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ind w:firstLine="5"/>
        <w:jc w:val="center"/>
        <w:rPr>
          <w:rFonts w:hint="eastAsia" w:ascii="仿宋" w:hAnsi="仿宋" w:eastAsia="仿宋"/>
          <w:b/>
          <w:color w:val="auto"/>
          <w:highlight w:val="none"/>
          <w:lang w:eastAsia="zh-CN"/>
        </w:rPr>
      </w:pPr>
    </w:p>
    <w:p>
      <w:pPr>
        <w:pStyle w:val="11"/>
        <w:ind w:firstLine="5"/>
        <w:jc w:val="center"/>
        <w:rPr>
          <w:rFonts w:ascii="仿宋" w:hAnsi="仿宋" w:eastAsia="仿宋"/>
          <w:b/>
          <w:highlight w:val="none"/>
        </w:rPr>
      </w:pPr>
    </w:p>
    <w:p>
      <w:pPr>
        <w:pStyle w:val="11"/>
        <w:ind w:firstLine="5"/>
        <w:jc w:val="center"/>
        <w:rPr>
          <w:rFonts w:ascii="仿宋" w:hAnsi="仿宋" w:eastAsia="仿宋"/>
          <w:b/>
          <w:highlight w:val="none"/>
        </w:rPr>
      </w:pPr>
    </w:p>
    <w:p>
      <w:pPr>
        <w:pStyle w:val="11"/>
        <w:ind w:firstLine="5"/>
        <w:jc w:val="center"/>
        <w:rPr>
          <w:rFonts w:ascii="仿宋" w:hAnsi="仿宋" w:eastAsia="仿宋"/>
          <w:b/>
          <w:highlight w:val="none"/>
        </w:rPr>
      </w:pPr>
    </w:p>
    <w:p>
      <w:pPr>
        <w:pStyle w:val="11"/>
        <w:ind w:firstLine="5"/>
        <w:jc w:val="center"/>
        <w:rPr>
          <w:rFonts w:ascii="仿宋" w:hAnsi="仿宋" w:eastAsia="仿宋"/>
          <w:b/>
          <w:highlight w:val="none"/>
        </w:rPr>
      </w:pPr>
    </w:p>
    <w:p>
      <w:pPr>
        <w:pStyle w:val="11"/>
        <w:ind w:firstLine="5"/>
        <w:jc w:val="center"/>
        <w:rPr>
          <w:rFonts w:ascii="仿宋" w:hAnsi="仿宋" w:eastAsia="仿宋"/>
          <w:b/>
          <w:highlight w:val="none"/>
        </w:rPr>
      </w:pPr>
    </w:p>
    <w:p>
      <w:pPr>
        <w:pStyle w:val="11"/>
        <w:ind w:firstLine="5"/>
        <w:jc w:val="center"/>
        <w:rPr>
          <w:rFonts w:ascii="仿宋" w:hAnsi="仿宋" w:eastAsia="仿宋"/>
          <w:sz w:val="30"/>
          <w:szCs w:val="72"/>
          <w:highlight w:val="none"/>
        </w:rPr>
      </w:pPr>
    </w:p>
    <w:p>
      <w:pPr>
        <w:pStyle w:val="11"/>
        <w:jc w:val="center"/>
        <w:rPr>
          <w:rFonts w:ascii="仿宋" w:hAnsi="仿宋" w:eastAsia="仿宋"/>
          <w:b/>
          <w:spacing w:val="-18"/>
          <w:sz w:val="96"/>
          <w:highlight w:val="none"/>
        </w:rPr>
      </w:pPr>
    </w:p>
    <w:p>
      <w:pPr>
        <w:pStyle w:val="11"/>
        <w:jc w:val="center"/>
        <w:rPr>
          <w:rFonts w:ascii="仿宋" w:hAnsi="仿宋" w:eastAsia="仿宋"/>
          <w:sz w:val="72"/>
          <w:szCs w:val="72"/>
          <w:highlight w:val="none"/>
        </w:rPr>
      </w:pPr>
      <w:r>
        <w:rPr>
          <w:rFonts w:hint="eastAsia" w:ascii="方正小标宋_GBK" w:hAnsi="方正小标宋_GBK" w:eastAsia="方正小标宋_GBK" w:cs="方正小标宋_GBK"/>
          <w:sz w:val="72"/>
          <w:szCs w:val="72"/>
          <w:highlight w:val="none"/>
        </w:rPr>
        <w:t>竞争性磋商采购文件</w:t>
      </w:r>
    </w:p>
    <w:p>
      <w:pPr>
        <w:pStyle w:val="11"/>
        <w:rPr>
          <w:rFonts w:ascii="仿宋" w:hAnsi="仿宋" w:eastAsia="仿宋"/>
          <w:b/>
          <w:highlight w:val="none"/>
        </w:rPr>
      </w:pPr>
    </w:p>
    <w:p>
      <w:pPr>
        <w:pStyle w:val="11"/>
        <w:rPr>
          <w:rFonts w:ascii="仿宋" w:hAnsi="仿宋" w:eastAsia="仿宋"/>
          <w:b/>
          <w:highlight w:val="none"/>
        </w:rPr>
      </w:pPr>
    </w:p>
    <w:p>
      <w:pPr>
        <w:pStyle w:val="11"/>
        <w:rPr>
          <w:rFonts w:ascii="仿宋" w:hAnsi="仿宋" w:eastAsia="仿宋"/>
          <w:b/>
          <w:highlight w:val="none"/>
        </w:rPr>
      </w:pPr>
    </w:p>
    <w:p>
      <w:pPr>
        <w:pStyle w:val="11"/>
        <w:rPr>
          <w:rFonts w:ascii="仿宋" w:hAnsi="仿宋" w:eastAsia="仿宋"/>
          <w:b/>
          <w:highlight w:val="none"/>
        </w:rPr>
      </w:pPr>
    </w:p>
    <w:p>
      <w:pPr>
        <w:pStyle w:val="11"/>
        <w:rPr>
          <w:rFonts w:ascii="仿宋" w:hAnsi="仿宋" w:eastAsia="仿宋"/>
          <w:b/>
          <w:highlight w:val="none"/>
        </w:rPr>
      </w:pPr>
    </w:p>
    <w:p>
      <w:pPr>
        <w:pStyle w:val="11"/>
        <w:rPr>
          <w:rFonts w:ascii="仿宋" w:hAnsi="仿宋" w:eastAsia="仿宋"/>
          <w:b/>
          <w:highlight w:val="none"/>
        </w:rPr>
      </w:pPr>
    </w:p>
    <w:p>
      <w:pPr>
        <w:pStyle w:val="11"/>
        <w:rPr>
          <w:rFonts w:ascii="仿宋" w:hAnsi="仿宋" w:eastAsia="仿宋"/>
          <w:b/>
          <w:highlight w:val="none"/>
        </w:rPr>
      </w:pPr>
    </w:p>
    <w:p>
      <w:pPr>
        <w:pStyle w:val="11"/>
        <w:jc w:val="left"/>
        <w:rPr>
          <w:rFonts w:hint="eastAsia" w:ascii="方正仿宋_GBK" w:hAnsi="方正仿宋_GBK" w:eastAsia="方正仿宋_GBK" w:cs="方正仿宋_GBK"/>
          <w:b w:val="0"/>
          <w:bCs/>
          <w:sz w:val="32"/>
          <w:szCs w:val="32"/>
          <w:highlight w:val="none"/>
        </w:rPr>
      </w:pPr>
      <w:r>
        <w:rPr>
          <w:rFonts w:hint="eastAsia" w:ascii="方正仿宋_GBK" w:hAnsi="方正仿宋_GBK" w:eastAsia="方正仿宋_GBK" w:cs="方正仿宋_GBK"/>
          <w:b w:val="0"/>
          <w:bCs/>
          <w:sz w:val="32"/>
          <w:szCs w:val="32"/>
          <w:highlight w:val="none"/>
        </w:rPr>
        <w:t>项目名称：</w:t>
      </w:r>
      <w:r>
        <w:rPr>
          <w:rFonts w:hint="eastAsia" w:ascii="方正仿宋_GBK" w:hAnsi="方正仿宋_GBK" w:eastAsia="方正仿宋_GBK" w:cs="方正仿宋_GBK"/>
          <w:b w:val="0"/>
          <w:bCs/>
          <w:sz w:val="32"/>
          <w:szCs w:val="32"/>
          <w:highlight w:val="none"/>
          <w:lang w:eastAsia="zh-CN"/>
        </w:rPr>
        <w:t>广西北部湾银行归档存储及配套软硬件扩容项目</w:t>
      </w:r>
    </w:p>
    <w:p>
      <w:pPr>
        <w:pStyle w:val="11"/>
        <w:jc w:val="left"/>
        <w:rPr>
          <w:rFonts w:hint="default" w:ascii="方正仿宋_GBK" w:hAnsi="方正仿宋_GBK" w:eastAsia="方正仿宋_GBK" w:cs="方正仿宋_GBK"/>
          <w:b w:val="0"/>
          <w:bCs/>
          <w:sz w:val="32"/>
          <w:szCs w:val="32"/>
          <w:highlight w:val="none"/>
          <w:lang w:val="en-US" w:eastAsia="zh-CN"/>
        </w:rPr>
      </w:pPr>
      <w:r>
        <w:rPr>
          <w:rFonts w:hint="eastAsia" w:ascii="方正仿宋_GBK" w:hAnsi="方正仿宋_GBK" w:eastAsia="方正仿宋_GBK" w:cs="方正仿宋_GBK"/>
          <w:b w:val="0"/>
          <w:bCs/>
          <w:sz w:val="32"/>
          <w:szCs w:val="32"/>
          <w:highlight w:val="none"/>
        </w:rPr>
        <w:t>项目编号：</w:t>
      </w:r>
      <w:r>
        <w:rPr>
          <w:rFonts w:hint="eastAsia" w:ascii="方正仿宋_GBK" w:hAnsi="方正仿宋_GBK" w:eastAsia="方正仿宋_GBK" w:cs="方正仿宋_GBK"/>
          <w:b w:val="0"/>
          <w:bCs/>
          <w:sz w:val="32"/>
          <w:szCs w:val="32"/>
          <w:highlight w:val="none"/>
          <w:lang w:val="en-US" w:eastAsia="zh-CN"/>
        </w:rPr>
        <w:t>20231135</w:t>
      </w:r>
    </w:p>
    <w:p>
      <w:pPr>
        <w:pStyle w:val="11"/>
        <w:ind w:left="3538" w:leftChars="926" w:hanging="1593" w:hangingChars="496"/>
        <w:rPr>
          <w:rFonts w:hint="eastAsia" w:ascii="方正仿宋_GBK" w:hAnsi="方正仿宋_GBK" w:eastAsia="方正仿宋_GBK" w:cs="方正仿宋_GBK"/>
          <w:b/>
          <w:sz w:val="32"/>
          <w:szCs w:val="32"/>
          <w:highlight w:val="none"/>
        </w:rPr>
      </w:pPr>
    </w:p>
    <w:p>
      <w:pPr>
        <w:pStyle w:val="11"/>
        <w:ind w:left="3538" w:leftChars="926" w:hanging="1593" w:hangingChars="496"/>
        <w:rPr>
          <w:rFonts w:hint="eastAsia" w:ascii="方正仿宋_GBK" w:hAnsi="方正仿宋_GBK" w:eastAsia="方正仿宋_GBK" w:cs="方正仿宋_GBK"/>
          <w:b/>
          <w:sz w:val="32"/>
          <w:szCs w:val="32"/>
          <w:highlight w:val="none"/>
        </w:rPr>
      </w:pPr>
    </w:p>
    <w:p>
      <w:pPr>
        <w:pStyle w:val="11"/>
        <w:ind w:left="3538" w:leftChars="926" w:hanging="1593" w:hangingChars="496"/>
        <w:rPr>
          <w:rFonts w:hint="eastAsia" w:ascii="方正仿宋_GBK" w:hAnsi="方正仿宋_GBK" w:eastAsia="方正仿宋_GBK" w:cs="方正仿宋_GBK"/>
          <w:b/>
          <w:sz w:val="32"/>
          <w:szCs w:val="32"/>
          <w:highlight w:val="none"/>
        </w:rPr>
      </w:pPr>
    </w:p>
    <w:p>
      <w:pPr>
        <w:pStyle w:val="11"/>
        <w:ind w:left="3538" w:leftChars="926" w:hanging="1593" w:hangingChars="496"/>
        <w:rPr>
          <w:rFonts w:hint="eastAsia" w:ascii="方正仿宋_GBK" w:hAnsi="方正仿宋_GBK" w:eastAsia="方正仿宋_GBK" w:cs="方正仿宋_GBK"/>
          <w:b/>
          <w:sz w:val="32"/>
          <w:szCs w:val="32"/>
          <w:highlight w:val="none"/>
        </w:rPr>
      </w:pPr>
    </w:p>
    <w:p>
      <w:pPr>
        <w:pStyle w:val="11"/>
        <w:ind w:firstLine="960" w:firstLineChars="300"/>
        <w:rPr>
          <w:rFonts w:hint="eastAsia" w:ascii="方正仿宋_GBK" w:hAnsi="方正仿宋_GBK" w:eastAsia="方正仿宋_GBK" w:cs="方正仿宋_GBK"/>
          <w:b w:val="0"/>
          <w:bCs/>
          <w:sz w:val="32"/>
          <w:szCs w:val="32"/>
          <w:highlight w:val="none"/>
        </w:rPr>
      </w:pPr>
      <w:r>
        <w:rPr>
          <w:rFonts w:hint="eastAsia" w:ascii="方正仿宋_GBK" w:hAnsi="方正仿宋_GBK" w:eastAsia="方正仿宋_GBK" w:cs="方正仿宋_GBK"/>
          <w:b w:val="0"/>
          <w:bCs/>
          <w:sz w:val="32"/>
          <w:szCs w:val="32"/>
          <w:highlight w:val="none"/>
        </w:rPr>
        <w:t>采购单位：广西北部湾银行股份有限公司</w:t>
      </w:r>
    </w:p>
    <w:p>
      <w:pPr>
        <w:pStyle w:val="11"/>
        <w:ind w:firstLine="3840" w:firstLineChars="1200"/>
        <w:rPr>
          <w:rFonts w:hint="eastAsia" w:ascii="方正仿宋_GBK" w:hAnsi="方正仿宋_GBK" w:eastAsia="方正仿宋_GBK" w:cs="方正仿宋_GBK"/>
          <w:b w:val="0"/>
          <w:bCs/>
          <w:sz w:val="32"/>
          <w:szCs w:val="32"/>
          <w:highlight w:val="none"/>
        </w:rPr>
      </w:pPr>
      <w:r>
        <w:rPr>
          <w:rFonts w:hint="eastAsia" w:ascii="方正仿宋_GBK" w:hAnsi="方正仿宋_GBK" w:eastAsia="方正仿宋_GBK" w:cs="方正仿宋_GBK"/>
          <w:b w:val="0"/>
          <w:bCs/>
          <w:sz w:val="32"/>
          <w:szCs w:val="32"/>
          <w:highlight w:val="none"/>
        </w:rPr>
        <w:t>2023年</w:t>
      </w:r>
      <w:r>
        <w:rPr>
          <w:rFonts w:hint="eastAsia" w:ascii="方正仿宋_GBK" w:hAnsi="方正仿宋_GBK" w:eastAsia="方正仿宋_GBK" w:cs="方正仿宋_GBK"/>
          <w:b w:val="0"/>
          <w:bCs/>
          <w:sz w:val="32"/>
          <w:szCs w:val="32"/>
          <w:highlight w:val="none"/>
          <w:lang w:val="en-US" w:eastAsia="zh-CN"/>
        </w:rPr>
        <w:t>12</w:t>
      </w:r>
      <w:r>
        <w:rPr>
          <w:rFonts w:hint="eastAsia" w:ascii="方正仿宋_GBK" w:hAnsi="方正仿宋_GBK" w:eastAsia="方正仿宋_GBK" w:cs="方正仿宋_GBK"/>
          <w:b w:val="0"/>
          <w:bCs/>
          <w:sz w:val="32"/>
          <w:szCs w:val="32"/>
          <w:highlight w:val="none"/>
        </w:rPr>
        <w:t>月</w:t>
      </w:r>
    </w:p>
    <w:p>
      <w:pPr>
        <w:jc w:val="center"/>
        <w:rPr>
          <w:rFonts w:hint="eastAsia" w:ascii="方正仿宋_GBK" w:hAnsi="方正仿宋_GBK" w:eastAsia="方正仿宋_GBK" w:cs="方正仿宋_GBK"/>
          <w:sz w:val="32"/>
          <w:szCs w:val="32"/>
          <w:highlight w:val="none"/>
        </w:rPr>
        <w:sectPr>
          <w:headerReference r:id="rId3" w:type="default"/>
          <w:footerReference r:id="rId4" w:type="even"/>
          <w:pgSz w:w="11906" w:h="16838"/>
          <w:pgMar w:top="1418" w:right="1418" w:bottom="1418" w:left="1418" w:header="720" w:footer="737" w:gutter="0"/>
          <w:pgNumType w:start="0"/>
          <w:cols w:space="720" w:num="1"/>
          <w:titlePg/>
          <w:docGrid w:type="lines" w:linePitch="312" w:charSpace="0"/>
        </w:sectPr>
      </w:pPr>
    </w:p>
    <w:p>
      <w:pPr>
        <w:pStyle w:val="11"/>
        <w:snapToGrid w:val="0"/>
        <w:spacing w:line="360" w:lineRule="auto"/>
        <w:jc w:val="center"/>
        <w:rPr>
          <w:rFonts w:ascii="仿宋" w:hAnsi="仿宋" w:eastAsia="仿宋"/>
          <w:b/>
          <w:sz w:val="44"/>
          <w:szCs w:val="44"/>
          <w:highlight w:val="none"/>
        </w:rPr>
      </w:pPr>
    </w:p>
    <w:p>
      <w:pPr>
        <w:pStyle w:val="11"/>
        <w:snapToGrid w:val="0"/>
        <w:spacing w:line="360" w:lineRule="auto"/>
        <w:jc w:val="center"/>
        <w:rPr>
          <w:rFonts w:ascii="仿宋" w:hAnsi="仿宋" w:eastAsia="仿宋"/>
          <w:b/>
          <w:sz w:val="44"/>
          <w:szCs w:val="44"/>
          <w:highlight w:val="none"/>
        </w:rPr>
      </w:pPr>
    </w:p>
    <w:p>
      <w:pPr>
        <w:pStyle w:val="11"/>
        <w:snapToGrid w:val="0"/>
        <w:spacing w:line="360" w:lineRule="auto"/>
        <w:jc w:val="center"/>
        <w:rPr>
          <w:rFonts w:hint="eastAsia" w:ascii="方正仿宋_GBK" w:hAnsi="方正仿宋_GBK" w:eastAsia="方正仿宋_GBK" w:cs="方正仿宋_GBK"/>
          <w:b/>
          <w:sz w:val="32"/>
          <w:szCs w:val="32"/>
          <w:highlight w:val="none"/>
        </w:rPr>
      </w:pPr>
      <w:r>
        <w:rPr>
          <w:rFonts w:hint="eastAsia" w:ascii="方正仿宋_GBK" w:hAnsi="方正仿宋_GBK" w:eastAsia="方正仿宋_GBK" w:cs="方正仿宋_GBK"/>
          <w:b/>
          <w:sz w:val="32"/>
          <w:szCs w:val="32"/>
          <w:highlight w:val="none"/>
        </w:rPr>
        <w:t>目  录</w:t>
      </w:r>
    </w:p>
    <w:p>
      <w:pPr>
        <w:pStyle w:val="14"/>
        <w:tabs>
          <w:tab w:val="right" w:leader="dot" w:pos="9402"/>
        </w:tabs>
        <w:spacing w:line="600" w:lineRule="exact"/>
        <w:rPr>
          <w:rFonts w:hint="eastAsia" w:ascii="方正仿宋_GBK" w:hAnsi="方正仿宋_GBK" w:eastAsia="方正仿宋_GBK" w:cs="方正仿宋_GBK"/>
          <w:b w:val="0"/>
          <w:bCs w:val="0"/>
          <w:caps w:val="0"/>
          <w:sz w:val="32"/>
          <w:szCs w:val="32"/>
          <w:highlight w:val="none"/>
        </w:rPr>
      </w:pPr>
      <w:r>
        <w:rPr>
          <w:rFonts w:hint="eastAsia" w:ascii="方正仿宋_GBK" w:hAnsi="方正仿宋_GBK" w:eastAsia="方正仿宋_GBK" w:cs="方正仿宋_GBK"/>
          <w:b w:val="0"/>
          <w:sz w:val="32"/>
          <w:szCs w:val="32"/>
          <w:highlight w:val="none"/>
        </w:rPr>
        <w:fldChar w:fldCharType="begin"/>
      </w:r>
      <w:r>
        <w:rPr>
          <w:rFonts w:hint="eastAsia" w:ascii="方正仿宋_GBK" w:hAnsi="方正仿宋_GBK" w:eastAsia="方正仿宋_GBK" w:cs="方正仿宋_GBK"/>
          <w:b w:val="0"/>
          <w:sz w:val="32"/>
          <w:szCs w:val="32"/>
          <w:highlight w:val="none"/>
        </w:rPr>
        <w:instrText xml:space="preserve"> TOC \o "1-1" \h \z \u </w:instrText>
      </w:r>
      <w:r>
        <w:rPr>
          <w:rFonts w:hint="eastAsia" w:ascii="方正仿宋_GBK" w:hAnsi="方正仿宋_GBK" w:eastAsia="方正仿宋_GBK" w:cs="方正仿宋_GBK"/>
          <w:b w:val="0"/>
          <w:sz w:val="32"/>
          <w:szCs w:val="32"/>
          <w:highlight w:val="none"/>
        </w:rPr>
        <w:fldChar w:fldCharType="separate"/>
      </w:r>
      <w:r>
        <w:rPr>
          <w:rFonts w:hint="eastAsia" w:ascii="方正仿宋_GBK" w:hAnsi="方正仿宋_GBK" w:eastAsia="方正仿宋_GBK" w:cs="方正仿宋_GBK"/>
          <w:sz w:val="32"/>
          <w:szCs w:val="32"/>
          <w:highlight w:val="none"/>
        </w:rPr>
        <w:fldChar w:fldCharType="begin"/>
      </w:r>
      <w:r>
        <w:rPr>
          <w:rFonts w:hint="eastAsia" w:ascii="方正仿宋_GBK" w:hAnsi="方正仿宋_GBK" w:eastAsia="方正仿宋_GBK" w:cs="方正仿宋_GBK"/>
          <w:sz w:val="32"/>
          <w:szCs w:val="32"/>
          <w:highlight w:val="none"/>
        </w:rPr>
        <w:instrText xml:space="preserve"> HYPERLINK \l "_Toc58064531" </w:instrText>
      </w:r>
      <w:r>
        <w:rPr>
          <w:rFonts w:hint="eastAsia" w:ascii="方正仿宋_GBK" w:hAnsi="方正仿宋_GBK" w:eastAsia="方正仿宋_GBK" w:cs="方正仿宋_GBK"/>
          <w:sz w:val="32"/>
          <w:szCs w:val="32"/>
          <w:highlight w:val="none"/>
        </w:rPr>
        <w:fldChar w:fldCharType="separate"/>
      </w:r>
      <w:r>
        <w:rPr>
          <w:rStyle w:val="25"/>
          <w:rFonts w:hint="eastAsia" w:ascii="方正仿宋_GBK" w:hAnsi="方正仿宋_GBK" w:eastAsia="方正仿宋_GBK" w:cs="方正仿宋_GBK"/>
          <w:color w:val="auto"/>
          <w:sz w:val="32"/>
          <w:szCs w:val="32"/>
          <w:highlight w:val="none"/>
        </w:rPr>
        <w:t>竞争性磋商公告</w:t>
      </w:r>
      <w:r>
        <w:rPr>
          <w:rFonts w:hint="eastAsia" w:ascii="方正仿宋_GBK" w:hAnsi="方正仿宋_GBK" w:eastAsia="方正仿宋_GBK" w:cs="方正仿宋_GBK"/>
          <w:sz w:val="32"/>
          <w:szCs w:val="32"/>
          <w:highlight w:val="none"/>
        </w:rPr>
        <w:tab/>
      </w:r>
      <w:r>
        <w:rPr>
          <w:rFonts w:hint="eastAsia" w:ascii="方正仿宋_GBK" w:hAnsi="方正仿宋_GBK" w:eastAsia="方正仿宋_GBK" w:cs="方正仿宋_GBK"/>
          <w:sz w:val="32"/>
          <w:szCs w:val="32"/>
          <w:highlight w:val="none"/>
        </w:rPr>
        <w:fldChar w:fldCharType="begin"/>
      </w:r>
      <w:r>
        <w:rPr>
          <w:rFonts w:hint="eastAsia" w:ascii="方正仿宋_GBK" w:hAnsi="方正仿宋_GBK" w:eastAsia="方正仿宋_GBK" w:cs="方正仿宋_GBK"/>
          <w:sz w:val="32"/>
          <w:szCs w:val="32"/>
          <w:highlight w:val="none"/>
        </w:rPr>
        <w:instrText xml:space="preserve"> PAGEREF _Toc58064531 \h </w:instrText>
      </w:r>
      <w:r>
        <w:rPr>
          <w:rFonts w:hint="eastAsia" w:ascii="方正仿宋_GBK" w:hAnsi="方正仿宋_GBK" w:eastAsia="方正仿宋_GBK" w:cs="方正仿宋_GBK"/>
          <w:sz w:val="32"/>
          <w:szCs w:val="32"/>
          <w:highlight w:val="none"/>
        </w:rPr>
        <w:fldChar w:fldCharType="separate"/>
      </w:r>
      <w:r>
        <w:rPr>
          <w:rFonts w:hint="eastAsia" w:ascii="方正仿宋_GBK" w:hAnsi="方正仿宋_GBK" w:eastAsia="方正仿宋_GBK" w:cs="方正仿宋_GBK"/>
          <w:sz w:val="32"/>
          <w:szCs w:val="32"/>
          <w:highlight w:val="none"/>
        </w:rPr>
        <w:t>2</w:t>
      </w:r>
      <w:r>
        <w:rPr>
          <w:rFonts w:hint="eastAsia" w:ascii="方正仿宋_GBK" w:hAnsi="方正仿宋_GBK" w:eastAsia="方正仿宋_GBK" w:cs="方正仿宋_GBK"/>
          <w:sz w:val="32"/>
          <w:szCs w:val="32"/>
          <w:highlight w:val="none"/>
        </w:rPr>
        <w:fldChar w:fldCharType="end"/>
      </w:r>
      <w:r>
        <w:rPr>
          <w:rFonts w:hint="eastAsia" w:ascii="方正仿宋_GBK" w:hAnsi="方正仿宋_GBK" w:eastAsia="方正仿宋_GBK" w:cs="方正仿宋_GBK"/>
          <w:sz w:val="32"/>
          <w:szCs w:val="32"/>
          <w:highlight w:val="none"/>
        </w:rPr>
        <w:fldChar w:fldCharType="end"/>
      </w:r>
    </w:p>
    <w:p>
      <w:pPr>
        <w:pStyle w:val="14"/>
        <w:tabs>
          <w:tab w:val="right" w:leader="dot" w:pos="9402"/>
        </w:tabs>
        <w:spacing w:line="600" w:lineRule="exact"/>
        <w:rPr>
          <w:rFonts w:hint="eastAsia" w:ascii="方正仿宋_GBK" w:hAnsi="方正仿宋_GBK" w:eastAsia="方正仿宋_GBK" w:cs="方正仿宋_GBK"/>
          <w:b w:val="0"/>
          <w:bCs w:val="0"/>
          <w:caps w:val="0"/>
          <w:sz w:val="32"/>
          <w:szCs w:val="32"/>
          <w:highlight w:val="none"/>
        </w:rPr>
      </w:pPr>
      <w:r>
        <w:rPr>
          <w:rFonts w:hint="eastAsia" w:ascii="方正仿宋_GBK" w:hAnsi="方正仿宋_GBK" w:eastAsia="方正仿宋_GBK" w:cs="方正仿宋_GBK"/>
          <w:sz w:val="32"/>
          <w:szCs w:val="32"/>
          <w:highlight w:val="none"/>
        </w:rPr>
        <w:fldChar w:fldCharType="begin"/>
      </w:r>
      <w:r>
        <w:rPr>
          <w:rFonts w:hint="eastAsia" w:ascii="方正仿宋_GBK" w:hAnsi="方正仿宋_GBK" w:eastAsia="方正仿宋_GBK" w:cs="方正仿宋_GBK"/>
          <w:sz w:val="32"/>
          <w:szCs w:val="32"/>
          <w:highlight w:val="none"/>
        </w:rPr>
        <w:instrText xml:space="preserve"> HYPERLINK \l "_Toc58064532" </w:instrText>
      </w:r>
      <w:r>
        <w:rPr>
          <w:rFonts w:hint="eastAsia" w:ascii="方正仿宋_GBK" w:hAnsi="方正仿宋_GBK" w:eastAsia="方正仿宋_GBK" w:cs="方正仿宋_GBK"/>
          <w:sz w:val="32"/>
          <w:szCs w:val="32"/>
          <w:highlight w:val="none"/>
        </w:rPr>
        <w:fldChar w:fldCharType="separate"/>
      </w:r>
      <w:r>
        <w:rPr>
          <w:rStyle w:val="25"/>
          <w:rFonts w:hint="eastAsia" w:ascii="方正仿宋_GBK" w:hAnsi="方正仿宋_GBK" w:eastAsia="方正仿宋_GBK" w:cs="方正仿宋_GBK"/>
          <w:color w:val="auto"/>
          <w:sz w:val="32"/>
          <w:szCs w:val="32"/>
          <w:highlight w:val="none"/>
        </w:rPr>
        <w:t>第一章 磋商供应商须知前附表</w:t>
      </w:r>
      <w:r>
        <w:rPr>
          <w:rFonts w:hint="eastAsia" w:ascii="方正仿宋_GBK" w:hAnsi="方正仿宋_GBK" w:eastAsia="方正仿宋_GBK" w:cs="方正仿宋_GBK"/>
          <w:sz w:val="32"/>
          <w:szCs w:val="32"/>
          <w:highlight w:val="none"/>
        </w:rPr>
        <w:tab/>
      </w:r>
      <w:r>
        <w:rPr>
          <w:rFonts w:hint="eastAsia" w:ascii="方正仿宋_GBK" w:hAnsi="方正仿宋_GBK" w:eastAsia="方正仿宋_GBK" w:cs="方正仿宋_GBK"/>
          <w:sz w:val="32"/>
          <w:szCs w:val="32"/>
          <w:highlight w:val="none"/>
        </w:rPr>
        <w:fldChar w:fldCharType="begin"/>
      </w:r>
      <w:r>
        <w:rPr>
          <w:rFonts w:hint="eastAsia" w:ascii="方正仿宋_GBK" w:hAnsi="方正仿宋_GBK" w:eastAsia="方正仿宋_GBK" w:cs="方正仿宋_GBK"/>
          <w:sz w:val="32"/>
          <w:szCs w:val="32"/>
          <w:highlight w:val="none"/>
        </w:rPr>
        <w:instrText xml:space="preserve"> PAGEREF _Toc58064532 \h </w:instrText>
      </w:r>
      <w:r>
        <w:rPr>
          <w:rFonts w:hint="eastAsia" w:ascii="方正仿宋_GBK" w:hAnsi="方正仿宋_GBK" w:eastAsia="方正仿宋_GBK" w:cs="方正仿宋_GBK"/>
          <w:sz w:val="32"/>
          <w:szCs w:val="32"/>
          <w:highlight w:val="none"/>
        </w:rPr>
        <w:fldChar w:fldCharType="separate"/>
      </w:r>
      <w:r>
        <w:rPr>
          <w:rFonts w:hint="eastAsia" w:ascii="方正仿宋_GBK" w:hAnsi="方正仿宋_GBK" w:eastAsia="方正仿宋_GBK" w:cs="方正仿宋_GBK"/>
          <w:sz w:val="32"/>
          <w:szCs w:val="32"/>
          <w:highlight w:val="none"/>
        </w:rPr>
        <w:t>4</w:t>
      </w:r>
      <w:r>
        <w:rPr>
          <w:rFonts w:hint="eastAsia" w:ascii="方正仿宋_GBK" w:hAnsi="方正仿宋_GBK" w:eastAsia="方正仿宋_GBK" w:cs="方正仿宋_GBK"/>
          <w:sz w:val="32"/>
          <w:szCs w:val="32"/>
          <w:highlight w:val="none"/>
        </w:rPr>
        <w:fldChar w:fldCharType="end"/>
      </w:r>
      <w:r>
        <w:rPr>
          <w:rFonts w:hint="eastAsia" w:ascii="方正仿宋_GBK" w:hAnsi="方正仿宋_GBK" w:eastAsia="方正仿宋_GBK" w:cs="方正仿宋_GBK"/>
          <w:sz w:val="32"/>
          <w:szCs w:val="32"/>
          <w:highlight w:val="none"/>
        </w:rPr>
        <w:fldChar w:fldCharType="end"/>
      </w:r>
    </w:p>
    <w:p>
      <w:pPr>
        <w:pStyle w:val="14"/>
        <w:tabs>
          <w:tab w:val="right" w:leader="dot" w:pos="9402"/>
        </w:tabs>
        <w:spacing w:line="600" w:lineRule="exact"/>
        <w:rPr>
          <w:rFonts w:hint="default" w:ascii="方正仿宋_GBK" w:hAnsi="方正仿宋_GBK" w:eastAsia="方正仿宋_GBK" w:cs="方正仿宋_GBK"/>
          <w:b w:val="0"/>
          <w:bCs w:val="0"/>
          <w:caps w:val="0"/>
          <w:sz w:val="32"/>
          <w:szCs w:val="32"/>
          <w:highlight w:val="none"/>
          <w:lang w:val="en-US" w:eastAsia="zh-CN"/>
        </w:rPr>
      </w:pPr>
      <w:r>
        <w:rPr>
          <w:rFonts w:hint="eastAsia" w:ascii="方正仿宋_GBK" w:hAnsi="方正仿宋_GBK" w:eastAsia="方正仿宋_GBK" w:cs="方正仿宋_GBK"/>
          <w:sz w:val="32"/>
          <w:szCs w:val="32"/>
          <w:highlight w:val="none"/>
        </w:rPr>
        <w:fldChar w:fldCharType="begin"/>
      </w:r>
      <w:r>
        <w:rPr>
          <w:rFonts w:hint="eastAsia" w:ascii="方正仿宋_GBK" w:hAnsi="方正仿宋_GBK" w:eastAsia="方正仿宋_GBK" w:cs="方正仿宋_GBK"/>
          <w:sz w:val="32"/>
          <w:szCs w:val="32"/>
          <w:highlight w:val="none"/>
        </w:rPr>
        <w:instrText xml:space="preserve"> HYPERLINK \l "_Toc58064533" </w:instrText>
      </w:r>
      <w:r>
        <w:rPr>
          <w:rFonts w:hint="eastAsia" w:ascii="方正仿宋_GBK" w:hAnsi="方正仿宋_GBK" w:eastAsia="方正仿宋_GBK" w:cs="方正仿宋_GBK"/>
          <w:sz w:val="32"/>
          <w:szCs w:val="32"/>
          <w:highlight w:val="none"/>
        </w:rPr>
        <w:fldChar w:fldCharType="separate"/>
      </w:r>
      <w:r>
        <w:rPr>
          <w:rStyle w:val="25"/>
          <w:rFonts w:hint="eastAsia" w:ascii="方正仿宋_GBK" w:hAnsi="方正仿宋_GBK" w:eastAsia="方正仿宋_GBK" w:cs="方正仿宋_GBK"/>
          <w:color w:val="auto"/>
          <w:sz w:val="32"/>
          <w:szCs w:val="32"/>
          <w:highlight w:val="none"/>
        </w:rPr>
        <w:t>第二章 评标方法</w:t>
      </w:r>
      <w:r>
        <w:rPr>
          <w:rFonts w:hint="eastAsia" w:ascii="方正仿宋_GBK" w:hAnsi="方正仿宋_GBK" w:eastAsia="方正仿宋_GBK" w:cs="方正仿宋_GBK"/>
          <w:sz w:val="32"/>
          <w:szCs w:val="32"/>
          <w:highlight w:val="none"/>
        </w:rPr>
        <w:tab/>
      </w:r>
      <w:r>
        <w:rPr>
          <w:rFonts w:hint="eastAsia" w:ascii="方正仿宋_GBK" w:hAnsi="方正仿宋_GBK" w:eastAsia="方正仿宋_GBK" w:cs="方正仿宋_GBK"/>
          <w:sz w:val="32"/>
          <w:szCs w:val="32"/>
          <w:highlight w:val="none"/>
        </w:rPr>
        <w:fldChar w:fldCharType="end"/>
      </w:r>
      <w:r>
        <w:rPr>
          <w:rFonts w:hint="eastAsia" w:ascii="方正仿宋_GBK" w:hAnsi="方正仿宋_GBK" w:eastAsia="方正仿宋_GBK" w:cs="方正仿宋_GBK"/>
          <w:sz w:val="32"/>
          <w:szCs w:val="32"/>
          <w:highlight w:val="none"/>
          <w:lang w:val="en-US" w:eastAsia="zh-CN"/>
        </w:rPr>
        <w:t>11</w:t>
      </w:r>
    </w:p>
    <w:p>
      <w:pPr>
        <w:pStyle w:val="14"/>
        <w:tabs>
          <w:tab w:val="right" w:leader="dot" w:pos="9402"/>
        </w:tabs>
        <w:spacing w:line="600" w:lineRule="exact"/>
        <w:rPr>
          <w:rFonts w:hint="default" w:ascii="方正仿宋_GBK" w:hAnsi="方正仿宋_GBK" w:eastAsia="方正仿宋_GBK" w:cs="方正仿宋_GBK"/>
          <w:b w:val="0"/>
          <w:bCs w:val="0"/>
          <w:caps w:val="0"/>
          <w:sz w:val="32"/>
          <w:szCs w:val="32"/>
          <w:highlight w:val="none"/>
          <w:lang w:val="en-US" w:eastAsia="zh-CN"/>
        </w:rPr>
      </w:pPr>
      <w:r>
        <w:rPr>
          <w:rFonts w:hint="eastAsia" w:ascii="方正仿宋_GBK" w:hAnsi="方正仿宋_GBK" w:eastAsia="方正仿宋_GBK" w:cs="方正仿宋_GBK"/>
          <w:sz w:val="32"/>
          <w:szCs w:val="32"/>
          <w:highlight w:val="none"/>
        </w:rPr>
        <w:fldChar w:fldCharType="begin"/>
      </w:r>
      <w:r>
        <w:rPr>
          <w:rFonts w:hint="eastAsia" w:ascii="方正仿宋_GBK" w:hAnsi="方正仿宋_GBK" w:eastAsia="方正仿宋_GBK" w:cs="方正仿宋_GBK"/>
          <w:sz w:val="32"/>
          <w:szCs w:val="32"/>
          <w:highlight w:val="none"/>
        </w:rPr>
        <w:instrText xml:space="preserve"> HYPERLINK \l "_Toc58064534" </w:instrText>
      </w:r>
      <w:r>
        <w:rPr>
          <w:rFonts w:hint="eastAsia" w:ascii="方正仿宋_GBK" w:hAnsi="方正仿宋_GBK" w:eastAsia="方正仿宋_GBK" w:cs="方正仿宋_GBK"/>
          <w:sz w:val="32"/>
          <w:szCs w:val="32"/>
          <w:highlight w:val="none"/>
        </w:rPr>
        <w:fldChar w:fldCharType="separate"/>
      </w:r>
      <w:r>
        <w:rPr>
          <w:rStyle w:val="25"/>
          <w:rFonts w:hint="eastAsia" w:ascii="方正仿宋_GBK" w:hAnsi="方正仿宋_GBK" w:eastAsia="方正仿宋_GBK" w:cs="方正仿宋_GBK"/>
          <w:color w:val="auto"/>
          <w:sz w:val="32"/>
          <w:szCs w:val="32"/>
          <w:highlight w:val="none"/>
        </w:rPr>
        <w:t>第三章 采购需求</w:t>
      </w:r>
      <w:r>
        <w:rPr>
          <w:rFonts w:hint="eastAsia" w:ascii="方正仿宋_GBK" w:hAnsi="方正仿宋_GBK" w:eastAsia="方正仿宋_GBK" w:cs="方正仿宋_GBK"/>
          <w:sz w:val="32"/>
          <w:szCs w:val="32"/>
          <w:highlight w:val="none"/>
        </w:rPr>
        <w:tab/>
      </w:r>
      <w:r>
        <w:rPr>
          <w:rFonts w:hint="eastAsia" w:ascii="方正仿宋_GBK" w:hAnsi="方正仿宋_GBK" w:eastAsia="方正仿宋_GBK" w:cs="方正仿宋_GBK"/>
          <w:sz w:val="32"/>
          <w:szCs w:val="32"/>
          <w:highlight w:val="none"/>
        </w:rPr>
        <w:fldChar w:fldCharType="end"/>
      </w:r>
      <w:r>
        <w:rPr>
          <w:rFonts w:hint="eastAsia" w:ascii="方正仿宋_GBK" w:hAnsi="方正仿宋_GBK" w:eastAsia="方正仿宋_GBK" w:cs="方正仿宋_GBK"/>
          <w:sz w:val="32"/>
          <w:szCs w:val="32"/>
          <w:highlight w:val="none"/>
          <w:lang w:val="en-US" w:eastAsia="zh-CN"/>
        </w:rPr>
        <w:t>14</w:t>
      </w:r>
    </w:p>
    <w:p>
      <w:pPr>
        <w:pStyle w:val="14"/>
        <w:tabs>
          <w:tab w:val="right" w:leader="dot" w:pos="9402"/>
        </w:tabs>
        <w:spacing w:line="600" w:lineRule="exact"/>
        <w:rPr>
          <w:rFonts w:hint="default" w:ascii="方正仿宋_GBK" w:hAnsi="方正仿宋_GBK" w:eastAsia="方正仿宋_GBK" w:cs="方正仿宋_GBK"/>
          <w:b w:val="0"/>
          <w:bCs w:val="0"/>
          <w:caps w:val="0"/>
          <w:sz w:val="32"/>
          <w:szCs w:val="32"/>
          <w:highlight w:val="none"/>
          <w:lang w:val="en-US" w:eastAsia="zh-CN"/>
        </w:rPr>
      </w:pPr>
      <w:r>
        <w:rPr>
          <w:rFonts w:hint="eastAsia" w:ascii="方正仿宋_GBK" w:hAnsi="方正仿宋_GBK" w:eastAsia="方正仿宋_GBK" w:cs="方正仿宋_GBK"/>
          <w:sz w:val="32"/>
          <w:szCs w:val="32"/>
          <w:highlight w:val="none"/>
        </w:rPr>
        <w:fldChar w:fldCharType="begin"/>
      </w:r>
      <w:r>
        <w:rPr>
          <w:rFonts w:hint="eastAsia" w:ascii="方正仿宋_GBK" w:hAnsi="方正仿宋_GBK" w:eastAsia="方正仿宋_GBK" w:cs="方正仿宋_GBK"/>
          <w:sz w:val="32"/>
          <w:szCs w:val="32"/>
          <w:highlight w:val="none"/>
        </w:rPr>
        <w:instrText xml:space="preserve"> HYPERLINK \l "_Toc58064535" </w:instrText>
      </w:r>
      <w:r>
        <w:rPr>
          <w:rFonts w:hint="eastAsia" w:ascii="方正仿宋_GBK" w:hAnsi="方正仿宋_GBK" w:eastAsia="方正仿宋_GBK" w:cs="方正仿宋_GBK"/>
          <w:sz w:val="32"/>
          <w:szCs w:val="32"/>
          <w:highlight w:val="none"/>
        </w:rPr>
        <w:fldChar w:fldCharType="separate"/>
      </w:r>
      <w:r>
        <w:rPr>
          <w:rStyle w:val="25"/>
          <w:rFonts w:hint="eastAsia" w:ascii="方正仿宋_GBK" w:hAnsi="方正仿宋_GBK" w:eastAsia="方正仿宋_GBK" w:cs="方正仿宋_GBK"/>
          <w:color w:val="auto"/>
          <w:sz w:val="32"/>
          <w:szCs w:val="32"/>
          <w:highlight w:val="none"/>
        </w:rPr>
        <w:t>第四章 磋商响应文件基本格式</w:t>
      </w:r>
      <w:r>
        <w:rPr>
          <w:rFonts w:hint="eastAsia" w:ascii="方正仿宋_GBK" w:hAnsi="方正仿宋_GBK" w:eastAsia="方正仿宋_GBK" w:cs="方正仿宋_GBK"/>
          <w:sz w:val="32"/>
          <w:szCs w:val="32"/>
          <w:highlight w:val="none"/>
        </w:rPr>
        <w:tab/>
      </w:r>
      <w:r>
        <w:rPr>
          <w:rFonts w:hint="eastAsia" w:ascii="方正仿宋_GBK" w:hAnsi="方正仿宋_GBK" w:eastAsia="方正仿宋_GBK" w:cs="方正仿宋_GBK"/>
          <w:sz w:val="32"/>
          <w:szCs w:val="32"/>
          <w:highlight w:val="none"/>
        </w:rPr>
        <w:fldChar w:fldCharType="end"/>
      </w:r>
      <w:r>
        <w:rPr>
          <w:rFonts w:hint="eastAsia" w:ascii="方正仿宋_GBK" w:hAnsi="方正仿宋_GBK" w:eastAsia="方正仿宋_GBK" w:cs="方正仿宋_GBK"/>
          <w:b/>
          <w:sz w:val="32"/>
          <w:szCs w:val="32"/>
          <w:highlight w:val="none"/>
        </w:rPr>
        <w:fldChar w:fldCharType="end"/>
      </w:r>
      <w:r>
        <w:rPr>
          <w:rFonts w:hint="eastAsia" w:ascii="方正仿宋_GBK" w:hAnsi="方正仿宋_GBK" w:eastAsia="方正仿宋_GBK" w:cs="方正仿宋_GBK"/>
          <w:sz w:val="32"/>
          <w:szCs w:val="32"/>
          <w:highlight w:val="none"/>
          <w:lang w:val="en-US" w:eastAsia="zh-CN"/>
        </w:rPr>
        <w:t>18</w:t>
      </w:r>
      <w:bookmarkStart w:id="8" w:name="_GoBack"/>
      <w:bookmarkEnd w:id="8"/>
    </w:p>
    <w:p>
      <w:pPr>
        <w:spacing w:line="480" w:lineRule="exact"/>
        <w:jc w:val="center"/>
        <w:rPr>
          <w:rFonts w:ascii="仿宋" w:hAnsi="仿宋" w:eastAsia="仿宋"/>
          <w:sz w:val="32"/>
          <w:highlight w:val="none"/>
        </w:rPr>
      </w:pPr>
    </w:p>
    <w:p>
      <w:pPr>
        <w:rPr>
          <w:rFonts w:ascii="仿宋" w:hAnsi="仿宋" w:eastAsia="仿宋"/>
          <w:sz w:val="32"/>
          <w:highlight w:val="none"/>
        </w:rPr>
      </w:pPr>
    </w:p>
    <w:p>
      <w:pPr>
        <w:jc w:val="center"/>
        <w:rPr>
          <w:rFonts w:hint="eastAsia" w:ascii="方正小标宋_GBK" w:hAnsi="方正小标宋_GBK" w:eastAsia="方正小标宋_GBK" w:cs="方正小标宋_GBK"/>
          <w:b w:val="0"/>
          <w:bCs/>
          <w:sz w:val="32"/>
          <w:szCs w:val="32"/>
          <w:highlight w:val="none"/>
        </w:rPr>
      </w:pPr>
      <w:r>
        <w:rPr>
          <w:rFonts w:ascii="仿宋" w:hAnsi="仿宋" w:eastAsia="仿宋"/>
          <w:sz w:val="32"/>
          <w:highlight w:val="none"/>
        </w:rPr>
        <w:br w:type="page"/>
      </w:r>
      <w:bookmarkStart w:id="0" w:name="_Toc58064531"/>
      <w:r>
        <w:rPr>
          <w:rFonts w:hint="eastAsia" w:ascii="方正小标宋_GBK" w:hAnsi="方正小标宋_GBK" w:eastAsia="方正小标宋_GBK" w:cs="方正小标宋_GBK"/>
          <w:b w:val="0"/>
          <w:bCs/>
          <w:sz w:val="32"/>
          <w:szCs w:val="32"/>
          <w:highlight w:val="none"/>
          <w:lang w:eastAsia="zh-CN"/>
        </w:rPr>
        <w:t>广西北部湾银行归档存储及配套软硬件扩容项目</w:t>
      </w:r>
      <w:r>
        <w:rPr>
          <w:rFonts w:hint="eastAsia" w:ascii="方正小标宋_GBK" w:hAnsi="方正小标宋_GBK" w:eastAsia="方正小标宋_GBK" w:cs="方正小标宋_GBK"/>
          <w:b w:val="0"/>
          <w:bCs/>
          <w:sz w:val="32"/>
          <w:szCs w:val="32"/>
          <w:highlight w:val="none"/>
        </w:rPr>
        <w:t>（</w:t>
      </w:r>
      <w:r>
        <w:rPr>
          <w:rFonts w:hint="eastAsia" w:ascii="方正小标宋_GBK" w:hAnsi="方正小标宋_GBK" w:eastAsia="方正小标宋_GBK" w:cs="方正小标宋_GBK"/>
          <w:b w:val="0"/>
          <w:bCs/>
          <w:sz w:val="32"/>
          <w:szCs w:val="32"/>
          <w:highlight w:val="none"/>
          <w:lang w:val="en-US" w:eastAsia="zh-CN"/>
        </w:rPr>
        <w:t>20231135</w:t>
      </w:r>
      <w:r>
        <w:rPr>
          <w:rFonts w:hint="eastAsia" w:ascii="方正小标宋_GBK" w:hAnsi="方正小标宋_GBK" w:eastAsia="方正小标宋_GBK" w:cs="方正小标宋_GBK"/>
          <w:b w:val="0"/>
          <w:bCs/>
          <w:sz w:val="32"/>
          <w:szCs w:val="32"/>
          <w:highlight w:val="none"/>
        </w:rPr>
        <w:t>）</w:t>
      </w:r>
    </w:p>
    <w:p>
      <w:pPr>
        <w:jc w:val="center"/>
        <w:rPr>
          <w:rFonts w:hint="eastAsia" w:ascii="方正小标宋_GBK" w:hAnsi="方正小标宋_GBK" w:eastAsia="方正小标宋_GBK" w:cs="方正小标宋_GBK"/>
          <w:b w:val="0"/>
          <w:bCs/>
          <w:sz w:val="32"/>
          <w:szCs w:val="32"/>
          <w:highlight w:val="none"/>
        </w:rPr>
      </w:pPr>
      <w:r>
        <w:rPr>
          <w:rFonts w:hint="eastAsia" w:ascii="方正小标宋_GBK" w:hAnsi="方正小标宋_GBK" w:eastAsia="方正小标宋_GBK" w:cs="方正小标宋_GBK"/>
          <w:b w:val="0"/>
          <w:bCs/>
          <w:sz w:val="32"/>
          <w:szCs w:val="32"/>
          <w:highlight w:val="none"/>
        </w:rPr>
        <w:t>竞争性磋商公告</w:t>
      </w:r>
      <w:bookmarkEnd w:id="0"/>
    </w:p>
    <w:p>
      <w:pPr>
        <w:snapToGrid w:val="0"/>
        <w:spacing w:line="340" w:lineRule="exact"/>
        <w:ind w:firstLine="200" w:firstLineChars="200"/>
        <w:rPr>
          <w:rFonts w:ascii="仿宋" w:hAnsi="仿宋" w:eastAsia="仿宋"/>
          <w:sz w:val="10"/>
          <w:szCs w:val="10"/>
          <w:highlight w:val="none"/>
        </w:rPr>
      </w:pPr>
      <w:r>
        <w:rPr>
          <w:rFonts w:ascii="仿宋" w:hAnsi="仿宋" w:eastAsia="仿宋"/>
          <w:sz w:val="10"/>
          <w:szCs w:val="10"/>
          <w:highlight w:val="none"/>
        </w:rPr>
        <w:t xml:space="preserve">.  </w:t>
      </w:r>
    </w:p>
    <w:p>
      <w:pPr>
        <w:snapToGrid w:val="0"/>
        <w:spacing w:line="340" w:lineRule="exact"/>
        <w:ind w:firstLine="442" w:firstLineChars="200"/>
        <w:rPr>
          <w:rFonts w:hint="eastAsia" w:ascii="方正仿宋_GBK" w:hAnsi="方正仿宋_GBK" w:eastAsia="方正仿宋_GBK" w:cs="方正仿宋_GBK"/>
          <w:sz w:val="22"/>
          <w:highlight w:val="none"/>
        </w:rPr>
      </w:pPr>
      <w:r>
        <w:rPr>
          <w:rFonts w:hint="eastAsia" w:ascii="方正仿宋_GBK" w:hAnsi="方正仿宋_GBK" w:eastAsia="方正仿宋_GBK" w:cs="方正仿宋_GBK"/>
          <w:b/>
          <w:sz w:val="22"/>
          <w:highlight w:val="none"/>
        </w:rPr>
        <w:t>广西北部湾银行</w:t>
      </w:r>
      <w:r>
        <w:rPr>
          <w:rFonts w:hint="eastAsia" w:ascii="方正仿宋_GBK" w:hAnsi="方正仿宋_GBK" w:eastAsia="方正仿宋_GBK" w:cs="方正仿宋_GBK"/>
          <w:sz w:val="22"/>
          <w:highlight w:val="none"/>
          <w:lang w:eastAsia="zh-CN"/>
        </w:rPr>
        <w:t>拟</w:t>
      </w:r>
      <w:r>
        <w:rPr>
          <w:rFonts w:hint="eastAsia" w:ascii="方正仿宋_GBK" w:hAnsi="方正仿宋_GBK" w:eastAsia="方正仿宋_GBK" w:cs="方正仿宋_GBK"/>
          <w:sz w:val="22"/>
          <w:highlight w:val="none"/>
        </w:rPr>
        <w:t>对</w:t>
      </w:r>
      <w:r>
        <w:rPr>
          <w:rFonts w:hint="eastAsia" w:ascii="方正仿宋_GBK" w:hAnsi="方正仿宋_GBK" w:eastAsia="方正仿宋_GBK" w:cs="方正仿宋_GBK"/>
          <w:b/>
          <w:sz w:val="22"/>
          <w:highlight w:val="none"/>
          <w:lang w:eastAsia="zh-CN"/>
        </w:rPr>
        <w:t>广西北部湾银行归档存储及配套软硬件扩容项目</w:t>
      </w:r>
      <w:r>
        <w:rPr>
          <w:rFonts w:hint="eastAsia" w:ascii="方正仿宋_GBK" w:hAnsi="方正仿宋_GBK" w:eastAsia="方正仿宋_GBK" w:cs="方正仿宋_GBK"/>
          <w:sz w:val="22"/>
          <w:highlight w:val="none"/>
        </w:rPr>
        <w:t xml:space="preserve">进行竞争性磋商采购，现将有关事项公告如下： </w:t>
      </w:r>
    </w:p>
    <w:p>
      <w:pPr>
        <w:spacing w:line="340" w:lineRule="exact"/>
        <w:ind w:firstLine="442" w:firstLineChars="200"/>
        <w:rPr>
          <w:rFonts w:hint="default" w:ascii="方正仿宋_GBK" w:hAnsi="方正仿宋_GBK" w:eastAsia="方正仿宋_GBK" w:cs="方正仿宋_GBK"/>
          <w:sz w:val="22"/>
          <w:highlight w:val="none"/>
          <w:lang w:val="en-US" w:eastAsia="zh-CN"/>
        </w:rPr>
      </w:pPr>
      <w:r>
        <w:rPr>
          <w:rFonts w:hint="eastAsia" w:ascii="方正仿宋_GBK" w:hAnsi="方正仿宋_GBK" w:eastAsia="方正仿宋_GBK" w:cs="方正仿宋_GBK"/>
          <w:b/>
          <w:sz w:val="22"/>
          <w:highlight w:val="none"/>
        </w:rPr>
        <w:t>一、项目名称</w:t>
      </w:r>
      <w:r>
        <w:rPr>
          <w:rFonts w:hint="eastAsia" w:ascii="方正仿宋_GBK" w:hAnsi="方正仿宋_GBK" w:eastAsia="方正仿宋_GBK" w:cs="方正仿宋_GBK"/>
          <w:b/>
          <w:bCs/>
          <w:sz w:val="22"/>
          <w:highlight w:val="none"/>
        </w:rPr>
        <w:t>：</w:t>
      </w:r>
      <w:r>
        <w:rPr>
          <w:rFonts w:hint="eastAsia" w:ascii="方正仿宋_GBK" w:hAnsi="方正仿宋_GBK" w:eastAsia="方正仿宋_GBK" w:cs="方正仿宋_GBK"/>
          <w:b/>
          <w:bCs/>
          <w:sz w:val="22"/>
          <w:highlight w:val="none"/>
          <w:lang w:eastAsia="zh-CN"/>
        </w:rPr>
        <w:t>广西北部湾银行归档存储及配套软硬件扩容项目</w:t>
      </w:r>
    </w:p>
    <w:p>
      <w:pPr>
        <w:spacing w:line="340" w:lineRule="exact"/>
        <w:ind w:firstLine="442" w:firstLineChars="200"/>
        <w:rPr>
          <w:rFonts w:hint="default" w:ascii="方正仿宋_GBK" w:hAnsi="方正仿宋_GBK" w:eastAsia="方正仿宋_GBK" w:cs="方正仿宋_GBK"/>
          <w:b/>
          <w:sz w:val="22"/>
          <w:highlight w:val="none"/>
          <w:lang w:val="en-US" w:eastAsia="zh-CN"/>
        </w:rPr>
      </w:pPr>
      <w:r>
        <w:rPr>
          <w:rFonts w:hint="eastAsia" w:ascii="方正仿宋_GBK" w:hAnsi="方正仿宋_GBK" w:eastAsia="方正仿宋_GBK" w:cs="方正仿宋_GBK"/>
          <w:b/>
          <w:sz w:val="22"/>
          <w:highlight w:val="none"/>
        </w:rPr>
        <w:t>二、项目编号：</w:t>
      </w:r>
      <w:r>
        <w:rPr>
          <w:rFonts w:hint="eastAsia" w:ascii="方正仿宋_GBK" w:hAnsi="方正仿宋_GBK" w:eastAsia="方正仿宋_GBK" w:cs="方正仿宋_GBK"/>
          <w:b/>
          <w:sz w:val="22"/>
          <w:highlight w:val="none"/>
          <w:lang w:val="en-US" w:eastAsia="zh-CN"/>
        </w:rPr>
        <w:t>20231135</w:t>
      </w:r>
    </w:p>
    <w:p>
      <w:pPr>
        <w:spacing w:line="340" w:lineRule="exact"/>
        <w:ind w:firstLine="442" w:firstLineChars="200"/>
        <w:rPr>
          <w:rFonts w:hint="default" w:ascii="方正仿宋_GBK" w:hAnsi="方正仿宋_GBK" w:eastAsia="方正仿宋_GBK" w:cs="方正仿宋_GBK"/>
          <w:b/>
          <w:sz w:val="22"/>
          <w:highlight w:val="none"/>
          <w:lang w:val="en-US" w:eastAsia="zh-CN"/>
        </w:rPr>
      </w:pPr>
      <w:r>
        <w:rPr>
          <w:rFonts w:hint="eastAsia" w:ascii="方正仿宋_GBK" w:hAnsi="方正仿宋_GBK" w:eastAsia="方正仿宋_GBK" w:cs="方正仿宋_GBK"/>
          <w:b/>
          <w:sz w:val="22"/>
          <w:highlight w:val="none"/>
        </w:rPr>
        <w:t>三、预算金额：</w:t>
      </w:r>
      <w:r>
        <w:rPr>
          <w:rFonts w:hint="eastAsia" w:ascii="方正仿宋_GBK" w:hAnsi="方正仿宋_GBK" w:eastAsia="方正仿宋_GBK" w:cs="方正仿宋_GBK"/>
          <w:b/>
          <w:sz w:val="22"/>
          <w:highlight w:val="none"/>
          <w:lang w:val="en-US" w:eastAsia="zh-CN"/>
        </w:rPr>
        <w:t>不公布</w:t>
      </w:r>
    </w:p>
    <w:p>
      <w:pPr>
        <w:spacing w:line="340" w:lineRule="exact"/>
        <w:ind w:firstLine="442" w:firstLineChars="200"/>
        <w:rPr>
          <w:rFonts w:hint="eastAsia" w:ascii="方正仿宋_GBK" w:hAnsi="方正仿宋_GBK" w:eastAsia="方正仿宋_GBK" w:cs="方正仿宋_GBK"/>
          <w:b/>
          <w:sz w:val="22"/>
          <w:highlight w:val="none"/>
        </w:rPr>
      </w:pPr>
      <w:r>
        <w:rPr>
          <w:rFonts w:hint="eastAsia" w:ascii="方正仿宋_GBK" w:hAnsi="方正仿宋_GBK" w:eastAsia="方正仿宋_GBK" w:cs="方正仿宋_GBK"/>
          <w:b/>
          <w:sz w:val="22"/>
          <w:highlight w:val="none"/>
          <w:lang w:eastAsia="zh-CN"/>
        </w:rPr>
        <w:t>四</w:t>
      </w:r>
      <w:r>
        <w:rPr>
          <w:rFonts w:hint="eastAsia" w:ascii="方正仿宋_GBK" w:hAnsi="方正仿宋_GBK" w:eastAsia="方正仿宋_GBK" w:cs="方正仿宋_GBK"/>
          <w:b/>
          <w:sz w:val="22"/>
          <w:highlight w:val="none"/>
        </w:rPr>
        <w:t>、采购方式：竞争性磋商</w:t>
      </w:r>
    </w:p>
    <w:p>
      <w:pPr>
        <w:spacing w:line="340" w:lineRule="exact"/>
        <w:ind w:firstLine="442" w:firstLineChars="200"/>
        <w:rPr>
          <w:rFonts w:hint="eastAsia" w:ascii="方正仿宋_GBK" w:hAnsi="方正仿宋_GBK" w:eastAsia="方正仿宋_GBK" w:cs="方正仿宋_GBK"/>
          <w:sz w:val="22"/>
          <w:highlight w:val="none"/>
        </w:rPr>
      </w:pPr>
      <w:r>
        <w:rPr>
          <w:rFonts w:hint="eastAsia" w:ascii="方正仿宋_GBK" w:hAnsi="方正仿宋_GBK" w:eastAsia="方正仿宋_GBK" w:cs="方正仿宋_GBK"/>
          <w:b/>
          <w:sz w:val="22"/>
          <w:highlight w:val="none"/>
          <w:lang w:eastAsia="zh-CN"/>
        </w:rPr>
        <w:t>五</w:t>
      </w:r>
      <w:r>
        <w:rPr>
          <w:rFonts w:hint="eastAsia" w:ascii="方正仿宋_GBK" w:hAnsi="方正仿宋_GBK" w:eastAsia="方正仿宋_GBK" w:cs="方正仿宋_GBK"/>
          <w:b/>
          <w:sz w:val="22"/>
          <w:highlight w:val="none"/>
        </w:rPr>
        <w:t>、磋商内容</w:t>
      </w:r>
      <w:r>
        <w:rPr>
          <w:rFonts w:hint="eastAsia" w:ascii="方正仿宋_GBK" w:hAnsi="方正仿宋_GBK" w:eastAsia="方正仿宋_GBK" w:cs="方正仿宋_GBK"/>
          <w:sz w:val="22"/>
          <w:highlight w:val="none"/>
        </w:rPr>
        <w:t>：</w:t>
      </w:r>
      <w:r>
        <w:rPr>
          <w:rFonts w:hint="eastAsia" w:ascii="方正仿宋_GBK" w:hAnsi="方正仿宋_GBK" w:eastAsia="方正仿宋_GBK" w:cs="方正仿宋_GBK"/>
          <w:b w:val="0"/>
          <w:bCs/>
          <w:sz w:val="22"/>
          <w:highlight w:val="none"/>
          <w:lang w:eastAsia="zh-CN"/>
        </w:rPr>
        <w:t>归档存储及配套软硬件扩容</w:t>
      </w:r>
      <w:r>
        <w:rPr>
          <w:rFonts w:hint="eastAsia" w:ascii="方正仿宋_GBK" w:hAnsi="方正仿宋_GBK" w:eastAsia="方正仿宋_GBK" w:cs="方正仿宋_GBK"/>
          <w:b w:val="0"/>
          <w:bCs/>
          <w:color w:val="auto"/>
          <w:sz w:val="22"/>
          <w:szCs w:val="24"/>
          <w:highlight w:val="none"/>
          <w:lang w:val="en-US" w:eastAsia="zh-CN"/>
        </w:rPr>
        <w:t>1项，</w:t>
      </w:r>
      <w:r>
        <w:rPr>
          <w:rFonts w:hint="eastAsia" w:ascii="方正仿宋_GBK" w:hAnsi="方正仿宋_GBK" w:eastAsia="方正仿宋_GBK" w:cs="方正仿宋_GBK"/>
          <w:bCs/>
          <w:color w:val="auto"/>
          <w:sz w:val="22"/>
          <w:highlight w:val="none"/>
        </w:rPr>
        <w:t>需进</w:t>
      </w:r>
      <w:r>
        <w:rPr>
          <w:rFonts w:hint="eastAsia" w:ascii="方正仿宋_GBK" w:hAnsi="方正仿宋_GBK" w:eastAsia="方正仿宋_GBK" w:cs="方正仿宋_GBK"/>
          <w:color w:val="auto"/>
          <w:sz w:val="22"/>
          <w:highlight w:val="none"/>
        </w:rPr>
        <w:t>一步了解详细内容，详见</w:t>
      </w:r>
      <w:r>
        <w:rPr>
          <w:rFonts w:hint="eastAsia" w:ascii="方正仿宋_GBK" w:hAnsi="方正仿宋_GBK" w:eastAsia="方正仿宋_GBK" w:cs="方正仿宋_GBK"/>
          <w:color w:val="auto"/>
          <w:sz w:val="22"/>
          <w:highlight w:val="none"/>
          <w:lang w:eastAsia="zh-CN"/>
        </w:rPr>
        <w:t>本公告附件：</w:t>
      </w:r>
      <w:r>
        <w:rPr>
          <w:rFonts w:hint="eastAsia" w:ascii="方正仿宋_GBK" w:hAnsi="方正仿宋_GBK" w:eastAsia="方正仿宋_GBK" w:cs="方正仿宋_GBK"/>
          <w:sz w:val="22"/>
          <w:highlight w:val="none"/>
          <w:lang w:eastAsia="zh-CN"/>
        </w:rPr>
        <w:t>竞争性</w:t>
      </w:r>
      <w:r>
        <w:rPr>
          <w:rFonts w:hint="eastAsia" w:ascii="方正仿宋_GBK" w:hAnsi="方正仿宋_GBK" w:eastAsia="方正仿宋_GBK" w:cs="方正仿宋_GBK"/>
          <w:sz w:val="22"/>
          <w:highlight w:val="none"/>
        </w:rPr>
        <w:t>磋商采购文件。</w:t>
      </w:r>
    </w:p>
    <w:p>
      <w:pPr>
        <w:spacing w:line="340" w:lineRule="exact"/>
        <w:ind w:firstLine="442" w:firstLineChars="200"/>
        <w:rPr>
          <w:rFonts w:hint="eastAsia" w:ascii="方正仿宋_GBK" w:hAnsi="方正仿宋_GBK" w:eastAsia="方正仿宋_GBK" w:cs="方正仿宋_GBK"/>
          <w:b/>
          <w:sz w:val="22"/>
          <w:highlight w:val="none"/>
        </w:rPr>
      </w:pPr>
      <w:r>
        <w:rPr>
          <w:rFonts w:hint="eastAsia" w:ascii="方正仿宋_GBK" w:hAnsi="方正仿宋_GBK" w:eastAsia="方正仿宋_GBK" w:cs="方正仿宋_GBK"/>
          <w:b/>
          <w:sz w:val="22"/>
          <w:highlight w:val="none"/>
          <w:lang w:eastAsia="zh-CN"/>
        </w:rPr>
        <w:t>六</w:t>
      </w:r>
      <w:r>
        <w:rPr>
          <w:rFonts w:hint="eastAsia" w:ascii="方正仿宋_GBK" w:hAnsi="方正仿宋_GBK" w:eastAsia="方正仿宋_GBK" w:cs="方正仿宋_GBK"/>
          <w:b/>
          <w:sz w:val="22"/>
          <w:highlight w:val="none"/>
        </w:rPr>
        <w:t>、磋商供应商资格：</w:t>
      </w:r>
    </w:p>
    <w:p>
      <w:pPr>
        <w:pStyle w:val="11"/>
        <w:spacing w:line="340" w:lineRule="exact"/>
        <w:ind w:firstLine="431" w:firstLineChars="196"/>
        <w:rPr>
          <w:rFonts w:hint="eastAsia" w:ascii="方正仿宋_GBK" w:hAnsi="方正仿宋_GBK" w:eastAsia="方正仿宋_GBK" w:cs="方正仿宋_GBK"/>
          <w:color w:val="auto"/>
          <w:sz w:val="22"/>
          <w:szCs w:val="24"/>
          <w:highlight w:val="none"/>
          <w:lang w:eastAsia="zh-CN"/>
        </w:rPr>
      </w:pPr>
      <w:r>
        <w:rPr>
          <w:rFonts w:hint="eastAsia" w:ascii="方正仿宋_GBK" w:hAnsi="方正仿宋_GBK" w:eastAsia="方正仿宋_GBK" w:cs="方正仿宋_GBK"/>
          <w:color w:val="auto"/>
          <w:sz w:val="22"/>
          <w:szCs w:val="24"/>
          <w:highlight w:val="none"/>
          <w:lang w:eastAsia="zh-CN"/>
        </w:rPr>
        <w:t>（一）须为在中华人民共和国境内依法注册，具有独立承担民事责任的能力和经营许可，具有独立签订合同的权利，具备为本项目提供相关产品及服务能力的法人单位；</w:t>
      </w:r>
    </w:p>
    <w:p>
      <w:pPr>
        <w:pStyle w:val="11"/>
        <w:spacing w:line="340" w:lineRule="exact"/>
        <w:ind w:firstLine="431" w:firstLineChars="196"/>
        <w:rPr>
          <w:rFonts w:hint="eastAsia" w:ascii="方正仿宋_GBK" w:hAnsi="方正仿宋_GBK" w:eastAsia="方正仿宋_GBK" w:cs="方正仿宋_GBK"/>
          <w:color w:val="auto"/>
          <w:sz w:val="22"/>
          <w:szCs w:val="24"/>
          <w:highlight w:val="none"/>
          <w:lang w:eastAsia="zh-CN"/>
        </w:rPr>
      </w:pPr>
      <w:r>
        <w:rPr>
          <w:rFonts w:hint="eastAsia" w:ascii="方正仿宋_GBK" w:hAnsi="方正仿宋_GBK" w:eastAsia="方正仿宋_GBK" w:cs="方正仿宋_GBK"/>
          <w:color w:val="auto"/>
          <w:sz w:val="22"/>
          <w:szCs w:val="24"/>
          <w:highlight w:val="none"/>
          <w:lang w:eastAsia="zh-CN"/>
        </w:rPr>
        <w:t>（二）遵守国家有关法律、法规，具有良好的商业信誉和健全的财务会计制度；</w:t>
      </w:r>
    </w:p>
    <w:p>
      <w:pPr>
        <w:pStyle w:val="11"/>
        <w:spacing w:line="340" w:lineRule="exact"/>
        <w:ind w:firstLine="431" w:firstLineChars="196"/>
        <w:rPr>
          <w:rFonts w:hint="eastAsia" w:ascii="方正仿宋_GBK" w:hAnsi="方正仿宋_GBK" w:eastAsia="方正仿宋_GBK" w:cs="方正仿宋_GBK"/>
          <w:color w:val="auto"/>
          <w:sz w:val="22"/>
          <w:szCs w:val="24"/>
          <w:highlight w:val="none"/>
          <w:lang w:eastAsia="zh-CN"/>
        </w:rPr>
      </w:pPr>
      <w:r>
        <w:rPr>
          <w:rFonts w:hint="eastAsia" w:ascii="方正仿宋_GBK" w:hAnsi="方正仿宋_GBK" w:eastAsia="方正仿宋_GBK" w:cs="方正仿宋_GBK"/>
          <w:color w:val="auto"/>
          <w:sz w:val="22"/>
          <w:szCs w:val="24"/>
          <w:highlight w:val="none"/>
          <w:lang w:eastAsia="zh-CN"/>
        </w:rPr>
        <w:t>（三）近三年内，在经营活动中没有重大违法记录和不良信用记录，对在“信用中国”(www.ceditchina.gov.cn)网站被列入失信被执行人、重大税收违法失信主体、经营异常名录、政府采购严重违法失信行为记录名单的供应商，将被拒绝参与本次采购活动；</w:t>
      </w:r>
    </w:p>
    <w:p>
      <w:pPr>
        <w:pStyle w:val="11"/>
        <w:spacing w:line="340" w:lineRule="exact"/>
        <w:ind w:firstLine="431" w:firstLineChars="196"/>
        <w:rPr>
          <w:rFonts w:hint="eastAsia" w:ascii="方正仿宋_GBK" w:hAnsi="方正仿宋_GBK" w:eastAsia="方正仿宋_GBK" w:cs="方正仿宋_GBK"/>
          <w:color w:val="auto"/>
          <w:sz w:val="22"/>
          <w:szCs w:val="24"/>
          <w:highlight w:val="none"/>
          <w:lang w:eastAsia="zh-CN"/>
        </w:rPr>
      </w:pPr>
      <w:r>
        <w:rPr>
          <w:rFonts w:hint="eastAsia" w:ascii="方正仿宋_GBK" w:hAnsi="方正仿宋_GBK" w:eastAsia="方正仿宋_GBK" w:cs="方正仿宋_GBK"/>
          <w:color w:val="auto"/>
          <w:sz w:val="22"/>
          <w:szCs w:val="24"/>
          <w:highlight w:val="none"/>
          <w:lang w:eastAsia="zh-CN"/>
        </w:rPr>
        <w:t>（四）经采购人认定在广西北部湾银行以往采购项目中没有过欺骗、欺诈等不良行为或不良记录；</w:t>
      </w:r>
    </w:p>
    <w:p>
      <w:pPr>
        <w:pStyle w:val="11"/>
        <w:spacing w:line="340" w:lineRule="exact"/>
        <w:ind w:firstLine="431" w:firstLineChars="196"/>
        <w:rPr>
          <w:rFonts w:hint="eastAsia" w:ascii="方正仿宋_GBK" w:hAnsi="方正仿宋_GBK" w:eastAsia="方正仿宋_GBK" w:cs="方正仿宋_GBK"/>
          <w:color w:val="auto"/>
          <w:sz w:val="22"/>
          <w:szCs w:val="24"/>
          <w:highlight w:val="none"/>
          <w:lang w:eastAsia="zh-CN"/>
        </w:rPr>
      </w:pPr>
      <w:r>
        <w:rPr>
          <w:rFonts w:hint="eastAsia" w:ascii="方正仿宋_GBK" w:hAnsi="方正仿宋_GBK" w:eastAsia="方正仿宋_GBK" w:cs="方正仿宋_GBK"/>
          <w:color w:val="auto"/>
          <w:sz w:val="22"/>
          <w:szCs w:val="24"/>
          <w:highlight w:val="none"/>
          <w:lang w:eastAsia="zh-CN"/>
        </w:rPr>
        <w:t>（五）竞标人之间不得存在下列情形之一：具有投资控股关系的关联企业，或具有直接管理和被管理关系的母子公司，或同一母公司的子公司，或法定代表人为同一个人的两个及两个以上法人，或某一竞标人的高管或高管的亲属为另一竞标人的高管等可能会导致其在本次采购活动中行动一致的，如存在以上情形内的任意一种，均不得同时参与本项目投标；</w:t>
      </w:r>
    </w:p>
    <w:p>
      <w:pPr>
        <w:pStyle w:val="11"/>
        <w:spacing w:line="340" w:lineRule="exact"/>
        <w:ind w:firstLine="431" w:firstLineChars="196"/>
        <w:rPr>
          <w:rFonts w:hint="eastAsia" w:ascii="方正仿宋_GBK" w:hAnsi="方正仿宋_GBK" w:eastAsia="方正仿宋_GBK" w:cs="方正仿宋_GBK"/>
          <w:sz w:val="22"/>
          <w:szCs w:val="24"/>
          <w:highlight w:val="none"/>
          <w:lang w:eastAsia="zh-CN"/>
        </w:rPr>
      </w:pPr>
      <w:r>
        <w:rPr>
          <w:rFonts w:hint="eastAsia" w:ascii="方正仿宋_GBK" w:hAnsi="方正仿宋_GBK" w:eastAsia="方正仿宋_GBK" w:cs="方正仿宋_GBK"/>
          <w:color w:val="auto"/>
          <w:sz w:val="22"/>
          <w:szCs w:val="24"/>
          <w:highlight w:val="none"/>
          <w:lang w:eastAsia="zh-CN"/>
        </w:rPr>
        <w:t>（六）本项目为整体方案采购，不接受联合体投标，不接受转包或分包。</w:t>
      </w:r>
    </w:p>
    <w:p>
      <w:pPr>
        <w:keepNext w:val="0"/>
        <w:keepLines w:val="0"/>
        <w:widowControl w:val="0"/>
        <w:suppressLineNumbers w:val="0"/>
        <w:spacing w:before="0" w:beforeAutospacing="0" w:after="0" w:afterAutospacing="0"/>
        <w:ind w:left="0" w:right="0" w:firstLine="440"/>
        <w:jc w:val="both"/>
        <w:rPr>
          <w:rFonts w:hint="eastAsia" w:ascii="仿宋" w:hAnsi="仿宋" w:eastAsia="仿宋" w:cs="仿宋"/>
          <w:b/>
          <w:bCs/>
          <w:kern w:val="2"/>
          <w:sz w:val="22"/>
          <w:szCs w:val="22"/>
          <w:highlight w:val="none"/>
        </w:rPr>
      </w:pPr>
      <w:r>
        <w:rPr>
          <w:rFonts w:hint="default" w:ascii="仿宋" w:hAnsi="仿宋" w:eastAsia="仿宋" w:cs="仿宋"/>
          <w:b/>
          <w:bCs/>
          <w:kern w:val="2"/>
          <w:sz w:val="22"/>
          <w:szCs w:val="22"/>
          <w:highlight w:val="none"/>
          <w:lang w:eastAsia="zh-CN" w:bidi="ar"/>
        </w:rPr>
        <w:t>七</w:t>
      </w:r>
      <w:r>
        <w:rPr>
          <w:rFonts w:hint="eastAsia" w:ascii="仿宋" w:hAnsi="仿宋" w:eastAsia="仿宋" w:cs="仿宋"/>
          <w:b/>
          <w:bCs/>
          <w:kern w:val="2"/>
          <w:sz w:val="22"/>
          <w:szCs w:val="22"/>
          <w:highlight w:val="none"/>
          <w:lang w:val="en-US" w:eastAsia="zh-CN" w:bidi="ar"/>
        </w:rPr>
        <w:t>、响应文件递交截止时间和地点：响应文件必须以密封形</w:t>
      </w:r>
      <w:r>
        <w:rPr>
          <w:rFonts w:hint="eastAsia" w:ascii="仿宋" w:hAnsi="仿宋" w:eastAsia="仿宋" w:cs="仿宋"/>
          <w:b/>
          <w:bCs/>
          <w:color w:val="auto"/>
          <w:kern w:val="2"/>
          <w:sz w:val="22"/>
          <w:szCs w:val="22"/>
          <w:highlight w:val="none"/>
          <w:lang w:val="en-US" w:eastAsia="zh-CN" w:bidi="ar"/>
        </w:rPr>
        <w:t>式于2023年12月25日18时</w:t>
      </w:r>
      <w:r>
        <w:rPr>
          <w:rFonts w:hint="eastAsia" w:ascii="仿宋" w:hAnsi="仿宋" w:eastAsia="仿宋" w:cs="仿宋"/>
          <w:b/>
          <w:bCs/>
          <w:kern w:val="2"/>
          <w:sz w:val="22"/>
          <w:szCs w:val="22"/>
          <w:highlight w:val="none"/>
          <w:lang w:val="en-US" w:eastAsia="zh-CN" w:bidi="ar"/>
        </w:rPr>
        <w:t>整前在广西北部湾银行股份有限公司（南宁市良庆区云英路8号五象总部大厦A座905办公室）递交，逾期不受理。</w:t>
      </w:r>
    </w:p>
    <w:p>
      <w:pPr>
        <w:keepNext w:val="0"/>
        <w:keepLines w:val="0"/>
        <w:widowControl/>
        <w:suppressLineNumbers w:val="0"/>
        <w:spacing w:before="0" w:beforeAutospacing="0" w:after="0" w:afterAutospacing="0"/>
        <w:ind w:left="0" w:right="0" w:firstLine="442" w:firstLineChars="200"/>
        <w:jc w:val="left"/>
        <w:rPr>
          <w:rFonts w:hint="eastAsia" w:ascii="仿宋" w:hAnsi="仿宋" w:eastAsia="仿宋" w:cs="仿宋"/>
          <w:kern w:val="2"/>
          <w:sz w:val="22"/>
          <w:szCs w:val="22"/>
          <w:highlight w:val="none"/>
        </w:rPr>
      </w:pPr>
      <w:r>
        <w:rPr>
          <w:rFonts w:hint="eastAsia" w:ascii="仿宋" w:hAnsi="仿宋" w:eastAsia="仿宋" w:cs="仿宋"/>
          <w:b/>
          <w:bCs/>
          <w:kern w:val="2"/>
          <w:sz w:val="22"/>
          <w:szCs w:val="22"/>
          <w:highlight w:val="none"/>
          <w:lang w:val="en-US" w:eastAsia="zh-CN" w:bidi="ar"/>
        </w:rPr>
        <w:t>（一）采用现场提交的，</w:t>
      </w:r>
      <w:r>
        <w:rPr>
          <w:rFonts w:hint="eastAsia" w:ascii="仿宋" w:hAnsi="仿宋" w:eastAsia="仿宋" w:cs="仿宋"/>
          <w:kern w:val="2"/>
          <w:sz w:val="22"/>
          <w:szCs w:val="22"/>
          <w:highlight w:val="none"/>
          <w:lang w:val="en-US" w:eastAsia="zh-CN" w:bidi="ar"/>
        </w:rPr>
        <w:t>需遵守以下规定：供应商应在响应文件提交起止时间内，将响应文件密封送达投标地点，未在规定时间内送达或者未按照采购文件要求密封的响应文件，将予以拒收。</w:t>
      </w:r>
    </w:p>
    <w:p>
      <w:pPr>
        <w:keepNext w:val="0"/>
        <w:keepLines w:val="0"/>
        <w:widowControl/>
        <w:suppressLineNumbers w:val="0"/>
        <w:spacing w:before="0" w:beforeAutospacing="0" w:after="0" w:afterAutospacing="0"/>
        <w:ind w:left="0" w:right="0" w:firstLine="442" w:firstLineChars="200"/>
        <w:jc w:val="left"/>
        <w:rPr>
          <w:rFonts w:hint="eastAsia" w:ascii="仿宋" w:hAnsi="仿宋" w:eastAsia="仿宋" w:cs="仿宋"/>
          <w:kern w:val="2"/>
          <w:sz w:val="22"/>
          <w:szCs w:val="22"/>
          <w:highlight w:val="none"/>
        </w:rPr>
      </w:pPr>
      <w:r>
        <w:rPr>
          <w:rFonts w:hint="eastAsia" w:ascii="仿宋" w:hAnsi="仿宋" w:eastAsia="仿宋" w:cs="仿宋"/>
          <w:b/>
          <w:bCs/>
          <w:kern w:val="2"/>
          <w:sz w:val="22"/>
          <w:szCs w:val="22"/>
          <w:highlight w:val="none"/>
          <w:lang w:val="en-US" w:eastAsia="zh-CN" w:bidi="ar"/>
        </w:rPr>
        <w:t>（二）采用邮寄方式提交的，</w:t>
      </w:r>
      <w:r>
        <w:rPr>
          <w:rFonts w:hint="eastAsia" w:ascii="仿宋" w:hAnsi="仿宋" w:eastAsia="仿宋" w:cs="仿宋"/>
          <w:kern w:val="2"/>
          <w:sz w:val="22"/>
          <w:szCs w:val="22"/>
          <w:highlight w:val="none"/>
          <w:lang w:val="en-US" w:eastAsia="zh-CN" w:bidi="ar"/>
        </w:rPr>
        <w:t>需遵守以下规定：</w:t>
      </w:r>
    </w:p>
    <w:p>
      <w:pPr>
        <w:keepNext w:val="0"/>
        <w:keepLines w:val="0"/>
        <w:widowControl w:val="0"/>
        <w:suppressLineNumbers w:val="0"/>
        <w:spacing w:before="0" w:beforeAutospacing="0" w:after="0" w:afterAutospacing="0"/>
        <w:ind w:left="0" w:right="0" w:firstLine="442" w:firstLineChars="200"/>
        <w:jc w:val="both"/>
        <w:rPr>
          <w:rFonts w:hint="eastAsia" w:ascii="仿宋" w:hAnsi="仿宋" w:eastAsia="仿宋" w:cs="仿宋"/>
          <w:kern w:val="2"/>
          <w:sz w:val="22"/>
          <w:szCs w:val="22"/>
          <w:highlight w:val="none"/>
        </w:rPr>
      </w:pPr>
      <w:r>
        <w:rPr>
          <w:rFonts w:hint="eastAsia" w:ascii="仿宋" w:hAnsi="仿宋" w:eastAsia="仿宋" w:cs="仿宋"/>
          <w:b/>
          <w:bCs/>
          <w:kern w:val="2"/>
          <w:sz w:val="22"/>
          <w:szCs w:val="22"/>
          <w:highlight w:val="none"/>
          <w:lang w:val="en-US" w:eastAsia="zh-CN" w:bidi="ar"/>
        </w:rPr>
        <w:t>1.</w:t>
      </w:r>
      <w:r>
        <w:rPr>
          <w:rFonts w:hint="eastAsia" w:ascii="仿宋" w:hAnsi="仿宋" w:eastAsia="仿宋" w:cs="仿宋"/>
          <w:kern w:val="2"/>
          <w:sz w:val="22"/>
          <w:szCs w:val="22"/>
          <w:highlight w:val="none"/>
          <w:lang w:val="en-US" w:eastAsia="zh-CN" w:bidi="ar"/>
        </w:rPr>
        <w:t>竞标人应预留邮寄响应文件行程的足够时间，如邮寄的响应文件无法在报价截止时间前送达的（寄出不能等同于送达；快递公司网站显示送达不能等同于实际送达），或者未按照</w:t>
      </w:r>
      <w:r>
        <w:rPr>
          <w:rFonts w:hint="default" w:ascii="仿宋" w:hAnsi="仿宋" w:eastAsia="仿宋" w:cs="仿宋"/>
          <w:kern w:val="2"/>
          <w:sz w:val="22"/>
          <w:szCs w:val="22"/>
          <w:highlight w:val="none"/>
          <w:lang w:eastAsia="zh-CN" w:bidi="ar"/>
        </w:rPr>
        <w:t>采购</w:t>
      </w:r>
      <w:r>
        <w:rPr>
          <w:rFonts w:hint="eastAsia" w:ascii="仿宋" w:hAnsi="仿宋" w:eastAsia="仿宋" w:cs="仿宋"/>
          <w:kern w:val="2"/>
          <w:sz w:val="22"/>
          <w:szCs w:val="22"/>
          <w:highlight w:val="none"/>
          <w:lang w:val="en-US" w:eastAsia="zh-CN" w:bidi="ar"/>
        </w:rPr>
        <w:t>文件要求密封的</w:t>
      </w:r>
      <w:r>
        <w:rPr>
          <w:rFonts w:hint="default" w:ascii="仿宋" w:hAnsi="仿宋" w:eastAsia="仿宋" w:cs="仿宋"/>
          <w:kern w:val="2"/>
          <w:sz w:val="22"/>
          <w:szCs w:val="22"/>
          <w:highlight w:val="none"/>
          <w:lang w:eastAsia="zh-CN" w:bidi="ar"/>
        </w:rPr>
        <w:t>响应</w:t>
      </w:r>
      <w:r>
        <w:rPr>
          <w:rFonts w:hint="eastAsia" w:ascii="仿宋" w:hAnsi="仿宋" w:eastAsia="仿宋" w:cs="仿宋"/>
          <w:kern w:val="2"/>
          <w:sz w:val="22"/>
          <w:szCs w:val="22"/>
          <w:highlight w:val="none"/>
          <w:lang w:val="en-US" w:eastAsia="zh-CN" w:bidi="ar"/>
        </w:rPr>
        <w:t>文件，将予以拒收，后果由供应商自行承担。</w:t>
      </w:r>
    </w:p>
    <w:p>
      <w:pPr>
        <w:keepNext w:val="0"/>
        <w:keepLines w:val="0"/>
        <w:widowControl/>
        <w:suppressLineNumbers w:val="0"/>
        <w:spacing w:before="0" w:beforeAutospacing="0" w:after="0" w:afterAutospacing="0"/>
        <w:ind w:left="0" w:right="0" w:firstLine="442" w:firstLineChars="200"/>
        <w:jc w:val="left"/>
        <w:rPr>
          <w:rFonts w:hint="eastAsia" w:ascii="仿宋" w:hAnsi="仿宋" w:eastAsia="仿宋" w:cs="仿宋"/>
          <w:kern w:val="2"/>
          <w:sz w:val="22"/>
          <w:szCs w:val="22"/>
          <w:highlight w:val="none"/>
        </w:rPr>
      </w:pPr>
      <w:r>
        <w:rPr>
          <w:rFonts w:hint="eastAsia" w:ascii="仿宋" w:hAnsi="仿宋" w:eastAsia="仿宋" w:cs="仿宋"/>
          <w:b/>
          <w:bCs/>
          <w:kern w:val="2"/>
          <w:sz w:val="22"/>
          <w:szCs w:val="22"/>
          <w:highlight w:val="none"/>
          <w:lang w:val="en-US" w:eastAsia="zh-CN" w:bidi="ar"/>
        </w:rPr>
        <w:t>2.</w:t>
      </w:r>
      <w:r>
        <w:rPr>
          <w:rFonts w:hint="eastAsia" w:ascii="仿宋" w:hAnsi="仿宋" w:eastAsia="仿宋" w:cs="仿宋"/>
          <w:kern w:val="2"/>
          <w:sz w:val="22"/>
          <w:szCs w:val="22"/>
          <w:highlight w:val="none"/>
          <w:lang w:val="en-US" w:eastAsia="zh-CN" w:bidi="ar"/>
        </w:rPr>
        <w:t>响应文件在邮寄过程中破损或遗失的，其后果由供应商自行承担。</w:t>
      </w:r>
      <w:r>
        <w:rPr>
          <w:rFonts w:hint="eastAsia" w:ascii="仿宋" w:hAnsi="仿宋" w:eastAsia="仿宋" w:cs="仿宋"/>
          <w:b/>
          <w:bCs/>
          <w:kern w:val="2"/>
          <w:sz w:val="22"/>
          <w:szCs w:val="22"/>
          <w:highlight w:val="none"/>
          <w:lang w:val="en-US" w:eastAsia="zh-CN" w:bidi="ar"/>
        </w:rPr>
        <w:t>友情提醒：普通牛皮纸包装在快递运输过程中极易破损，建议采用韧性更佳的包装材料。</w:t>
      </w:r>
    </w:p>
    <w:p>
      <w:pPr>
        <w:keepNext w:val="0"/>
        <w:keepLines w:val="0"/>
        <w:widowControl w:val="0"/>
        <w:suppressLineNumbers w:val="0"/>
        <w:spacing w:before="0" w:beforeAutospacing="0" w:after="0" w:afterAutospacing="0"/>
        <w:ind w:left="0" w:right="0" w:firstLine="441"/>
        <w:jc w:val="both"/>
        <w:rPr>
          <w:rFonts w:hint="eastAsia" w:ascii="仿宋" w:hAnsi="仿宋" w:eastAsia="仿宋" w:cs="仿宋"/>
          <w:b/>
          <w:bCs/>
          <w:kern w:val="2"/>
          <w:sz w:val="22"/>
          <w:szCs w:val="22"/>
          <w:highlight w:val="none"/>
          <w:lang w:val="en-US" w:eastAsia="zh-CN" w:bidi="ar"/>
        </w:rPr>
      </w:pPr>
      <w:r>
        <w:rPr>
          <w:rFonts w:hint="eastAsia" w:ascii="仿宋" w:hAnsi="仿宋" w:eastAsia="仿宋" w:cs="仿宋"/>
          <w:b/>
          <w:bCs/>
          <w:kern w:val="2"/>
          <w:sz w:val="22"/>
          <w:szCs w:val="22"/>
          <w:highlight w:val="none"/>
          <w:lang w:val="en-US" w:eastAsia="zh-CN" w:bidi="ar"/>
        </w:rPr>
        <w:t xml:space="preserve">3.邮递地址：广西南宁市良庆区云英路8号五象总部大厦A座905办公室，林欢欢/黄莹（收），联系电话：0771-6115363/18977119519 </w:t>
      </w:r>
    </w:p>
    <w:p>
      <w:pPr>
        <w:widowControl w:val="0"/>
        <w:ind w:firstLine="441"/>
        <w:rPr>
          <w:rFonts w:hint="eastAsia" w:ascii="方正仿宋_GBK" w:hAnsi="方正仿宋_GBK" w:eastAsia="方正仿宋_GBK" w:cs="方正仿宋_GBK"/>
          <w:color w:val="auto"/>
          <w:sz w:val="22"/>
          <w:szCs w:val="22"/>
          <w:highlight w:val="none"/>
          <w:lang w:val="en-US" w:eastAsia="zh-CN"/>
        </w:rPr>
      </w:pPr>
      <w:r>
        <w:rPr>
          <w:rFonts w:hint="eastAsia" w:ascii="仿宋" w:hAnsi="仿宋" w:eastAsia="仿宋" w:cs="仿宋"/>
          <w:b/>
          <w:bCs/>
          <w:sz w:val="22"/>
          <w:szCs w:val="22"/>
          <w:highlight w:val="none"/>
          <w:lang w:eastAsia="zh-CN" w:bidi="ar"/>
        </w:rPr>
        <w:t>八</w:t>
      </w:r>
      <w:r>
        <w:rPr>
          <w:rFonts w:hint="eastAsia" w:ascii="仿宋" w:hAnsi="仿宋" w:eastAsia="仿宋" w:cs="仿宋"/>
          <w:b/>
          <w:bCs/>
          <w:sz w:val="22"/>
          <w:szCs w:val="22"/>
          <w:highlight w:val="none"/>
          <w:lang w:bidi="ar"/>
        </w:rPr>
        <w:t>、磋商时间及地点：具体时间另行通知。地点：广西南宁市良庆区云英路8号五象总部大厦A座广西北部湾银行股份有限公司总行会议室，</w:t>
      </w:r>
      <w:r>
        <w:rPr>
          <w:rFonts w:hint="eastAsia" w:ascii="仿宋" w:hAnsi="仿宋" w:eastAsia="仿宋" w:cs="仿宋"/>
          <w:b w:val="0"/>
          <w:bCs w:val="0"/>
          <w:sz w:val="22"/>
          <w:szCs w:val="22"/>
          <w:highlight w:val="none"/>
          <w:lang w:bidi="ar"/>
        </w:rPr>
        <w:t>参加竞标的法定代表人或委托代理人必须持</w:t>
      </w:r>
      <w:r>
        <w:rPr>
          <w:rFonts w:hint="eastAsia" w:ascii="仿宋" w:hAnsi="仿宋" w:eastAsia="仿宋" w:cs="仿宋"/>
          <w:b w:val="0"/>
          <w:bCs w:val="0"/>
          <w:sz w:val="22"/>
          <w:szCs w:val="22"/>
          <w:highlight w:val="none"/>
          <w:lang w:eastAsia="zh-CN" w:bidi="ar"/>
        </w:rPr>
        <w:t>有效</w:t>
      </w:r>
      <w:r>
        <w:rPr>
          <w:rFonts w:hint="eastAsia" w:ascii="仿宋" w:hAnsi="仿宋" w:eastAsia="仿宋" w:cs="仿宋"/>
          <w:b w:val="0"/>
          <w:bCs w:val="0"/>
          <w:sz w:val="22"/>
          <w:szCs w:val="22"/>
          <w:highlight w:val="none"/>
          <w:lang w:bidi="ar"/>
        </w:rPr>
        <w:t>身份证原件，依时到达指定地点等候</w:t>
      </w:r>
      <w:r>
        <w:rPr>
          <w:rFonts w:hint="eastAsia" w:ascii="仿宋" w:hAnsi="仿宋" w:eastAsia="仿宋" w:cs="仿宋"/>
          <w:b w:val="0"/>
          <w:bCs w:val="0"/>
          <w:sz w:val="22"/>
          <w:szCs w:val="22"/>
          <w:highlight w:val="none"/>
          <w:lang w:val="en-US" w:eastAsia="zh-CN" w:bidi="ar"/>
        </w:rPr>
        <w:t>当面磋商或者远程</w:t>
      </w:r>
      <w:r>
        <w:rPr>
          <w:rFonts w:hint="eastAsia" w:ascii="仿宋" w:hAnsi="仿宋" w:eastAsia="仿宋" w:cs="仿宋"/>
          <w:b w:val="0"/>
          <w:bCs w:val="0"/>
          <w:sz w:val="22"/>
          <w:szCs w:val="22"/>
          <w:highlight w:val="none"/>
          <w:lang w:eastAsia="zh-CN" w:bidi="ar"/>
        </w:rPr>
        <w:t>磋商。</w:t>
      </w:r>
    </w:p>
    <w:p>
      <w:pPr>
        <w:spacing w:line="340" w:lineRule="exact"/>
        <w:ind w:firstLine="442" w:firstLineChars="200"/>
        <w:rPr>
          <w:rFonts w:hint="eastAsia" w:ascii="方正仿宋_GBK" w:hAnsi="方正仿宋_GBK" w:eastAsia="方正仿宋_GBK" w:cs="方正仿宋_GBK"/>
          <w:b/>
          <w:color w:val="auto"/>
          <w:sz w:val="22"/>
          <w:highlight w:val="none"/>
        </w:rPr>
      </w:pPr>
      <w:r>
        <w:rPr>
          <w:rFonts w:hint="eastAsia" w:ascii="方正仿宋_GBK" w:hAnsi="方正仿宋_GBK" w:eastAsia="方正仿宋_GBK" w:cs="方正仿宋_GBK"/>
          <w:b/>
          <w:color w:val="auto"/>
          <w:sz w:val="22"/>
          <w:highlight w:val="none"/>
          <w:lang w:eastAsia="zh-CN"/>
        </w:rPr>
        <w:t>九</w:t>
      </w:r>
      <w:r>
        <w:rPr>
          <w:rFonts w:hint="eastAsia" w:ascii="方正仿宋_GBK" w:hAnsi="方正仿宋_GBK" w:eastAsia="方正仿宋_GBK" w:cs="方正仿宋_GBK"/>
          <w:b/>
          <w:color w:val="auto"/>
          <w:sz w:val="22"/>
          <w:highlight w:val="none"/>
        </w:rPr>
        <w:t>、联系电话及通讯地址：</w:t>
      </w:r>
    </w:p>
    <w:p>
      <w:pPr>
        <w:spacing w:line="34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采购人：广西北部湾银行股份有限公司</w:t>
      </w:r>
    </w:p>
    <w:p>
      <w:pPr>
        <w:spacing w:line="340" w:lineRule="exact"/>
        <w:ind w:firstLine="440" w:firstLineChars="200"/>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eastAsia="zh-CN"/>
        </w:rPr>
        <w:t>项目联系人</w:t>
      </w:r>
      <w:r>
        <w:rPr>
          <w:rFonts w:hint="eastAsia" w:ascii="仿宋" w:hAnsi="仿宋" w:eastAsia="仿宋" w:cs="仿宋"/>
          <w:color w:val="auto"/>
          <w:sz w:val="22"/>
          <w:szCs w:val="22"/>
          <w:highlight w:val="none"/>
        </w:rPr>
        <w:t>：</w:t>
      </w:r>
      <w:r>
        <w:rPr>
          <w:rFonts w:hint="eastAsia" w:ascii="仿宋" w:hAnsi="仿宋" w:eastAsia="仿宋" w:cs="仿宋"/>
          <w:color w:val="auto"/>
          <w:sz w:val="22"/>
          <w:szCs w:val="22"/>
          <w:highlight w:val="none"/>
          <w:lang w:val="en-US" w:eastAsia="zh-CN"/>
        </w:rPr>
        <w:t>黄天防</w:t>
      </w:r>
      <w:r>
        <w:rPr>
          <w:rFonts w:hint="eastAsia" w:ascii="仿宋" w:hAnsi="仿宋" w:eastAsia="仿宋" w:cs="仿宋"/>
          <w:color w:val="auto"/>
          <w:sz w:val="22"/>
          <w:szCs w:val="22"/>
          <w:highlight w:val="none"/>
        </w:rPr>
        <w:t xml:space="preserve">    </w:t>
      </w:r>
    </w:p>
    <w:p>
      <w:pPr>
        <w:spacing w:before="0" w:beforeAutospacing="0" w:after="0" w:afterAutospacing="0"/>
        <w:ind w:firstLine="440"/>
        <w:jc w:val="left"/>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eastAsia="zh-CN"/>
        </w:rPr>
        <w:t>联系</w:t>
      </w:r>
      <w:r>
        <w:rPr>
          <w:rFonts w:hint="eastAsia" w:ascii="仿宋" w:hAnsi="仿宋" w:eastAsia="仿宋" w:cs="仿宋"/>
          <w:color w:val="auto"/>
          <w:sz w:val="22"/>
          <w:szCs w:val="22"/>
          <w:highlight w:val="none"/>
        </w:rPr>
        <w:t>电话：</w:t>
      </w:r>
      <w:r>
        <w:rPr>
          <w:rFonts w:hint="eastAsia" w:ascii="仿宋" w:hAnsi="仿宋" w:eastAsia="仿宋" w:cs="仿宋"/>
          <w:color w:val="auto"/>
          <w:sz w:val="22"/>
          <w:szCs w:val="22"/>
          <w:highlight w:val="none"/>
          <w:lang w:val="en-US" w:eastAsia="zh-CN"/>
        </w:rPr>
        <w:t>077</w:t>
      </w:r>
      <w:r>
        <w:rPr>
          <w:rFonts w:hint="eastAsia" w:ascii="仿宋" w:hAnsi="仿宋" w:eastAsia="仿宋" w:cs="仿宋"/>
          <w:sz w:val="22"/>
          <w:szCs w:val="22"/>
          <w:highlight w:val="none"/>
          <w:lang w:val="en-US" w:eastAsia="zh-CN"/>
        </w:rPr>
        <w:t>1-</w:t>
      </w:r>
      <w:r>
        <w:rPr>
          <w:rFonts w:hint="eastAsia" w:ascii="仿宋" w:hAnsi="仿宋" w:eastAsia="仿宋" w:cs="仿宋"/>
          <w:sz w:val="22"/>
          <w:szCs w:val="22"/>
          <w:highlight w:val="none"/>
        </w:rPr>
        <w:t>2030396</w:t>
      </w:r>
    </w:p>
    <w:p>
      <w:pPr>
        <w:spacing w:line="34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地址：南宁市良庆区云英路8号五象总部大厦A座</w:t>
      </w:r>
    </w:p>
    <w:p>
      <w:pPr>
        <w:spacing w:line="340" w:lineRule="exact"/>
        <w:ind w:firstLine="440" w:firstLineChars="200"/>
        <w:rPr>
          <w:rFonts w:hint="eastAsia" w:ascii="仿宋" w:hAnsi="仿宋" w:eastAsia="仿宋" w:cs="仿宋"/>
          <w:sz w:val="22"/>
          <w:szCs w:val="22"/>
          <w:highlight w:val="none"/>
        </w:rPr>
      </w:pPr>
      <w:r>
        <w:rPr>
          <w:rFonts w:hint="eastAsia" w:ascii="仿宋" w:hAnsi="仿宋" w:eastAsia="仿宋" w:cs="仿宋"/>
          <w:sz w:val="22"/>
          <w:szCs w:val="22"/>
          <w:highlight w:val="none"/>
          <w:lang w:eastAsia="zh-CN"/>
        </w:rPr>
        <w:t>采购</w:t>
      </w:r>
      <w:r>
        <w:rPr>
          <w:rFonts w:hint="eastAsia" w:ascii="仿宋" w:hAnsi="仿宋" w:eastAsia="仿宋" w:cs="仿宋"/>
          <w:sz w:val="22"/>
          <w:szCs w:val="22"/>
          <w:highlight w:val="none"/>
        </w:rPr>
        <w:t xml:space="preserve">联系人：林欢欢、黄 莹   </w:t>
      </w:r>
    </w:p>
    <w:p>
      <w:pPr>
        <w:spacing w:line="340" w:lineRule="exact"/>
        <w:ind w:firstLine="440" w:firstLineChars="200"/>
        <w:rPr>
          <w:rFonts w:hint="eastAsia" w:ascii="仿宋" w:hAnsi="仿宋" w:eastAsia="仿宋" w:cs="仿宋"/>
          <w:sz w:val="22"/>
          <w:szCs w:val="22"/>
          <w:highlight w:val="none"/>
          <w:lang w:val="en-US" w:eastAsia="zh-CN"/>
        </w:rPr>
      </w:pPr>
      <w:r>
        <w:rPr>
          <w:rFonts w:hint="eastAsia" w:ascii="仿宋" w:hAnsi="仿宋" w:eastAsia="仿宋" w:cs="仿宋"/>
          <w:sz w:val="22"/>
          <w:szCs w:val="22"/>
          <w:highlight w:val="none"/>
        </w:rPr>
        <w:t>联系电话：0771-6115363</w:t>
      </w:r>
      <w:r>
        <w:rPr>
          <w:rFonts w:hint="eastAsia" w:ascii="仿宋" w:hAnsi="仿宋" w:eastAsia="仿宋" w:cs="仿宋"/>
          <w:sz w:val="22"/>
          <w:szCs w:val="22"/>
          <w:highlight w:val="none"/>
          <w:lang w:eastAsia="zh-CN"/>
        </w:rPr>
        <w:t>，</w:t>
      </w:r>
      <w:r>
        <w:rPr>
          <w:rFonts w:hint="eastAsia" w:ascii="仿宋" w:hAnsi="仿宋" w:eastAsia="仿宋" w:cs="仿宋"/>
          <w:sz w:val="22"/>
          <w:szCs w:val="22"/>
          <w:highlight w:val="none"/>
          <w:lang w:val="en-US" w:eastAsia="zh-CN"/>
        </w:rPr>
        <w:t>18977119519</w:t>
      </w:r>
    </w:p>
    <w:p>
      <w:pPr>
        <w:spacing w:line="340" w:lineRule="exact"/>
        <w:ind w:firstLine="440" w:firstLineChars="200"/>
        <w:rPr>
          <w:rFonts w:hint="eastAsia" w:ascii="方正仿宋_GBK" w:hAnsi="方正仿宋_GBK" w:eastAsia="方正仿宋_GBK" w:cs="方正仿宋_GBK"/>
          <w:sz w:val="22"/>
          <w:highlight w:val="none"/>
        </w:rPr>
      </w:pPr>
      <w:r>
        <w:rPr>
          <w:rFonts w:hint="eastAsia" w:ascii="方正仿宋_GBK" w:hAnsi="方正仿宋_GBK" w:eastAsia="方正仿宋_GBK" w:cs="方正仿宋_GBK"/>
          <w:sz w:val="22"/>
          <w:szCs w:val="24"/>
          <w:highlight w:val="none"/>
        </w:rPr>
        <w:t>邮箱：bhcg@bankofbbg.com</w:t>
      </w:r>
    </w:p>
    <w:p>
      <w:pPr>
        <w:spacing w:line="340" w:lineRule="exact"/>
        <w:ind w:firstLine="440" w:firstLineChars="200"/>
        <w:rPr>
          <w:rFonts w:hint="eastAsia" w:ascii="方正仿宋_GBK" w:hAnsi="方正仿宋_GBK" w:eastAsia="方正仿宋_GBK" w:cs="方正仿宋_GBK"/>
          <w:color w:val="auto"/>
          <w:sz w:val="22"/>
          <w:highlight w:val="none"/>
        </w:rPr>
      </w:pPr>
      <w:r>
        <w:rPr>
          <w:rFonts w:hint="eastAsia" w:ascii="方正仿宋_GBK" w:hAnsi="方正仿宋_GBK" w:eastAsia="方正仿宋_GBK" w:cs="方正仿宋_GBK"/>
          <w:sz w:val="22"/>
          <w:highlight w:val="none"/>
        </w:rPr>
        <w:t>地址：南宁市良庆区云英路8号五象总部大厦A座</w:t>
      </w:r>
    </w:p>
    <w:p>
      <w:pPr>
        <w:spacing w:line="340" w:lineRule="exact"/>
        <w:ind w:firstLine="442" w:firstLineChars="200"/>
        <w:rPr>
          <w:rFonts w:hint="eastAsia" w:ascii="方正仿宋_GBK" w:hAnsi="方正仿宋_GBK" w:eastAsia="方正仿宋_GBK" w:cs="方正仿宋_GBK"/>
          <w:sz w:val="22"/>
          <w:highlight w:val="none"/>
        </w:rPr>
      </w:pPr>
      <w:r>
        <w:rPr>
          <w:rFonts w:hint="eastAsia" w:ascii="方正仿宋_GBK" w:hAnsi="方正仿宋_GBK" w:eastAsia="方正仿宋_GBK" w:cs="方正仿宋_GBK"/>
          <w:b/>
          <w:sz w:val="22"/>
          <w:highlight w:val="none"/>
        </w:rPr>
        <w:t>十、公告网站：</w:t>
      </w:r>
      <w:r>
        <w:rPr>
          <w:rFonts w:hint="eastAsia" w:ascii="方正仿宋_GBK" w:hAnsi="方正仿宋_GBK" w:eastAsia="方正仿宋_GBK" w:cs="方正仿宋_GBK"/>
          <w:sz w:val="22"/>
          <w:highlight w:val="none"/>
        </w:rPr>
        <w:t>广西北部湾银行</w:t>
      </w:r>
      <w:r>
        <w:rPr>
          <w:rFonts w:hint="eastAsia" w:ascii="方正仿宋_GBK" w:hAnsi="方正仿宋_GBK" w:eastAsia="方正仿宋_GBK" w:cs="方正仿宋_GBK"/>
          <w:sz w:val="22"/>
          <w:highlight w:val="none"/>
          <w:lang w:eastAsia="zh-CN"/>
        </w:rPr>
        <w:t>官网</w:t>
      </w:r>
      <w:r>
        <w:rPr>
          <w:rFonts w:hint="eastAsia" w:ascii="方正仿宋_GBK" w:hAnsi="方正仿宋_GBK" w:eastAsia="方正仿宋_GBK" w:cs="方正仿宋_GBK"/>
          <w:sz w:val="22"/>
          <w:highlight w:val="none"/>
        </w:rPr>
        <w:t>www.bankofbbg.com。</w:t>
      </w:r>
    </w:p>
    <w:p>
      <w:pPr>
        <w:spacing w:line="360" w:lineRule="exact"/>
        <w:ind w:firstLine="7590" w:firstLineChars="3450"/>
        <w:rPr>
          <w:rFonts w:hint="eastAsia" w:ascii="方正仿宋_GBK" w:hAnsi="方正仿宋_GBK" w:eastAsia="方正仿宋_GBK" w:cs="方正仿宋_GBK"/>
          <w:sz w:val="22"/>
          <w:highlight w:val="none"/>
        </w:rPr>
      </w:pPr>
    </w:p>
    <w:p>
      <w:pPr>
        <w:pStyle w:val="2"/>
        <w:rPr>
          <w:rFonts w:hint="eastAsia" w:ascii="方正仿宋_GBK" w:hAnsi="方正仿宋_GBK" w:eastAsia="方正仿宋_GBK" w:cs="方正仿宋_GBK"/>
          <w:highlight w:val="none"/>
        </w:rPr>
      </w:pPr>
    </w:p>
    <w:p>
      <w:pPr>
        <w:pStyle w:val="3"/>
        <w:rPr>
          <w:rFonts w:hint="eastAsia" w:ascii="方正仿宋_GBK" w:hAnsi="方正仿宋_GBK" w:eastAsia="方正仿宋_GBK" w:cs="方正仿宋_GBK"/>
          <w:highlight w:val="none"/>
        </w:rPr>
      </w:pPr>
    </w:p>
    <w:p>
      <w:pPr>
        <w:spacing w:line="360" w:lineRule="exact"/>
        <w:jc w:val="right"/>
        <w:rPr>
          <w:rFonts w:hint="eastAsia" w:ascii="方正仿宋_GBK" w:hAnsi="方正仿宋_GBK" w:eastAsia="方正仿宋_GBK" w:cs="方正仿宋_GBK"/>
          <w:sz w:val="22"/>
          <w:highlight w:val="none"/>
        </w:rPr>
      </w:pPr>
      <w:r>
        <w:rPr>
          <w:rFonts w:hint="eastAsia" w:ascii="方正仿宋_GBK" w:hAnsi="方正仿宋_GBK" w:eastAsia="方正仿宋_GBK" w:cs="方正仿宋_GBK"/>
          <w:sz w:val="22"/>
          <w:highlight w:val="none"/>
          <w:lang w:eastAsia="zh-CN"/>
        </w:rPr>
        <w:t>广西北部湾银行股份</w:t>
      </w:r>
      <w:r>
        <w:rPr>
          <w:rFonts w:hint="eastAsia" w:ascii="方正仿宋_GBK" w:hAnsi="方正仿宋_GBK" w:eastAsia="方正仿宋_GBK" w:cs="方正仿宋_GBK"/>
          <w:sz w:val="22"/>
          <w:highlight w:val="none"/>
        </w:rPr>
        <w:t>有限公司</w:t>
      </w:r>
    </w:p>
    <w:p>
      <w:pPr>
        <w:spacing w:line="360" w:lineRule="exact"/>
        <w:jc w:val="center"/>
        <w:rPr>
          <w:rFonts w:hint="eastAsia" w:ascii="方正仿宋_GBK" w:hAnsi="方正仿宋_GBK" w:eastAsia="方正仿宋_GBK" w:cs="方正仿宋_GBK"/>
          <w:sz w:val="22"/>
          <w:highlight w:val="none"/>
        </w:rPr>
      </w:pPr>
      <w:r>
        <w:rPr>
          <w:rFonts w:hint="eastAsia" w:ascii="方正仿宋_GBK" w:hAnsi="方正仿宋_GBK" w:eastAsia="方正仿宋_GBK" w:cs="方正仿宋_GBK"/>
          <w:sz w:val="22"/>
          <w:highlight w:val="none"/>
        </w:rPr>
        <w:t xml:space="preserve">                                                                2023年</w:t>
      </w:r>
      <w:r>
        <w:rPr>
          <w:rFonts w:hint="eastAsia" w:ascii="方正仿宋_GBK" w:hAnsi="方正仿宋_GBK" w:eastAsia="方正仿宋_GBK" w:cs="方正仿宋_GBK"/>
          <w:sz w:val="22"/>
          <w:highlight w:val="none"/>
          <w:lang w:val="en-US" w:eastAsia="zh-CN"/>
        </w:rPr>
        <w:t>12</w:t>
      </w:r>
      <w:r>
        <w:rPr>
          <w:rFonts w:hint="eastAsia" w:ascii="方正仿宋_GBK" w:hAnsi="方正仿宋_GBK" w:eastAsia="方正仿宋_GBK" w:cs="方正仿宋_GBK"/>
          <w:sz w:val="22"/>
          <w:highlight w:val="none"/>
        </w:rPr>
        <w:t>月</w:t>
      </w:r>
      <w:r>
        <w:rPr>
          <w:rFonts w:hint="eastAsia" w:ascii="方正仿宋_GBK" w:hAnsi="方正仿宋_GBK" w:eastAsia="方正仿宋_GBK" w:cs="方正仿宋_GBK"/>
          <w:sz w:val="22"/>
          <w:highlight w:val="none"/>
          <w:lang w:val="en-US" w:eastAsia="zh-CN"/>
        </w:rPr>
        <w:t>15</w:t>
      </w:r>
      <w:r>
        <w:rPr>
          <w:rFonts w:hint="eastAsia" w:ascii="方正仿宋_GBK" w:hAnsi="方正仿宋_GBK" w:eastAsia="方正仿宋_GBK" w:cs="方正仿宋_GBK"/>
          <w:sz w:val="22"/>
          <w:highlight w:val="none"/>
        </w:rPr>
        <w:t>日</w:t>
      </w:r>
    </w:p>
    <w:p>
      <w:pPr>
        <w:jc w:val="center"/>
        <w:outlineLvl w:val="0"/>
        <w:rPr>
          <w:rFonts w:hint="eastAsia" w:ascii="方正仿宋_GBK" w:hAnsi="方正仿宋_GBK" w:eastAsia="方正仿宋_GBK" w:cs="方正仿宋_GBK"/>
          <w:b/>
          <w:sz w:val="32"/>
          <w:highlight w:val="none"/>
        </w:rPr>
      </w:pPr>
      <w:r>
        <w:rPr>
          <w:rFonts w:hint="eastAsia" w:ascii="方正仿宋_GBK" w:hAnsi="方正仿宋_GBK" w:eastAsia="方正仿宋_GBK" w:cs="方正仿宋_GBK"/>
          <w:b/>
          <w:sz w:val="32"/>
          <w:highlight w:val="none"/>
        </w:rPr>
        <w:br w:type="page"/>
      </w:r>
      <w:bookmarkStart w:id="1" w:name="_Toc58064532"/>
      <w:r>
        <w:rPr>
          <w:rFonts w:hint="eastAsia" w:ascii="方正仿宋_GBK" w:hAnsi="方正仿宋_GBK" w:eastAsia="方正仿宋_GBK" w:cs="方正仿宋_GBK"/>
          <w:b/>
          <w:sz w:val="32"/>
          <w:highlight w:val="none"/>
        </w:rPr>
        <w:t>第一章 磋商供应商须知前附表</w:t>
      </w:r>
      <w:bookmarkEnd w:id="1"/>
    </w:p>
    <w:tbl>
      <w:tblPr>
        <w:tblStyle w:val="18"/>
        <w:tblW w:w="94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8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6" w:type="dxa"/>
            <w:vAlign w:val="center"/>
          </w:tcPr>
          <w:p>
            <w:pPr>
              <w:spacing w:line="360" w:lineRule="exact"/>
              <w:jc w:val="center"/>
              <w:rPr>
                <w:rFonts w:hint="eastAsia" w:ascii="方正仿宋_GBK" w:hAnsi="方正仿宋_GBK" w:eastAsia="方正仿宋_GBK" w:cs="方正仿宋_GBK"/>
                <w:szCs w:val="21"/>
                <w:highlight w:val="none"/>
              </w:rPr>
            </w:pPr>
            <w:r>
              <w:rPr>
                <w:rFonts w:hint="eastAsia" w:ascii="方正仿宋_GBK" w:hAnsi="方正仿宋_GBK" w:eastAsia="方正仿宋_GBK" w:cs="方正仿宋_GBK"/>
                <w:szCs w:val="21"/>
                <w:highlight w:val="none"/>
              </w:rPr>
              <w:t>序号</w:t>
            </w:r>
          </w:p>
        </w:tc>
        <w:tc>
          <w:tcPr>
            <w:tcW w:w="8735" w:type="dxa"/>
            <w:vAlign w:val="center"/>
          </w:tcPr>
          <w:p>
            <w:pPr>
              <w:spacing w:line="360" w:lineRule="exact"/>
              <w:jc w:val="center"/>
              <w:rPr>
                <w:rFonts w:hint="eastAsia" w:ascii="方正仿宋_GBK" w:hAnsi="方正仿宋_GBK" w:eastAsia="方正仿宋_GBK" w:cs="方正仿宋_GBK"/>
                <w:szCs w:val="21"/>
                <w:highlight w:val="none"/>
              </w:rPr>
            </w:pPr>
            <w:r>
              <w:rPr>
                <w:rFonts w:hint="eastAsia" w:ascii="方正仿宋_GBK" w:hAnsi="方正仿宋_GBK" w:eastAsia="方正仿宋_GBK" w:cs="方正仿宋_GBK"/>
                <w:szCs w:val="21"/>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726" w:type="dxa"/>
            <w:vAlign w:val="center"/>
          </w:tcPr>
          <w:p>
            <w:pPr>
              <w:spacing w:line="360" w:lineRule="exact"/>
              <w:jc w:val="center"/>
              <w:rPr>
                <w:rFonts w:hint="eastAsia" w:ascii="方正仿宋_GBK" w:hAnsi="方正仿宋_GBK" w:eastAsia="方正仿宋_GBK" w:cs="方正仿宋_GBK"/>
                <w:szCs w:val="21"/>
                <w:highlight w:val="none"/>
              </w:rPr>
            </w:pPr>
            <w:r>
              <w:rPr>
                <w:rFonts w:hint="eastAsia" w:ascii="方正仿宋_GBK" w:hAnsi="方正仿宋_GBK" w:eastAsia="方正仿宋_GBK" w:cs="方正仿宋_GBK"/>
                <w:szCs w:val="21"/>
                <w:highlight w:val="none"/>
              </w:rPr>
              <w:t>1</w:t>
            </w:r>
          </w:p>
        </w:tc>
        <w:tc>
          <w:tcPr>
            <w:tcW w:w="8735" w:type="dxa"/>
            <w:vAlign w:val="center"/>
          </w:tcPr>
          <w:p>
            <w:pPr>
              <w:spacing w:line="360" w:lineRule="exact"/>
              <w:rPr>
                <w:rFonts w:hint="default" w:ascii="方正仿宋_GBK" w:hAnsi="方正仿宋_GBK" w:eastAsia="方正仿宋_GBK" w:cs="方正仿宋_GBK"/>
                <w:szCs w:val="21"/>
                <w:highlight w:val="none"/>
                <w:lang w:val="en-US" w:eastAsia="zh-CN"/>
              </w:rPr>
            </w:pPr>
            <w:r>
              <w:rPr>
                <w:rFonts w:hint="eastAsia" w:ascii="方正仿宋_GBK" w:hAnsi="方正仿宋_GBK" w:eastAsia="方正仿宋_GBK" w:cs="方正仿宋_GBK"/>
                <w:szCs w:val="21"/>
                <w:highlight w:val="none"/>
              </w:rPr>
              <w:t>项目名称：</w:t>
            </w:r>
            <w:r>
              <w:rPr>
                <w:rFonts w:hint="eastAsia" w:ascii="方正仿宋_GBK" w:hAnsi="方正仿宋_GBK" w:eastAsia="方正仿宋_GBK" w:cs="方正仿宋_GBK"/>
                <w:bCs/>
                <w:szCs w:val="21"/>
                <w:highlight w:val="none"/>
                <w:lang w:eastAsia="zh-CN"/>
              </w:rPr>
              <w:t>广西北部湾银行归档存储及配套软硬件扩容项目</w:t>
            </w:r>
          </w:p>
          <w:p>
            <w:pPr>
              <w:spacing w:line="360" w:lineRule="exact"/>
              <w:rPr>
                <w:rFonts w:hint="default" w:ascii="方正仿宋_GBK" w:hAnsi="方正仿宋_GBK" w:eastAsia="方正仿宋_GBK" w:cs="方正仿宋_GBK"/>
                <w:szCs w:val="21"/>
                <w:highlight w:val="none"/>
                <w:u w:val="single"/>
                <w:lang w:val="en-US" w:eastAsia="zh-CN"/>
              </w:rPr>
            </w:pPr>
            <w:r>
              <w:rPr>
                <w:rFonts w:hint="eastAsia" w:ascii="方正仿宋_GBK" w:hAnsi="方正仿宋_GBK" w:eastAsia="方正仿宋_GBK" w:cs="方正仿宋_GBK"/>
                <w:szCs w:val="21"/>
                <w:highlight w:val="none"/>
              </w:rPr>
              <w:t>项目编号：</w:t>
            </w:r>
            <w:r>
              <w:rPr>
                <w:rFonts w:hint="eastAsia" w:ascii="方正仿宋_GBK" w:hAnsi="方正仿宋_GBK" w:eastAsia="方正仿宋_GBK" w:cs="方正仿宋_GBK"/>
                <w:szCs w:val="21"/>
                <w:highlight w:val="none"/>
                <w:lang w:val="en-US" w:eastAsia="zh-CN"/>
              </w:rPr>
              <w:t>20231135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6" w:type="dxa"/>
            <w:vAlign w:val="center"/>
          </w:tcPr>
          <w:p>
            <w:pPr>
              <w:spacing w:line="360" w:lineRule="exact"/>
              <w:jc w:val="center"/>
              <w:rPr>
                <w:rFonts w:hint="eastAsia" w:ascii="方正仿宋_GBK" w:hAnsi="方正仿宋_GBK" w:eastAsia="方正仿宋_GBK" w:cs="方正仿宋_GBK"/>
                <w:szCs w:val="21"/>
                <w:highlight w:val="none"/>
              </w:rPr>
            </w:pPr>
            <w:r>
              <w:rPr>
                <w:rFonts w:hint="eastAsia" w:ascii="方正仿宋_GBK" w:hAnsi="方正仿宋_GBK" w:eastAsia="方正仿宋_GBK" w:cs="方正仿宋_GBK"/>
                <w:szCs w:val="21"/>
                <w:highlight w:val="none"/>
              </w:rPr>
              <w:t>2</w:t>
            </w:r>
          </w:p>
        </w:tc>
        <w:tc>
          <w:tcPr>
            <w:tcW w:w="8735" w:type="dxa"/>
            <w:vAlign w:val="center"/>
          </w:tcPr>
          <w:p>
            <w:pPr>
              <w:spacing w:line="360" w:lineRule="exact"/>
              <w:rPr>
                <w:rFonts w:hint="eastAsia" w:ascii="方正仿宋_GBK" w:hAnsi="方正仿宋_GBK" w:eastAsia="方正仿宋_GBK" w:cs="方正仿宋_GBK"/>
                <w:b/>
                <w:szCs w:val="21"/>
                <w:highlight w:val="none"/>
              </w:rPr>
            </w:pPr>
            <w:r>
              <w:rPr>
                <w:rFonts w:hint="eastAsia" w:ascii="方正仿宋_GBK" w:hAnsi="方正仿宋_GBK" w:eastAsia="方正仿宋_GBK" w:cs="方正仿宋_GBK"/>
                <w:b/>
                <w:szCs w:val="21"/>
                <w:highlight w:val="none"/>
              </w:rPr>
              <w:t>磋商供应商资格：</w:t>
            </w:r>
          </w:p>
          <w:p>
            <w:pPr>
              <w:pStyle w:val="11"/>
              <w:spacing w:line="340" w:lineRule="exact"/>
              <w:ind w:firstLine="431" w:firstLineChars="196"/>
              <w:rPr>
                <w:rFonts w:hint="eastAsia" w:ascii="方正仿宋_GBK" w:hAnsi="方正仿宋_GBK" w:eastAsia="方正仿宋_GBK" w:cs="方正仿宋_GBK"/>
                <w:color w:val="auto"/>
                <w:sz w:val="22"/>
                <w:szCs w:val="24"/>
                <w:highlight w:val="none"/>
                <w:lang w:eastAsia="zh-CN"/>
              </w:rPr>
            </w:pPr>
            <w:r>
              <w:rPr>
                <w:rFonts w:hint="eastAsia" w:ascii="方正仿宋_GBK" w:hAnsi="方正仿宋_GBK" w:eastAsia="方正仿宋_GBK" w:cs="方正仿宋_GBK"/>
                <w:color w:val="auto"/>
                <w:sz w:val="22"/>
                <w:szCs w:val="24"/>
                <w:highlight w:val="none"/>
                <w:lang w:eastAsia="zh-CN"/>
              </w:rPr>
              <w:t>（一）</w:t>
            </w:r>
            <w:r>
              <w:rPr>
                <w:rFonts w:hint="eastAsia" w:ascii="方正仿宋_GBK" w:hAnsi="方正仿宋_GBK" w:eastAsia="方正仿宋_GBK" w:cs="方正仿宋_GBK"/>
                <w:color w:val="auto"/>
                <w:sz w:val="22"/>
                <w:szCs w:val="24"/>
                <w:highlight w:val="none"/>
              </w:rPr>
              <w:t>须为在中华人民共和国境内依法注册，具有独立承担民事责任的能力和经营许可，具有独立签订合同的权利，具备为本项目提供相关产品及服务能力的法人单位；</w:t>
            </w:r>
          </w:p>
          <w:p>
            <w:pPr>
              <w:pStyle w:val="11"/>
              <w:spacing w:line="340" w:lineRule="exact"/>
              <w:ind w:firstLine="431" w:firstLineChars="196"/>
              <w:rPr>
                <w:rFonts w:hint="eastAsia" w:ascii="方正仿宋_GBK" w:hAnsi="方正仿宋_GBK" w:eastAsia="方正仿宋_GBK" w:cs="方正仿宋_GBK"/>
                <w:color w:val="auto"/>
                <w:sz w:val="22"/>
                <w:szCs w:val="24"/>
                <w:highlight w:val="none"/>
                <w:lang w:eastAsia="zh-CN"/>
              </w:rPr>
            </w:pPr>
            <w:r>
              <w:rPr>
                <w:rFonts w:hint="eastAsia" w:ascii="方正仿宋_GBK" w:hAnsi="方正仿宋_GBK" w:eastAsia="方正仿宋_GBK" w:cs="方正仿宋_GBK"/>
                <w:color w:val="auto"/>
                <w:sz w:val="22"/>
                <w:szCs w:val="24"/>
                <w:highlight w:val="none"/>
                <w:lang w:eastAsia="zh-CN"/>
              </w:rPr>
              <w:t>（二）遵守国家有关法律、法规，具有良好的商业信誉和健全的财务会计制度；</w:t>
            </w:r>
          </w:p>
          <w:p>
            <w:pPr>
              <w:pStyle w:val="11"/>
              <w:spacing w:line="340" w:lineRule="exact"/>
              <w:ind w:firstLine="431" w:firstLineChars="196"/>
              <w:rPr>
                <w:rFonts w:hint="eastAsia" w:ascii="方正仿宋_GBK" w:hAnsi="方正仿宋_GBK" w:eastAsia="方正仿宋_GBK" w:cs="方正仿宋_GBK"/>
                <w:color w:val="auto"/>
                <w:sz w:val="22"/>
                <w:szCs w:val="24"/>
                <w:highlight w:val="none"/>
                <w:lang w:eastAsia="zh-CN"/>
              </w:rPr>
            </w:pPr>
            <w:r>
              <w:rPr>
                <w:rFonts w:hint="eastAsia" w:ascii="方正仿宋_GBK" w:hAnsi="方正仿宋_GBK" w:eastAsia="方正仿宋_GBK" w:cs="方正仿宋_GBK"/>
                <w:color w:val="auto"/>
                <w:sz w:val="22"/>
                <w:szCs w:val="24"/>
                <w:highlight w:val="none"/>
                <w:lang w:eastAsia="zh-CN"/>
              </w:rPr>
              <w:t>（三）近三年内，在经营活动中没有重大违法记录和不良信用记录，对在“信用中国”(www.ceditchina.gov.cn)网站被列入失信被执行人、重大税收违法失信主体、经营异常名录、政府采购严重违法失信行为记录名单的供应商，将被拒绝参与本次采购活动；</w:t>
            </w:r>
          </w:p>
          <w:p>
            <w:pPr>
              <w:pStyle w:val="11"/>
              <w:spacing w:line="340" w:lineRule="exact"/>
              <w:ind w:firstLine="431" w:firstLineChars="196"/>
              <w:rPr>
                <w:rFonts w:hint="eastAsia" w:ascii="方正仿宋_GBK" w:hAnsi="方正仿宋_GBK" w:eastAsia="方正仿宋_GBK" w:cs="方正仿宋_GBK"/>
                <w:color w:val="auto"/>
                <w:sz w:val="22"/>
                <w:szCs w:val="24"/>
                <w:highlight w:val="none"/>
                <w:lang w:eastAsia="zh-CN"/>
              </w:rPr>
            </w:pPr>
            <w:r>
              <w:rPr>
                <w:rFonts w:hint="eastAsia" w:ascii="方正仿宋_GBK" w:hAnsi="方正仿宋_GBK" w:eastAsia="方正仿宋_GBK" w:cs="方正仿宋_GBK"/>
                <w:color w:val="auto"/>
                <w:sz w:val="22"/>
                <w:szCs w:val="24"/>
                <w:highlight w:val="none"/>
                <w:lang w:eastAsia="zh-CN"/>
              </w:rPr>
              <w:t>（四）经采购人认定在广西北部湾银行以往采购项目中没有过欺骗、欺诈等不良行为或不良记录；</w:t>
            </w:r>
          </w:p>
          <w:p>
            <w:pPr>
              <w:pStyle w:val="11"/>
              <w:spacing w:line="340" w:lineRule="exact"/>
              <w:ind w:firstLine="431" w:firstLineChars="196"/>
              <w:rPr>
                <w:rFonts w:hint="eastAsia" w:ascii="方正仿宋_GBK" w:hAnsi="方正仿宋_GBK" w:eastAsia="方正仿宋_GBK" w:cs="方正仿宋_GBK"/>
                <w:color w:val="auto"/>
                <w:sz w:val="22"/>
                <w:szCs w:val="24"/>
                <w:highlight w:val="none"/>
                <w:lang w:eastAsia="zh-CN"/>
              </w:rPr>
            </w:pPr>
            <w:r>
              <w:rPr>
                <w:rFonts w:hint="eastAsia" w:ascii="方正仿宋_GBK" w:hAnsi="方正仿宋_GBK" w:eastAsia="方正仿宋_GBK" w:cs="方正仿宋_GBK"/>
                <w:color w:val="auto"/>
                <w:sz w:val="22"/>
                <w:szCs w:val="24"/>
                <w:highlight w:val="none"/>
                <w:lang w:eastAsia="zh-CN"/>
              </w:rPr>
              <w:t>（五）竞标人之间不得存在下列情形之一：具有投资控股关系的关联企业，或具有直接管理和被管理关系的母子公司，或同一母公司的子公司，或法定代表人为同一个人的两个及两个以上法人，或某一竞标人的高管或高管的亲属为另一竞标人的高管等可能会导致其在本次采购活动中行动一致的，如存在以上情形内的任意一种，均不得同时参与本项目投标；</w:t>
            </w:r>
          </w:p>
          <w:p>
            <w:pPr>
              <w:pStyle w:val="11"/>
              <w:spacing w:line="340" w:lineRule="exact"/>
              <w:ind w:firstLine="431" w:firstLineChars="196"/>
              <w:rPr>
                <w:rFonts w:hint="eastAsia" w:ascii="方正仿宋_GBK" w:hAnsi="方正仿宋_GBK" w:eastAsia="方正仿宋_GBK" w:cs="方正仿宋_GBK"/>
                <w:szCs w:val="21"/>
                <w:highlight w:val="none"/>
              </w:rPr>
            </w:pPr>
            <w:r>
              <w:rPr>
                <w:rFonts w:hint="eastAsia" w:ascii="方正仿宋_GBK" w:hAnsi="方正仿宋_GBK" w:eastAsia="方正仿宋_GBK" w:cs="方正仿宋_GBK"/>
                <w:color w:val="auto"/>
                <w:sz w:val="22"/>
                <w:szCs w:val="24"/>
                <w:highlight w:val="none"/>
                <w:lang w:eastAsia="zh-CN"/>
              </w:rPr>
              <w:t>（六）本项目为整体方案采购，不接受联合体投标，不接受转包或分包。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6" w:type="dxa"/>
            <w:vAlign w:val="center"/>
          </w:tcPr>
          <w:p>
            <w:pPr>
              <w:spacing w:line="360" w:lineRule="exact"/>
              <w:jc w:val="center"/>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3</w:t>
            </w:r>
          </w:p>
        </w:tc>
        <w:tc>
          <w:tcPr>
            <w:tcW w:w="8735" w:type="dxa"/>
            <w:vAlign w:val="center"/>
          </w:tcPr>
          <w:p>
            <w:pPr>
              <w:spacing w:line="360" w:lineRule="exact"/>
              <w:rPr>
                <w:rFonts w:hint="eastAsia" w:ascii="方正仿宋_GBK" w:hAnsi="方正仿宋_GBK" w:eastAsia="方正仿宋_GBK" w:cs="方正仿宋_GBK"/>
                <w:b/>
                <w:color w:val="auto"/>
                <w:sz w:val="22"/>
                <w:szCs w:val="22"/>
                <w:highlight w:val="none"/>
                <w:lang w:val="en-US" w:eastAsia="zh-CN"/>
              </w:rPr>
            </w:pPr>
            <w:r>
              <w:rPr>
                <w:rFonts w:hint="eastAsia" w:ascii="方正仿宋_GBK" w:hAnsi="方正仿宋_GBK" w:eastAsia="方正仿宋_GBK" w:cs="方正仿宋_GBK"/>
                <w:b/>
                <w:color w:val="auto"/>
                <w:szCs w:val="21"/>
                <w:highlight w:val="none"/>
              </w:rPr>
              <w:t>采购预算：</w:t>
            </w:r>
            <w:r>
              <w:rPr>
                <w:rFonts w:hint="eastAsia" w:ascii="方正仿宋_GBK" w:hAnsi="方正仿宋_GBK" w:eastAsia="方正仿宋_GBK" w:cs="方正仿宋_GBK"/>
                <w:b/>
                <w:color w:val="auto"/>
                <w:szCs w:val="21"/>
                <w:highlight w:val="none"/>
                <w:lang w:eastAsia="zh-CN"/>
              </w:rPr>
              <w:t>不公布预算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6" w:type="dxa"/>
            <w:vAlign w:val="center"/>
          </w:tcPr>
          <w:p>
            <w:pPr>
              <w:spacing w:line="360" w:lineRule="exact"/>
              <w:jc w:val="center"/>
              <w:rPr>
                <w:rFonts w:hint="eastAsia" w:ascii="方正仿宋_GBK" w:hAnsi="方正仿宋_GBK" w:eastAsia="方正仿宋_GBK" w:cs="方正仿宋_GBK"/>
                <w:szCs w:val="21"/>
                <w:highlight w:val="none"/>
              </w:rPr>
            </w:pPr>
            <w:r>
              <w:rPr>
                <w:rFonts w:hint="eastAsia" w:ascii="方正仿宋_GBK" w:hAnsi="方正仿宋_GBK" w:eastAsia="方正仿宋_GBK" w:cs="方正仿宋_GBK"/>
                <w:szCs w:val="21"/>
                <w:highlight w:val="none"/>
              </w:rPr>
              <w:t>4</w:t>
            </w:r>
          </w:p>
        </w:tc>
        <w:tc>
          <w:tcPr>
            <w:tcW w:w="8735" w:type="dxa"/>
            <w:vAlign w:val="center"/>
          </w:tcPr>
          <w:p>
            <w:pPr>
              <w:pStyle w:val="11"/>
              <w:spacing w:line="360" w:lineRule="exact"/>
              <w:rPr>
                <w:rFonts w:hint="eastAsia" w:ascii="方正仿宋_GBK" w:hAnsi="方正仿宋_GBK" w:eastAsia="方正仿宋_GBK" w:cs="方正仿宋_GBK"/>
                <w:szCs w:val="21"/>
                <w:highlight w:val="none"/>
              </w:rPr>
            </w:pPr>
            <w:r>
              <w:rPr>
                <w:rFonts w:hint="eastAsia" w:ascii="方正仿宋_GBK" w:hAnsi="方正仿宋_GBK" w:eastAsia="方正仿宋_GBK" w:cs="方正仿宋_GBK"/>
                <w:b/>
                <w:bCs/>
                <w:szCs w:val="21"/>
                <w:highlight w:val="none"/>
              </w:rPr>
              <w:t>磋商报价：磋商供应商须就《采购需求》中的所有服务内容作完整唯一报价，漏项报价的或有选择的或有条件的报价，其竞标将视为无效。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726" w:type="dxa"/>
            <w:vAlign w:val="center"/>
          </w:tcPr>
          <w:p>
            <w:pPr>
              <w:spacing w:line="360" w:lineRule="exact"/>
              <w:jc w:val="center"/>
              <w:rPr>
                <w:rFonts w:hint="eastAsia" w:ascii="方正仿宋_GBK" w:hAnsi="方正仿宋_GBK" w:eastAsia="方正仿宋_GBK" w:cs="方正仿宋_GBK"/>
                <w:szCs w:val="21"/>
                <w:highlight w:val="none"/>
              </w:rPr>
            </w:pPr>
            <w:r>
              <w:rPr>
                <w:rFonts w:hint="eastAsia" w:ascii="方正仿宋_GBK" w:hAnsi="方正仿宋_GBK" w:eastAsia="方正仿宋_GBK" w:cs="方正仿宋_GBK"/>
                <w:szCs w:val="21"/>
                <w:highlight w:val="none"/>
              </w:rPr>
              <w:t>5</w:t>
            </w:r>
          </w:p>
        </w:tc>
        <w:tc>
          <w:tcPr>
            <w:tcW w:w="8735" w:type="dxa"/>
            <w:vAlign w:val="center"/>
          </w:tcPr>
          <w:p>
            <w:pPr>
              <w:spacing w:line="360" w:lineRule="exact"/>
              <w:rPr>
                <w:rFonts w:hint="eastAsia" w:ascii="方正仿宋_GBK" w:hAnsi="方正仿宋_GBK" w:eastAsia="方正仿宋_GBK" w:cs="方正仿宋_GBK"/>
                <w:szCs w:val="21"/>
                <w:highlight w:val="none"/>
              </w:rPr>
            </w:pPr>
            <w:r>
              <w:rPr>
                <w:rFonts w:hint="eastAsia" w:ascii="方正仿宋_GBK" w:hAnsi="方正仿宋_GBK" w:eastAsia="方正仿宋_GBK" w:cs="方正仿宋_GBK"/>
                <w:b/>
                <w:szCs w:val="21"/>
                <w:highlight w:val="none"/>
              </w:rPr>
              <w:t>磋商响应文件：正本一份，</w:t>
            </w:r>
            <w:r>
              <w:rPr>
                <w:rFonts w:hint="eastAsia" w:ascii="方正仿宋_GBK" w:hAnsi="方正仿宋_GBK" w:eastAsia="方正仿宋_GBK" w:cs="方正仿宋_GBK"/>
                <w:b/>
                <w:color w:val="auto"/>
                <w:szCs w:val="21"/>
                <w:highlight w:val="none"/>
              </w:rPr>
              <w:t>副本</w:t>
            </w:r>
            <w:r>
              <w:rPr>
                <w:rFonts w:hint="eastAsia" w:ascii="方正仿宋_GBK" w:hAnsi="方正仿宋_GBK" w:eastAsia="方正仿宋_GBK" w:cs="方正仿宋_GBK"/>
                <w:b/>
                <w:color w:val="auto"/>
                <w:szCs w:val="21"/>
                <w:highlight w:val="none"/>
                <w:lang w:val="en-US" w:eastAsia="zh-CN"/>
              </w:rPr>
              <w:t>四</w:t>
            </w:r>
            <w:r>
              <w:rPr>
                <w:rFonts w:hint="eastAsia" w:ascii="方正仿宋_GBK" w:hAnsi="方正仿宋_GBK" w:eastAsia="方正仿宋_GBK" w:cs="方正仿宋_GBK"/>
                <w:b/>
                <w:color w:val="auto"/>
                <w:szCs w:val="21"/>
                <w:highlight w:val="none"/>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726" w:type="dxa"/>
            <w:vAlign w:val="center"/>
          </w:tcPr>
          <w:p>
            <w:pPr>
              <w:spacing w:line="360" w:lineRule="exact"/>
              <w:jc w:val="center"/>
              <w:rPr>
                <w:rFonts w:hint="eastAsia" w:ascii="方正仿宋_GBK" w:hAnsi="方正仿宋_GBK" w:eastAsia="方正仿宋_GBK" w:cs="方正仿宋_GBK"/>
                <w:szCs w:val="21"/>
                <w:highlight w:val="none"/>
                <w:lang w:eastAsia="zh-CN"/>
              </w:rPr>
            </w:pPr>
            <w:r>
              <w:rPr>
                <w:rFonts w:hint="eastAsia" w:ascii="方正仿宋_GBK" w:hAnsi="方正仿宋_GBK" w:eastAsia="方正仿宋_GBK" w:cs="方正仿宋_GBK"/>
                <w:szCs w:val="21"/>
                <w:highlight w:val="none"/>
                <w:lang w:val="en-US" w:eastAsia="zh-CN"/>
              </w:rPr>
              <w:t>6</w:t>
            </w:r>
          </w:p>
        </w:tc>
        <w:tc>
          <w:tcPr>
            <w:tcW w:w="8735" w:type="dxa"/>
            <w:vAlign w:val="center"/>
          </w:tcPr>
          <w:p>
            <w:pPr>
              <w:pStyle w:val="11"/>
              <w:spacing w:line="360" w:lineRule="exact"/>
              <w:rPr>
                <w:rFonts w:hint="eastAsia" w:ascii="方正仿宋_GBK" w:hAnsi="方正仿宋_GBK" w:eastAsia="方正仿宋_GBK" w:cs="方正仿宋_GBK"/>
                <w:szCs w:val="21"/>
                <w:highlight w:val="none"/>
              </w:rPr>
            </w:pPr>
            <w:r>
              <w:rPr>
                <w:rFonts w:hint="eastAsia" w:ascii="方正仿宋_GBK" w:hAnsi="方正仿宋_GBK" w:eastAsia="方正仿宋_GBK" w:cs="方正仿宋_GBK"/>
                <w:szCs w:val="21"/>
                <w:highlight w:val="none"/>
              </w:rPr>
              <w:t>磋商响应文件递交截止时间：</w:t>
            </w:r>
            <w:r>
              <w:rPr>
                <w:rFonts w:hint="eastAsia" w:ascii="方正仿宋_GBK" w:hAnsi="方正仿宋_GBK" w:eastAsia="方正仿宋_GBK" w:cs="方正仿宋_GBK"/>
                <w:b/>
                <w:bCs/>
                <w:szCs w:val="21"/>
                <w:highlight w:val="none"/>
                <w:u w:val="single"/>
              </w:rPr>
              <w:t>2023年</w:t>
            </w:r>
            <w:r>
              <w:rPr>
                <w:rFonts w:hint="eastAsia" w:ascii="方正仿宋_GBK" w:hAnsi="方正仿宋_GBK" w:eastAsia="方正仿宋_GBK" w:cs="方正仿宋_GBK"/>
                <w:b/>
                <w:bCs/>
                <w:szCs w:val="21"/>
                <w:highlight w:val="none"/>
                <w:u w:val="single"/>
                <w:lang w:val="en-US" w:eastAsia="zh-CN"/>
              </w:rPr>
              <w:t>12</w:t>
            </w:r>
            <w:r>
              <w:rPr>
                <w:rFonts w:hint="eastAsia" w:ascii="方正仿宋_GBK" w:hAnsi="方正仿宋_GBK" w:eastAsia="方正仿宋_GBK" w:cs="方正仿宋_GBK"/>
                <w:b/>
                <w:bCs/>
                <w:szCs w:val="21"/>
                <w:highlight w:val="none"/>
                <w:u w:val="single"/>
              </w:rPr>
              <w:t>月</w:t>
            </w:r>
            <w:r>
              <w:rPr>
                <w:rFonts w:hint="eastAsia" w:ascii="方正仿宋_GBK" w:hAnsi="方正仿宋_GBK" w:eastAsia="方正仿宋_GBK" w:cs="方正仿宋_GBK"/>
                <w:b/>
                <w:bCs/>
                <w:szCs w:val="21"/>
                <w:highlight w:val="none"/>
                <w:u w:val="single"/>
                <w:lang w:val="en-US" w:eastAsia="zh-CN"/>
              </w:rPr>
              <w:t>25</w:t>
            </w:r>
            <w:r>
              <w:rPr>
                <w:rFonts w:hint="eastAsia" w:ascii="方正仿宋_GBK" w:hAnsi="方正仿宋_GBK" w:eastAsia="方正仿宋_GBK" w:cs="方正仿宋_GBK"/>
                <w:b/>
                <w:bCs/>
                <w:szCs w:val="21"/>
                <w:highlight w:val="none"/>
                <w:u w:val="single"/>
              </w:rPr>
              <w:t>日</w:t>
            </w:r>
            <w:r>
              <w:rPr>
                <w:rFonts w:hint="eastAsia" w:ascii="方正仿宋_GBK" w:hAnsi="方正仿宋_GBK" w:eastAsia="方正仿宋_GBK" w:cs="方正仿宋_GBK"/>
                <w:b/>
                <w:bCs/>
                <w:szCs w:val="21"/>
                <w:highlight w:val="none"/>
                <w:u w:val="single"/>
                <w:lang w:val="en-US" w:eastAsia="zh-CN"/>
              </w:rPr>
              <w:t>18</w:t>
            </w:r>
            <w:r>
              <w:rPr>
                <w:rFonts w:hint="eastAsia" w:ascii="方正仿宋_GBK" w:hAnsi="方正仿宋_GBK" w:eastAsia="方正仿宋_GBK" w:cs="方正仿宋_GBK"/>
                <w:b/>
                <w:bCs/>
                <w:szCs w:val="21"/>
                <w:highlight w:val="none"/>
                <w:u w:val="single"/>
              </w:rPr>
              <w:t>时整</w:t>
            </w:r>
            <w:r>
              <w:rPr>
                <w:rFonts w:hint="eastAsia" w:ascii="方正仿宋_GBK" w:hAnsi="方正仿宋_GBK" w:eastAsia="方正仿宋_GBK" w:cs="方正仿宋_GBK"/>
                <w:b/>
                <w:bCs/>
                <w:szCs w:val="21"/>
                <w:highlight w:val="none"/>
              </w:rPr>
              <w:t>（此为竞标截止日期）</w:t>
            </w:r>
          </w:p>
          <w:p>
            <w:pPr>
              <w:pStyle w:val="11"/>
              <w:spacing w:line="360" w:lineRule="exact"/>
              <w:rPr>
                <w:rFonts w:hint="eastAsia" w:ascii="方正仿宋_GBK" w:hAnsi="方正仿宋_GBK" w:eastAsia="方正仿宋_GBK" w:cs="方正仿宋_GBK"/>
                <w:b/>
                <w:szCs w:val="21"/>
                <w:highlight w:val="none"/>
              </w:rPr>
            </w:pPr>
            <w:r>
              <w:rPr>
                <w:rFonts w:hint="eastAsia" w:ascii="方正仿宋_GBK" w:hAnsi="方正仿宋_GBK" w:eastAsia="方正仿宋_GBK" w:cs="方正仿宋_GBK"/>
                <w:szCs w:val="21"/>
                <w:highlight w:val="none"/>
              </w:rPr>
              <w:t>地址：</w:t>
            </w:r>
            <w:r>
              <w:rPr>
                <w:rFonts w:hint="eastAsia" w:ascii="方正仿宋_GBK" w:hAnsi="方正仿宋_GBK" w:eastAsia="方正仿宋_GBK" w:cs="方正仿宋_GBK"/>
                <w:b/>
                <w:sz w:val="22"/>
                <w:szCs w:val="21"/>
                <w:highlight w:val="none"/>
              </w:rPr>
              <w:t>广西南宁市良庆区云英路8号五象总部大厦A座905室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6" w:type="dxa"/>
            <w:vAlign w:val="center"/>
          </w:tcPr>
          <w:p>
            <w:pPr>
              <w:spacing w:line="360" w:lineRule="exact"/>
              <w:jc w:val="center"/>
              <w:rPr>
                <w:rFonts w:hint="eastAsia" w:ascii="方正仿宋_GBK" w:hAnsi="方正仿宋_GBK" w:eastAsia="方正仿宋_GBK" w:cs="方正仿宋_GBK"/>
                <w:szCs w:val="21"/>
                <w:highlight w:val="none"/>
                <w:lang w:eastAsia="zh-CN"/>
              </w:rPr>
            </w:pPr>
            <w:r>
              <w:rPr>
                <w:rFonts w:hint="eastAsia" w:ascii="方正仿宋_GBK" w:hAnsi="方正仿宋_GBK" w:eastAsia="方正仿宋_GBK" w:cs="方正仿宋_GBK"/>
                <w:szCs w:val="21"/>
                <w:highlight w:val="none"/>
                <w:lang w:val="en-US" w:eastAsia="zh-CN"/>
              </w:rPr>
              <w:t>7</w:t>
            </w:r>
          </w:p>
        </w:tc>
        <w:tc>
          <w:tcPr>
            <w:tcW w:w="8735" w:type="dxa"/>
            <w:vAlign w:val="center"/>
          </w:tcPr>
          <w:p>
            <w:pPr>
              <w:pStyle w:val="16"/>
              <w:keepNext w:val="0"/>
              <w:keepLines w:val="0"/>
              <w:widowControl/>
              <w:suppressLineNumbers w:val="0"/>
              <w:spacing w:before="0" w:beforeAutospacing="0" w:after="0" w:afterAutospacing="0" w:line="340" w:lineRule="exact"/>
              <w:ind w:right="0"/>
              <w:rPr>
                <w:rFonts w:hint="eastAsia" w:ascii="方正仿宋_GBK" w:hAnsi="方正仿宋_GBK" w:eastAsia="方正仿宋_GBK" w:cs="方正仿宋_GBK"/>
                <w:b/>
                <w:bCs/>
                <w:color w:val="FF0000"/>
                <w:sz w:val="21"/>
                <w:szCs w:val="21"/>
                <w:highlight w:val="none"/>
                <w:lang w:eastAsia="zh-CN"/>
              </w:rPr>
            </w:pPr>
            <w:r>
              <w:rPr>
                <w:rFonts w:hint="eastAsia" w:ascii="方正仿宋_GBK" w:hAnsi="方正仿宋_GBK" w:eastAsia="方正仿宋_GBK" w:cs="方正仿宋_GBK"/>
                <w:b/>
                <w:bCs/>
                <w:sz w:val="21"/>
                <w:szCs w:val="21"/>
                <w:highlight w:val="none"/>
              </w:rPr>
              <w:t>磋商时间：具体时间另行通知</w:t>
            </w:r>
            <w:r>
              <w:rPr>
                <w:rFonts w:hint="eastAsia" w:ascii="方正仿宋_GBK" w:hAnsi="方正仿宋_GBK" w:eastAsia="方正仿宋_GBK" w:cs="方正仿宋_GBK"/>
                <w:b/>
                <w:bCs/>
                <w:sz w:val="21"/>
                <w:szCs w:val="21"/>
                <w:highlight w:val="none"/>
                <w:lang w:eastAsia="zh-CN"/>
              </w:rPr>
              <w:t>。</w:t>
            </w:r>
          </w:p>
          <w:p>
            <w:pPr>
              <w:snapToGrid w:val="0"/>
              <w:spacing w:line="340" w:lineRule="exact"/>
              <w:rPr>
                <w:rFonts w:hint="eastAsia" w:ascii="方正仿宋_GBK" w:hAnsi="方正仿宋_GBK" w:eastAsia="方正仿宋_GBK" w:cs="方正仿宋_GBK"/>
                <w:b/>
                <w:szCs w:val="21"/>
                <w:highlight w:val="none"/>
              </w:rPr>
            </w:pPr>
            <w:r>
              <w:rPr>
                <w:rFonts w:hint="eastAsia" w:ascii="方正仿宋_GBK" w:hAnsi="方正仿宋_GBK" w:eastAsia="方正仿宋_GBK" w:cs="方正仿宋_GBK"/>
                <w:b/>
                <w:bCs/>
                <w:szCs w:val="21"/>
                <w:highlight w:val="none"/>
              </w:rPr>
              <w:t>磋商地点：</w:t>
            </w:r>
            <w:r>
              <w:rPr>
                <w:rFonts w:hint="eastAsia" w:ascii="方正仿宋_GBK" w:hAnsi="方正仿宋_GBK" w:eastAsia="方正仿宋_GBK" w:cs="方正仿宋_GBK"/>
                <w:b/>
                <w:sz w:val="21"/>
                <w:szCs w:val="21"/>
                <w:highlight w:val="none"/>
              </w:rPr>
              <w:t>广西南宁市良庆区云英路8号五象总部大厦A座广西北部湾银行股份有限公司总行会议室</w:t>
            </w:r>
          </w:p>
          <w:p>
            <w:pPr>
              <w:snapToGrid w:val="0"/>
              <w:spacing w:line="340" w:lineRule="exact"/>
              <w:ind w:firstLine="420" w:firstLineChars="200"/>
              <w:rPr>
                <w:rFonts w:hint="eastAsia" w:ascii="方正仿宋_GBK" w:hAnsi="方正仿宋_GBK" w:eastAsia="方正仿宋_GBK" w:cs="方正仿宋_GBK"/>
                <w:szCs w:val="21"/>
                <w:highlight w:val="none"/>
              </w:rPr>
            </w:pPr>
            <w:r>
              <w:rPr>
                <w:rFonts w:hint="eastAsia" w:ascii="方正仿宋_GBK" w:hAnsi="方正仿宋_GBK" w:eastAsia="方正仿宋_GBK" w:cs="方正仿宋_GBK"/>
                <w:szCs w:val="21"/>
                <w:highlight w:val="none"/>
              </w:rPr>
              <w:t>1</w:t>
            </w:r>
            <w:r>
              <w:rPr>
                <w:rFonts w:hint="eastAsia" w:ascii="方正仿宋_GBK" w:hAnsi="方正仿宋_GBK" w:eastAsia="方正仿宋_GBK" w:cs="方正仿宋_GBK"/>
                <w:szCs w:val="21"/>
                <w:highlight w:val="none"/>
                <w:lang w:eastAsia="zh-CN"/>
              </w:rPr>
              <w:t>.</w:t>
            </w:r>
            <w:r>
              <w:rPr>
                <w:rFonts w:hint="eastAsia" w:ascii="方正仿宋_GBK" w:hAnsi="方正仿宋_GBK" w:eastAsia="方正仿宋_GBK" w:cs="方正仿宋_GBK"/>
                <w:szCs w:val="21"/>
                <w:highlight w:val="none"/>
              </w:rPr>
              <w:t>磋商小组会要求磋商供应商在规定的时间内参加磋商、提交最终磋商报价。供应商提交的最终报价等材料应由受权委托代理人</w:t>
            </w:r>
            <w:r>
              <w:rPr>
                <w:rFonts w:hint="default" w:ascii="方正仿宋_GBK" w:hAnsi="方正仿宋_GBK" w:eastAsia="方正仿宋_GBK" w:cs="方正仿宋_GBK"/>
                <w:szCs w:val="21"/>
                <w:highlight w:val="none"/>
              </w:rPr>
              <w:t>签章</w:t>
            </w:r>
            <w:r>
              <w:rPr>
                <w:rFonts w:hint="eastAsia" w:ascii="方正仿宋_GBK" w:hAnsi="方正仿宋_GBK" w:eastAsia="方正仿宋_GBK" w:cs="方正仿宋_GBK"/>
                <w:color w:val="auto"/>
                <w:szCs w:val="21"/>
                <w:highlight w:val="none"/>
                <w:lang w:val="en-US" w:eastAsia="zh-CN"/>
              </w:rPr>
              <w:t>或</w:t>
            </w:r>
            <w:r>
              <w:rPr>
                <w:rFonts w:hint="eastAsia" w:ascii="方正仿宋_GBK" w:hAnsi="方正仿宋_GBK" w:eastAsia="方正仿宋_GBK" w:cs="方正仿宋_GBK"/>
                <w:color w:val="auto"/>
                <w:szCs w:val="21"/>
                <w:highlight w:val="none"/>
              </w:rPr>
              <w:t>加</w:t>
            </w:r>
            <w:r>
              <w:rPr>
                <w:rFonts w:hint="eastAsia" w:ascii="方正仿宋_GBK" w:hAnsi="方正仿宋_GBK" w:eastAsia="方正仿宋_GBK" w:cs="方正仿宋_GBK"/>
                <w:szCs w:val="21"/>
                <w:highlight w:val="none"/>
              </w:rPr>
              <w:t>盖供应商的公章或电子印章确认。</w:t>
            </w:r>
          </w:p>
          <w:p>
            <w:pPr>
              <w:pStyle w:val="2"/>
              <w:snapToGrid w:val="0"/>
              <w:spacing w:line="340" w:lineRule="exact"/>
              <w:ind w:firstLine="420" w:firstLineChars="200"/>
              <w:rPr>
                <w:rFonts w:hint="eastAsia" w:ascii="方正仿宋_GBK" w:hAnsi="方正仿宋_GBK" w:eastAsia="方正仿宋_GBK" w:cs="方正仿宋_GBK"/>
                <w:kern w:val="2"/>
                <w:sz w:val="21"/>
                <w:szCs w:val="21"/>
                <w:highlight w:val="none"/>
              </w:rPr>
            </w:pPr>
            <w:r>
              <w:rPr>
                <w:rFonts w:hint="eastAsia" w:ascii="方正仿宋_GBK" w:hAnsi="方正仿宋_GBK" w:eastAsia="方正仿宋_GBK" w:cs="方正仿宋_GBK"/>
                <w:kern w:val="2"/>
                <w:sz w:val="21"/>
                <w:szCs w:val="21"/>
                <w:highlight w:val="none"/>
              </w:rPr>
              <w:t>2</w:t>
            </w:r>
            <w:r>
              <w:rPr>
                <w:rFonts w:hint="eastAsia" w:ascii="方正仿宋_GBK" w:hAnsi="方正仿宋_GBK" w:eastAsia="方正仿宋_GBK" w:cs="方正仿宋_GBK"/>
                <w:kern w:val="2"/>
                <w:sz w:val="21"/>
                <w:szCs w:val="21"/>
                <w:highlight w:val="none"/>
                <w:lang w:eastAsia="zh-CN"/>
              </w:rPr>
              <w:t>.</w:t>
            </w:r>
            <w:r>
              <w:rPr>
                <w:rFonts w:hint="eastAsia" w:ascii="方正仿宋_GBK" w:hAnsi="方正仿宋_GBK" w:eastAsia="方正仿宋_GBK" w:cs="方正仿宋_GBK"/>
                <w:kern w:val="2"/>
                <w:sz w:val="21"/>
                <w:szCs w:val="21"/>
                <w:highlight w:val="none"/>
              </w:rPr>
              <w:t>如供应商未按上述要求提供联系方式，致使磋商小组在项目评标期间无法与供应商取得联系的，或因自身原因未能保持电话畅通或未按磋商小组要求提交响应文件、最终响应报价等材料的，后果由供应商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6" w:type="dxa"/>
            <w:vAlign w:val="center"/>
          </w:tcPr>
          <w:p>
            <w:pPr>
              <w:spacing w:line="360" w:lineRule="exact"/>
              <w:jc w:val="center"/>
              <w:rPr>
                <w:rFonts w:hint="eastAsia" w:ascii="方正仿宋_GBK" w:hAnsi="方正仿宋_GBK" w:eastAsia="方正仿宋_GBK" w:cs="方正仿宋_GBK"/>
                <w:szCs w:val="21"/>
                <w:highlight w:val="none"/>
                <w:lang w:eastAsia="zh-CN"/>
              </w:rPr>
            </w:pPr>
            <w:r>
              <w:rPr>
                <w:rFonts w:hint="eastAsia" w:ascii="方正仿宋_GBK" w:hAnsi="方正仿宋_GBK" w:eastAsia="方正仿宋_GBK" w:cs="方正仿宋_GBK"/>
                <w:szCs w:val="21"/>
                <w:highlight w:val="none"/>
                <w:lang w:val="en-US" w:eastAsia="zh-CN"/>
              </w:rPr>
              <w:t>8</w:t>
            </w:r>
          </w:p>
        </w:tc>
        <w:tc>
          <w:tcPr>
            <w:tcW w:w="8735" w:type="dxa"/>
            <w:vAlign w:val="center"/>
          </w:tcPr>
          <w:p>
            <w:pPr>
              <w:spacing w:line="360" w:lineRule="exact"/>
              <w:rPr>
                <w:rFonts w:hint="eastAsia" w:ascii="方正仿宋_GBK" w:hAnsi="方正仿宋_GBK" w:eastAsia="方正仿宋_GBK" w:cs="方正仿宋_GBK"/>
                <w:szCs w:val="21"/>
                <w:highlight w:val="none"/>
              </w:rPr>
            </w:pPr>
            <w:r>
              <w:rPr>
                <w:rFonts w:hint="eastAsia" w:ascii="方正仿宋_GBK" w:hAnsi="方正仿宋_GBK" w:eastAsia="方正仿宋_GBK" w:cs="方正仿宋_GBK"/>
                <w:szCs w:val="21"/>
                <w:highlight w:val="none"/>
              </w:rPr>
              <w:t>评标办法及评分标准：本项目评标办法为综合评分法，具体评标内容及评分标准等详见《第二章：评标方法及评分标准》。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26" w:type="dxa"/>
            <w:vAlign w:val="center"/>
          </w:tcPr>
          <w:p>
            <w:pPr>
              <w:spacing w:line="360" w:lineRule="exact"/>
              <w:jc w:val="center"/>
              <w:rPr>
                <w:rFonts w:hint="eastAsia" w:ascii="方正仿宋_GBK" w:hAnsi="方正仿宋_GBK" w:eastAsia="方正仿宋_GBK" w:cs="方正仿宋_GBK"/>
                <w:szCs w:val="21"/>
                <w:highlight w:val="none"/>
                <w:lang w:eastAsia="zh-CN"/>
              </w:rPr>
            </w:pPr>
            <w:r>
              <w:rPr>
                <w:rFonts w:hint="eastAsia" w:ascii="方正仿宋_GBK" w:hAnsi="方正仿宋_GBK" w:eastAsia="方正仿宋_GBK" w:cs="方正仿宋_GBK"/>
                <w:szCs w:val="21"/>
                <w:highlight w:val="none"/>
                <w:lang w:val="en-US" w:eastAsia="zh-CN"/>
              </w:rPr>
              <w:t>9</w:t>
            </w:r>
          </w:p>
        </w:tc>
        <w:tc>
          <w:tcPr>
            <w:tcW w:w="8735" w:type="dxa"/>
            <w:vAlign w:val="center"/>
          </w:tcPr>
          <w:p>
            <w:pPr>
              <w:autoSpaceDE w:val="0"/>
              <w:autoSpaceDN w:val="0"/>
              <w:snapToGrid w:val="0"/>
              <w:spacing w:line="360" w:lineRule="exact"/>
              <w:textAlignment w:val="bottom"/>
              <w:rPr>
                <w:rFonts w:hint="eastAsia" w:ascii="方正仿宋_GBK" w:hAnsi="方正仿宋_GBK" w:eastAsia="方正仿宋_GBK" w:cs="方正仿宋_GBK"/>
                <w:szCs w:val="21"/>
                <w:highlight w:val="none"/>
              </w:rPr>
            </w:pPr>
            <w:r>
              <w:rPr>
                <w:rFonts w:hint="eastAsia" w:ascii="方正仿宋_GBK" w:hAnsi="方正仿宋_GBK" w:eastAsia="方正仿宋_GBK" w:cs="方正仿宋_GBK"/>
                <w:szCs w:val="21"/>
                <w:highlight w:val="none"/>
                <w:lang w:val="en-US" w:eastAsia="zh-CN"/>
              </w:rPr>
              <w:t>采购结果公示</w:t>
            </w:r>
            <w:r>
              <w:rPr>
                <w:rFonts w:hint="eastAsia" w:ascii="方正仿宋_GBK" w:hAnsi="方正仿宋_GBK" w:eastAsia="方正仿宋_GBK" w:cs="方正仿宋_GBK"/>
                <w:szCs w:val="21"/>
                <w:highlight w:val="none"/>
              </w:rPr>
              <w:t>：</w:t>
            </w:r>
            <w:r>
              <w:rPr>
                <w:rFonts w:hint="eastAsia" w:ascii="方正仿宋_GBK" w:hAnsi="方正仿宋_GBK" w:eastAsia="方正仿宋_GBK" w:cs="方正仿宋_GBK"/>
                <w:szCs w:val="21"/>
                <w:highlight w:val="none"/>
                <w:lang w:val="en-US" w:eastAsia="zh-CN"/>
              </w:rPr>
              <w:t>采购结果公示</w:t>
            </w:r>
            <w:r>
              <w:rPr>
                <w:rFonts w:hint="eastAsia" w:ascii="方正仿宋_GBK" w:hAnsi="方正仿宋_GBK" w:eastAsia="方正仿宋_GBK" w:cs="方正仿宋_GBK"/>
                <w:szCs w:val="21"/>
                <w:highlight w:val="none"/>
              </w:rPr>
              <w:t>发布于广西北部湾银行</w:t>
            </w:r>
            <w:r>
              <w:rPr>
                <w:rFonts w:hint="eastAsia" w:ascii="方正仿宋_GBK" w:hAnsi="方正仿宋_GBK" w:eastAsia="方正仿宋_GBK" w:cs="方正仿宋_GBK"/>
                <w:szCs w:val="21"/>
                <w:highlight w:val="none"/>
                <w:lang w:eastAsia="zh-CN"/>
              </w:rPr>
              <w:t>官</w:t>
            </w:r>
            <w:r>
              <w:rPr>
                <w:rFonts w:hint="eastAsia" w:ascii="方正仿宋_GBK" w:hAnsi="方正仿宋_GBK" w:eastAsia="方正仿宋_GBK" w:cs="方正仿宋_GBK"/>
                <w:szCs w:val="21"/>
                <w:highlight w:val="none"/>
              </w:rPr>
              <w:t>网www.bankofbbg.com。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6" w:type="dxa"/>
            <w:vAlign w:val="center"/>
          </w:tcPr>
          <w:p>
            <w:pPr>
              <w:spacing w:line="360" w:lineRule="exact"/>
              <w:jc w:val="center"/>
              <w:rPr>
                <w:rFonts w:hint="default" w:ascii="方正仿宋_GBK" w:hAnsi="方正仿宋_GBK" w:eastAsia="方正仿宋_GBK" w:cs="方正仿宋_GBK"/>
                <w:szCs w:val="21"/>
                <w:highlight w:val="none"/>
                <w:lang w:val="en-US" w:eastAsia="zh-CN"/>
              </w:rPr>
            </w:pPr>
            <w:r>
              <w:rPr>
                <w:rFonts w:hint="eastAsia" w:ascii="方正仿宋_GBK" w:hAnsi="方正仿宋_GBK" w:eastAsia="方正仿宋_GBK" w:cs="方正仿宋_GBK"/>
                <w:szCs w:val="21"/>
                <w:highlight w:val="none"/>
                <w:lang w:val="en-US" w:eastAsia="zh-CN"/>
              </w:rPr>
              <w:t>10</w:t>
            </w:r>
          </w:p>
        </w:tc>
        <w:tc>
          <w:tcPr>
            <w:tcW w:w="8735" w:type="dxa"/>
            <w:vAlign w:val="center"/>
          </w:tcPr>
          <w:p>
            <w:pPr>
              <w:autoSpaceDE w:val="0"/>
              <w:autoSpaceDN w:val="0"/>
              <w:snapToGrid w:val="0"/>
              <w:spacing w:line="360" w:lineRule="exact"/>
              <w:textAlignment w:val="bottom"/>
              <w:rPr>
                <w:rFonts w:hint="eastAsia" w:ascii="方正仿宋_GBK" w:hAnsi="方正仿宋_GBK" w:eastAsia="方正仿宋_GBK" w:cs="方正仿宋_GBK"/>
                <w:szCs w:val="21"/>
                <w:highlight w:val="none"/>
              </w:rPr>
            </w:pPr>
            <w:r>
              <w:rPr>
                <w:rFonts w:hint="eastAsia" w:ascii="方正仿宋_GBK" w:hAnsi="方正仿宋_GBK" w:eastAsia="方正仿宋_GBK" w:cs="方正仿宋_GBK"/>
                <w:szCs w:val="21"/>
                <w:highlight w:val="none"/>
              </w:rPr>
              <w:t>磋商响应文件有效期：磋商截止之日起60日历天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6" w:type="dxa"/>
            <w:vAlign w:val="center"/>
          </w:tcPr>
          <w:p>
            <w:pPr>
              <w:spacing w:line="360" w:lineRule="exact"/>
              <w:jc w:val="center"/>
              <w:rPr>
                <w:rFonts w:hint="default" w:ascii="方正仿宋_GBK" w:hAnsi="方正仿宋_GBK" w:eastAsia="方正仿宋_GBK" w:cs="方正仿宋_GBK"/>
                <w:szCs w:val="21"/>
                <w:highlight w:val="none"/>
                <w:lang w:val="en-US" w:eastAsia="zh-CN"/>
              </w:rPr>
            </w:pPr>
            <w:r>
              <w:rPr>
                <w:rFonts w:hint="eastAsia" w:ascii="方正仿宋_GBK" w:hAnsi="方正仿宋_GBK" w:eastAsia="方正仿宋_GBK" w:cs="方正仿宋_GBK"/>
                <w:szCs w:val="21"/>
                <w:highlight w:val="none"/>
                <w:lang w:val="en-US" w:eastAsia="zh-CN"/>
              </w:rPr>
              <w:t>11</w:t>
            </w:r>
          </w:p>
        </w:tc>
        <w:tc>
          <w:tcPr>
            <w:tcW w:w="8735" w:type="dxa"/>
            <w:vAlign w:val="center"/>
          </w:tcPr>
          <w:p>
            <w:pPr>
              <w:snapToGrid w:val="0"/>
              <w:spacing w:line="360" w:lineRule="exact"/>
              <w:rPr>
                <w:rFonts w:hint="eastAsia" w:ascii="方正仿宋_GBK" w:hAnsi="方正仿宋_GBK" w:eastAsia="方正仿宋_GBK" w:cs="方正仿宋_GBK"/>
                <w:b/>
                <w:szCs w:val="21"/>
                <w:highlight w:val="none"/>
              </w:rPr>
            </w:pPr>
            <w:r>
              <w:rPr>
                <w:rFonts w:hint="eastAsia" w:ascii="方正仿宋_GBK" w:hAnsi="方正仿宋_GBK" w:eastAsia="方正仿宋_GBK" w:cs="方正仿宋_GBK"/>
                <w:b/>
                <w:szCs w:val="21"/>
                <w:highlight w:val="none"/>
              </w:rPr>
              <w:t>磋商报价：</w:t>
            </w:r>
          </w:p>
          <w:p>
            <w:pPr>
              <w:snapToGrid w:val="0"/>
              <w:spacing w:line="360" w:lineRule="exact"/>
              <w:ind w:firstLine="420" w:firstLineChars="200"/>
              <w:rPr>
                <w:rFonts w:hint="eastAsia" w:ascii="方正仿宋_GBK" w:hAnsi="方正仿宋_GBK" w:eastAsia="方正仿宋_GBK" w:cs="方正仿宋_GBK"/>
                <w:szCs w:val="21"/>
                <w:highlight w:val="none"/>
              </w:rPr>
            </w:pPr>
            <w:r>
              <w:rPr>
                <w:rFonts w:hint="eastAsia" w:ascii="方正仿宋_GBK" w:hAnsi="方正仿宋_GBK" w:eastAsia="方正仿宋_GBK" w:cs="方正仿宋_GBK"/>
                <w:szCs w:val="21"/>
                <w:highlight w:val="none"/>
              </w:rPr>
              <w:t>1.本项目投标应以人民币报价，磋商供应商须就《采购需求》中的全部货物(服务)或某个分标的货物（服务）内容作完整唯一报价；</w:t>
            </w:r>
          </w:p>
          <w:p>
            <w:pPr>
              <w:snapToGrid w:val="0"/>
              <w:spacing w:line="360" w:lineRule="exact"/>
              <w:ind w:firstLine="420" w:firstLineChars="200"/>
              <w:rPr>
                <w:rFonts w:hint="eastAsia" w:ascii="方正仿宋_GBK" w:hAnsi="方正仿宋_GBK" w:eastAsia="方正仿宋_GBK" w:cs="方正仿宋_GBK"/>
                <w:b/>
                <w:szCs w:val="21"/>
                <w:highlight w:val="none"/>
                <w:lang w:eastAsia="zh-CN"/>
              </w:rPr>
            </w:pPr>
            <w:r>
              <w:rPr>
                <w:rFonts w:hint="eastAsia" w:ascii="方正仿宋_GBK" w:hAnsi="方正仿宋_GBK" w:eastAsia="方正仿宋_GBK" w:cs="方正仿宋_GBK"/>
                <w:szCs w:val="21"/>
                <w:highlight w:val="none"/>
              </w:rPr>
              <w:t>2.不论磋商结果如何，磋商供应商均应自行承担所有与磋商有关的全部费用</w:t>
            </w:r>
            <w:r>
              <w:rPr>
                <w:rFonts w:hint="eastAsia" w:ascii="方正仿宋_GBK" w:hAnsi="方正仿宋_GBK" w:eastAsia="方正仿宋_GBK" w:cs="方正仿宋_GBK"/>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jc w:val="center"/>
        </w:trPr>
        <w:tc>
          <w:tcPr>
            <w:tcW w:w="726" w:type="dxa"/>
            <w:vAlign w:val="center"/>
          </w:tcPr>
          <w:p>
            <w:pPr>
              <w:spacing w:line="360" w:lineRule="exact"/>
              <w:jc w:val="center"/>
              <w:rPr>
                <w:rFonts w:hint="default" w:ascii="方正仿宋_GBK" w:hAnsi="方正仿宋_GBK" w:eastAsia="方正仿宋_GBK" w:cs="方正仿宋_GBK"/>
                <w:szCs w:val="21"/>
                <w:highlight w:val="none"/>
                <w:lang w:val="en-US" w:eastAsia="zh-CN"/>
              </w:rPr>
            </w:pPr>
            <w:r>
              <w:rPr>
                <w:rFonts w:hint="eastAsia" w:ascii="方正仿宋_GBK" w:hAnsi="方正仿宋_GBK" w:eastAsia="方正仿宋_GBK" w:cs="方正仿宋_GBK"/>
                <w:szCs w:val="21"/>
                <w:highlight w:val="none"/>
                <w:lang w:val="en-US" w:eastAsia="zh-CN"/>
              </w:rPr>
              <w:t>12</w:t>
            </w:r>
          </w:p>
        </w:tc>
        <w:tc>
          <w:tcPr>
            <w:tcW w:w="8735" w:type="dxa"/>
            <w:vAlign w:val="center"/>
          </w:tcPr>
          <w:p>
            <w:pPr>
              <w:spacing w:line="360" w:lineRule="exact"/>
              <w:ind w:firstLine="420" w:firstLineChars="200"/>
              <w:rPr>
                <w:rFonts w:hint="eastAsia" w:ascii="方正仿宋_GBK" w:hAnsi="方正仿宋_GBK" w:eastAsia="方正仿宋_GBK" w:cs="方正仿宋_GBK"/>
                <w:szCs w:val="21"/>
                <w:highlight w:val="none"/>
              </w:rPr>
            </w:pPr>
            <w:r>
              <w:rPr>
                <w:rFonts w:hint="eastAsia" w:ascii="方正仿宋_GBK" w:hAnsi="方正仿宋_GBK" w:eastAsia="方正仿宋_GBK" w:cs="方正仿宋_GBK"/>
                <w:szCs w:val="21"/>
                <w:highlight w:val="none"/>
              </w:rPr>
              <w:t>1</w:t>
            </w:r>
            <w:r>
              <w:rPr>
                <w:rFonts w:hint="eastAsia" w:ascii="方正仿宋_GBK" w:hAnsi="方正仿宋_GBK" w:eastAsia="方正仿宋_GBK" w:cs="方正仿宋_GBK"/>
                <w:szCs w:val="21"/>
                <w:highlight w:val="none"/>
                <w:lang w:eastAsia="zh-CN"/>
              </w:rPr>
              <w:t>.</w:t>
            </w:r>
            <w:r>
              <w:rPr>
                <w:rFonts w:hint="eastAsia" w:ascii="方正仿宋_GBK" w:hAnsi="方正仿宋_GBK" w:eastAsia="方正仿宋_GBK" w:cs="方正仿宋_GBK"/>
                <w:szCs w:val="21"/>
                <w:highlight w:val="none"/>
              </w:rPr>
              <w:t>本竞争性磋商响应文件中描述供应商的“公章”是指根据我国对公章的管理规定，用供应商法定主体行为名称制作的印章，除本竞争性磋商响应文件有特殊规定外，供应商的财务章、部门章、分公司章、工会章、合同章、投标专用章、业务专用章等其它形式印章均不能代替公章。</w:t>
            </w:r>
          </w:p>
          <w:p>
            <w:pPr>
              <w:spacing w:line="360" w:lineRule="exact"/>
              <w:ind w:firstLine="420" w:firstLineChars="200"/>
              <w:rPr>
                <w:rFonts w:hint="eastAsia" w:ascii="方正仿宋_GBK" w:hAnsi="方正仿宋_GBK" w:eastAsia="方正仿宋_GBK" w:cs="方正仿宋_GBK"/>
                <w:szCs w:val="21"/>
                <w:highlight w:val="none"/>
              </w:rPr>
            </w:pPr>
            <w:r>
              <w:rPr>
                <w:rFonts w:hint="eastAsia" w:ascii="方正仿宋_GBK" w:hAnsi="方正仿宋_GBK" w:eastAsia="方正仿宋_GBK" w:cs="方正仿宋_GBK"/>
                <w:szCs w:val="21"/>
                <w:highlight w:val="none"/>
              </w:rPr>
              <w:t>2</w:t>
            </w:r>
            <w:r>
              <w:rPr>
                <w:rFonts w:hint="eastAsia" w:ascii="方正仿宋_GBK" w:hAnsi="方正仿宋_GBK" w:eastAsia="方正仿宋_GBK" w:cs="方正仿宋_GBK"/>
                <w:szCs w:val="21"/>
                <w:highlight w:val="none"/>
                <w:lang w:eastAsia="zh-CN"/>
              </w:rPr>
              <w:t>.</w:t>
            </w:r>
            <w:r>
              <w:rPr>
                <w:rFonts w:hint="eastAsia" w:ascii="方正仿宋_GBK" w:hAnsi="方正仿宋_GBK" w:eastAsia="方正仿宋_GBK" w:cs="方正仿宋_GBK"/>
                <w:szCs w:val="21"/>
                <w:highlight w:val="none"/>
              </w:rPr>
              <w:t>本竞争性磋商响应文件中描述供应商的“</w:t>
            </w:r>
            <w:r>
              <w:rPr>
                <w:rFonts w:hint="default" w:ascii="方正仿宋_GBK" w:hAnsi="方正仿宋_GBK" w:eastAsia="方正仿宋_GBK" w:cs="方正仿宋_GBK"/>
                <w:szCs w:val="21"/>
                <w:highlight w:val="none"/>
              </w:rPr>
              <w:t>签字</w:t>
            </w:r>
            <w:r>
              <w:rPr>
                <w:rFonts w:hint="eastAsia" w:ascii="方正仿宋_GBK" w:hAnsi="方正仿宋_GBK" w:eastAsia="方正仿宋_GBK" w:cs="方正仿宋_GBK"/>
                <w:szCs w:val="21"/>
                <w:highlight w:val="none"/>
              </w:rPr>
              <w:t>”是指供应商的法定代表人或被授权人亲自在竞争性磋商响应文件规定签署处亲笔写上个人的名字的行为，私章、</w:t>
            </w:r>
            <w:r>
              <w:rPr>
                <w:rFonts w:hint="default" w:ascii="方正仿宋_GBK" w:hAnsi="方正仿宋_GBK" w:eastAsia="方正仿宋_GBK" w:cs="方正仿宋_GBK"/>
                <w:szCs w:val="21"/>
                <w:highlight w:val="none"/>
              </w:rPr>
              <w:t>签字</w:t>
            </w:r>
            <w:r>
              <w:rPr>
                <w:rFonts w:hint="eastAsia" w:ascii="方正仿宋_GBK" w:hAnsi="方正仿宋_GBK" w:eastAsia="方正仿宋_GBK" w:cs="方正仿宋_GBK"/>
                <w:szCs w:val="21"/>
                <w:highlight w:val="none"/>
              </w:rPr>
              <w:t>章、印鉴、影印等其它形式均不能代替亲笔</w:t>
            </w:r>
            <w:r>
              <w:rPr>
                <w:rFonts w:hint="default" w:ascii="方正仿宋_GBK" w:hAnsi="方正仿宋_GBK" w:eastAsia="方正仿宋_GBK" w:cs="方正仿宋_GBK"/>
                <w:szCs w:val="21"/>
                <w:highlight w:val="none"/>
              </w:rPr>
              <w:t>签字</w:t>
            </w:r>
            <w:r>
              <w:rPr>
                <w:rFonts w:hint="eastAsia" w:ascii="方正仿宋_GBK" w:hAnsi="方正仿宋_GBK" w:eastAsia="方正仿宋_GBK" w:cs="方正仿宋_GBK"/>
                <w:szCs w:val="21"/>
                <w:highlight w:val="none"/>
              </w:rPr>
              <w:t>。</w:t>
            </w:r>
          </w:p>
        </w:tc>
      </w:tr>
    </w:tbl>
    <w:p>
      <w:pPr>
        <w:pStyle w:val="11"/>
        <w:jc w:val="center"/>
        <w:rPr>
          <w:rFonts w:ascii="仿宋" w:hAnsi="仿宋" w:eastAsia="仿宋"/>
          <w:highlight w:val="none"/>
        </w:rPr>
      </w:pPr>
    </w:p>
    <w:p>
      <w:pPr>
        <w:spacing w:line="400" w:lineRule="exact"/>
        <w:jc w:val="center"/>
        <w:rPr>
          <w:rFonts w:ascii="仿宋" w:hAnsi="仿宋" w:eastAsia="仿宋"/>
          <w:b/>
          <w:sz w:val="32"/>
          <w:szCs w:val="32"/>
          <w:highlight w:val="none"/>
        </w:rPr>
      </w:pPr>
      <w:r>
        <w:rPr>
          <w:rFonts w:ascii="仿宋" w:hAnsi="仿宋" w:eastAsia="仿宋"/>
          <w:b/>
          <w:sz w:val="32"/>
          <w:szCs w:val="32"/>
          <w:highlight w:val="none"/>
        </w:rPr>
        <w:br w:type="page"/>
      </w:r>
      <w:r>
        <w:rPr>
          <w:rFonts w:hint="eastAsia" w:ascii="仿宋" w:hAnsi="仿宋" w:eastAsia="仿宋"/>
          <w:b/>
          <w:sz w:val="32"/>
          <w:szCs w:val="32"/>
          <w:highlight w:val="none"/>
        </w:rPr>
        <w:t>磋商须知</w:t>
      </w:r>
    </w:p>
    <w:p>
      <w:pPr>
        <w:spacing w:line="380" w:lineRule="exact"/>
        <w:ind w:firstLine="422" w:firstLineChars="200"/>
        <w:rPr>
          <w:rFonts w:ascii="仿宋" w:hAnsi="仿宋" w:eastAsia="仿宋"/>
          <w:b/>
          <w:szCs w:val="21"/>
          <w:highlight w:val="none"/>
        </w:rPr>
      </w:pPr>
      <w:r>
        <w:rPr>
          <w:rFonts w:hint="eastAsia" w:ascii="仿宋" w:hAnsi="仿宋" w:eastAsia="仿宋"/>
          <w:b/>
          <w:szCs w:val="21"/>
          <w:highlight w:val="none"/>
        </w:rPr>
        <w:t>一、总　则</w:t>
      </w:r>
    </w:p>
    <w:p>
      <w:pPr>
        <w:spacing w:line="380" w:lineRule="exact"/>
        <w:ind w:firstLine="420" w:firstLineChars="200"/>
        <w:rPr>
          <w:rFonts w:ascii="仿宋" w:hAnsi="仿宋" w:eastAsia="仿宋"/>
          <w:szCs w:val="21"/>
          <w:highlight w:val="none"/>
        </w:rPr>
      </w:pPr>
      <w:r>
        <w:rPr>
          <w:rFonts w:hint="eastAsia" w:ascii="仿宋" w:hAnsi="仿宋" w:eastAsia="仿宋"/>
          <w:szCs w:val="21"/>
          <w:highlight w:val="none"/>
        </w:rPr>
        <w:t>1. 适用范围</w:t>
      </w:r>
    </w:p>
    <w:p>
      <w:pPr>
        <w:spacing w:line="380" w:lineRule="exact"/>
        <w:ind w:firstLine="420" w:firstLineChars="200"/>
        <w:rPr>
          <w:rFonts w:ascii="仿宋" w:hAnsi="仿宋" w:eastAsia="仿宋"/>
          <w:szCs w:val="21"/>
          <w:highlight w:val="none"/>
        </w:rPr>
      </w:pPr>
      <w:r>
        <w:rPr>
          <w:rFonts w:hint="eastAsia" w:ascii="仿宋" w:hAnsi="仿宋" w:eastAsia="仿宋"/>
          <w:szCs w:val="21"/>
          <w:highlight w:val="none"/>
        </w:rPr>
        <w:t>1.1 本文件仅适用于本文件中所叙述</w:t>
      </w:r>
      <w:r>
        <w:rPr>
          <w:rFonts w:hint="eastAsia" w:ascii="仿宋" w:hAnsi="仿宋" w:eastAsia="仿宋"/>
          <w:color w:val="auto"/>
          <w:szCs w:val="21"/>
          <w:highlight w:val="none"/>
        </w:rPr>
        <w:t>的</w:t>
      </w:r>
      <w:r>
        <w:rPr>
          <w:rFonts w:hint="eastAsia" w:ascii="仿宋" w:hAnsi="仿宋" w:eastAsia="仿宋"/>
          <w:color w:val="auto"/>
          <w:szCs w:val="21"/>
          <w:highlight w:val="none"/>
          <w:u w:val="single"/>
        </w:rPr>
        <w:t>货物、服务</w:t>
      </w:r>
      <w:r>
        <w:rPr>
          <w:rFonts w:hint="eastAsia" w:ascii="仿宋" w:hAnsi="仿宋" w:eastAsia="仿宋"/>
          <w:strike w:val="0"/>
          <w:dstrike w:val="0"/>
          <w:color w:val="auto"/>
          <w:szCs w:val="21"/>
          <w:highlight w:val="none"/>
          <w:u w:val="single"/>
        </w:rPr>
        <w:t>类</w:t>
      </w:r>
      <w:r>
        <w:rPr>
          <w:rFonts w:hint="eastAsia" w:ascii="仿宋" w:hAnsi="仿宋" w:eastAsia="仿宋"/>
          <w:szCs w:val="21"/>
          <w:highlight w:val="none"/>
        </w:rPr>
        <w:t>采购项目。</w:t>
      </w:r>
    </w:p>
    <w:p>
      <w:pPr>
        <w:spacing w:line="380" w:lineRule="exact"/>
        <w:ind w:firstLine="420" w:firstLineChars="200"/>
        <w:rPr>
          <w:rFonts w:ascii="仿宋" w:hAnsi="仿宋" w:eastAsia="仿宋"/>
          <w:szCs w:val="21"/>
          <w:highlight w:val="none"/>
        </w:rPr>
      </w:pPr>
      <w:r>
        <w:rPr>
          <w:rFonts w:hint="eastAsia" w:ascii="仿宋" w:hAnsi="仿宋" w:eastAsia="仿宋"/>
          <w:szCs w:val="21"/>
          <w:highlight w:val="none"/>
        </w:rPr>
        <w:t>2. 定义</w:t>
      </w:r>
    </w:p>
    <w:p>
      <w:pPr>
        <w:spacing w:line="380" w:lineRule="exact"/>
        <w:ind w:firstLine="420" w:firstLineChars="200"/>
        <w:rPr>
          <w:rFonts w:ascii="仿宋" w:hAnsi="仿宋" w:eastAsia="仿宋"/>
          <w:szCs w:val="21"/>
          <w:highlight w:val="none"/>
        </w:rPr>
      </w:pPr>
      <w:r>
        <w:rPr>
          <w:rFonts w:hint="eastAsia" w:ascii="仿宋" w:hAnsi="仿宋" w:eastAsia="仿宋"/>
          <w:szCs w:val="21"/>
          <w:highlight w:val="none"/>
        </w:rPr>
        <w:t>2.1“采购人”是指：广西北部湾银行股份有限公司。</w:t>
      </w:r>
    </w:p>
    <w:p>
      <w:pPr>
        <w:spacing w:line="380" w:lineRule="exact"/>
        <w:ind w:firstLine="420" w:firstLineChars="200"/>
        <w:rPr>
          <w:rFonts w:ascii="仿宋" w:hAnsi="仿宋" w:eastAsia="仿宋"/>
          <w:szCs w:val="21"/>
          <w:highlight w:val="none"/>
        </w:rPr>
      </w:pPr>
      <w:r>
        <w:rPr>
          <w:rFonts w:hint="eastAsia" w:ascii="仿宋" w:hAnsi="仿宋" w:eastAsia="仿宋"/>
          <w:szCs w:val="21"/>
          <w:highlight w:val="none"/>
        </w:rPr>
        <w:t>2.</w:t>
      </w:r>
      <w:r>
        <w:rPr>
          <w:rFonts w:hint="eastAsia" w:ascii="仿宋" w:hAnsi="仿宋" w:eastAsia="仿宋"/>
          <w:szCs w:val="21"/>
          <w:highlight w:val="none"/>
          <w:lang w:val="en-US" w:eastAsia="zh-CN"/>
        </w:rPr>
        <w:t>2</w:t>
      </w:r>
      <w:r>
        <w:rPr>
          <w:rFonts w:hint="eastAsia" w:ascii="仿宋" w:hAnsi="仿宋" w:eastAsia="仿宋"/>
          <w:szCs w:val="21"/>
          <w:highlight w:val="none"/>
        </w:rPr>
        <w:t>“磋商供应商”是指</w:t>
      </w:r>
      <w:r>
        <w:rPr>
          <w:rFonts w:hint="eastAsia" w:ascii="仿宋" w:hAnsi="仿宋" w:eastAsia="仿宋"/>
          <w:szCs w:val="21"/>
          <w:highlight w:val="none"/>
          <w:lang w:val="en-US" w:eastAsia="zh-CN"/>
        </w:rPr>
        <w:t>获取</w:t>
      </w:r>
      <w:r>
        <w:rPr>
          <w:rFonts w:hint="eastAsia" w:ascii="仿宋" w:hAnsi="仿宋" w:eastAsia="仿宋"/>
          <w:szCs w:val="21"/>
          <w:highlight w:val="none"/>
        </w:rPr>
        <w:t>了磋商采购文件，响应本文件要求，参加磋商的法人或者其他组织，即“磋商供应商”。如果该供应商在本次磋商中</w:t>
      </w:r>
      <w:r>
        <w:rPr>
          <w:rFonts w:hint="eastAsia" w:ascii="仿宋" w:hAnsi="仿宋" w:eastAsia="仿宋"/>
          <w:szCs w:val="21"/>
          <w:highlight w:val="none"/>
          <w:lang w:val="en-US" w:eastAsia="zh-CN"/>
        </w:rPr>
        <w:t>成交</w:t>
      </w:r>
      <w:r>
        <w:rPr>
          <w:rFonts w:hint="eastAsia" w:ascii="仿宋" w:hAnsi="仿宋" w:eastAsia="仿宋"/>
          <w:szCs w:val="21"/>
          <w:highlight w:val="none"/>
        </w:rPr>
        <w:t>，即成为“</w:t>
      </w:r>
      <w:r>
        <w:rPr>
          <w:rFonts w:hint="eastAsia" w:ascii="仿宋" w:hAnsi="仿宋" w:eastAsia="仿宋"/>
          <w:szCs w:val="21"/>
          <w:highlight w:val="none"/>
          <w:lang w:eastAsia="zh-CN"/>
        </w:rPr>
        <w:t>成交</w:t>
      </w:r>
      <w:r>
        <w:rPr>
          <w:rFonts w:hint="eastAsia" w:ascii="仿宋" w:hAnsi="仿宋" w:eastAsia="仿宋"/>
          <w:szCs w:val="21"/>
          <w:highlight w:val="none"/>
        </w:rPr>
        <w:t>供应商”。</w:t>
      </w:r>
    </w:p>
    <w:p>
      <w:pPr>
        <w:spacing w:line="380" w:lineRule="exact"/>
        <w:ind w:firstLine="420" w:firstLineChars="200"/>
        <w:rPr>
          <w:rFonts w:ascii="仿宋" w:hAnsi="仿宋" w:eastAsia="仿宋"/>
          <w:szCs w:val="21"/>
          <w:highlight w:val="none"/>
        </w:rPr>
      </w:pPr>
      <w:r>
        <w:rPr>
          <w:rFonts w:hint="eastAsia" w:ascii="仿宋" w:hAnsi="仿宋" w:eastAsia="仿宋"/>
          <w:szCs w:val="21"/>
          <w:highlight w:val="none"/>
        </w:rPr>
        <w:t>2.</w:t>
      </w:r>
      <w:r>
        <w:rPr>
          <w:rFonts w:hint="eastAsia" w:ascii="仿宋" w:hAnsi="仿宋" w:eastAsia="仿宋"/>
          <w:szCs w:val="21"/>
          <w:highlight w:val="none"/>
          <w:lang w:val="en-US" w:eastAsia="zh-CN"/>
        </w:rPr>
        <w:t>3</w:t>
      </w:r>
      <w:r>
        <w:rPr>
          <w:rFonts w:hint="eastAsia" w:ascii="仿宋" w:hAnsi="仿宋" w:eastAsia="仿宋"/>
          <w:szCs w:val="21"/>
          <w:highlight w:val="none"/>
        </w:rPr>
        <w:t>“货物”是指各种形态和种类的物品，包括原材料、燃料、设备、产品等。</w:t>
      </w:r>
    </w:p>
    <w:p>
      <w:pPr>
        <w:spacing w:line="380" w:lineRule="exact"/>
        <w:ind w:firstLine="420" w:firstLineChars="200"/>
        <w:rPr>
          <w:rFonts w:ascii="仿宋" w:hAnsi="仿宋" w:eastAsia="仿宋"/>
          <w:szCs w:val="21"/>
          <w:highlight w:val="none"/>
        </w:rPr>
      </w:pPr>
      <w:r>
        <w:rPr>
          <w:rFonts w:hint="eastAsia" w:ascii="仿宋" w:hAnsi="仿宋" w:eastAsia="仿宋"/>
          <w:szCs w:val="21"/>
          <w:highlight w:val="none"/>
        </w:rPr>
        <w:t>2.</w:t>
      </w:r>
      <w:r>
        <w:rPr>
          <w:rFonts w:hint="eastAsia" w:ascii="仿宋" w:hAnsi="仿宋" w:eastAsia="仿宋"/>
          <w:szCs w:val="21"/>
          <w:highlight w:val="none"/>
          <w:lang w:val="en-US" w:eastAsia="zh-CN"/>
        </w:rPr>
        <w:t>4</w:t>
      </w:r>
      <w:r>
        <w:rPr>
          <w:rFonts w:hint="eastAsia" w:ascii="仿宋" w:hAnsi="仿宋" w:eastAsia="仿宋"/>
          <w:szCs w:val="21"/>
          <w:highlight w:val="none"/>
        </w:rPr>
        <w:t>“服务”是指除货物和工程以外的其他采购对象。</w:t>
      </w:r>
    </w:p>
    <w:p>
      <w:pPr>
        <w:spacing w:line="380" w:lineRule="exact"/>
        <w:ind w:firstLine="420" w:firstLineChars="200"/>
        <w:rPr>
          <w:rFonts w:ascii="仿宋" w:hAnsi="仿宋" w:eastAsia="仿宋"/>
          <w:szCs w:val="21"/>
          <w:highlight w:val="none"/>
        </w:rPr>
      </w:pPr>
      <w:r>
        <w:rPr>
          <w:rFonts w:hint="eastAsia" w:ascii="仿宋" w:hAnsi="仿宋" w:eastAsia="仿宋"/>
          <w:szCs w:val="21"/>
          <w:highlight w:val="none"/>
        </w:rPr>
        <w:t>2.</w:t>
      </w:r>
      <w:r>
        <w:rPr>
          <w:rFonts w:hint="eastAsia" w:ascii="仿宋" w:hAnsi="仿宋" w:eastAsia="仿宋"/>
          <w:szCs w:val="21"/>
          <w:highlight w:val="none"/>
          <w:lang w:val="en-US" w:eastAsia="zh-CN"/>
        </w:rPr>
        <w:t>5</w:t>
      </w:r>
      <w:r>
        <w:rPr>
          <w:rFonts w:hint="eastAsia" w:ascii="仿宋" w:hAnsi="仿宋" w:eastAsia="仿宋"/>
          <w:szCs w:val="21"/>
          <w:highlight w:val="none"/>
        </w:rPr>
        <w:t>“竞争性磋商响应文件”简称“磋商响应文件”是指：供应商根据本文件要求，编制包含报价、技术和服务等所有内容的文件，即“磋商响应文件”。</w:t>
      </w:r>
    </w:p>
    <w:p>
      <w:pPr>
        <w:spacing w:line="380" w:lineRule="exact"/>
        <w:ind w:firstLine="420" w:firstLineChars="200"/>
        <w:rPr>
          <w:rFonts w:hint="eastAsia" w:ascii="仿宋" w:hAnsi="仿宋" w:eastAsia="仿宋"/>
          <w:szCs w:val="21"/>
          <w:highlight w:val="none"/>
          <w:lang w:eastAsia="zh-CN"/>
        </w:rPr>
      </w:pPr>
      <w:r>
        <w:rPr>
          <w:rFonts w:hint="eastAsia" w:ascii="仿宋" w:hAnsi="仿宋" w:eastAsia="仿宋"/>
          <w:szCs w:val="21"/>
          <w:highlight w:val="none"/>
        </w:rPr>
        <w:t>3. 磋商供应商的基本条件</w:t>
      </w:r>
      <w:r>
        <w:rPr>
          <w:rFonts w:hint="eastAsia" w:ascii="仿宋" w:hAnsi="仿宋" w:eastAsia="仿宋"/>
          <w:szCs w:val="21"/>
          <w:highlight w:val="none"/>
          <w:lang w:eastAsia="zh-CN"/>
        </w:rPr>
        <w:t>：</w:t>
      </w:r>
      <w:r>
        <w:rPr>
          <w:rFonts w:hint="eastAsia" w:ascii="仿宋" w:hAnsi="仿宋" w:eastAsia="仿宋"/>
          <w:szCs w:val="21"/>
          <w:highlight w:val="none"/>
        </w:rPr>
        <w:t>详见磋商公告要求。</w:t>
      </w:r>
    </w:p>
    <w:p>
      <w:pPr>
        <w:spacing w:line="380" w:lineRule="exact"/>
        <w:ind w:firstLine="422" w:firstLineChars="200"/>
        <w:rPr>
          <w:rFonts w:hint="eastAsia" w:ascii="仿宋" w:hAnsi="仿宋" w:eastAsia="仿宋"/>
          <w:b/>
          <w:szCs w:val="21"/>
          <w:highlight w:val="none"/>
        </w:rPr>
      </w:pPr>
      <w:r>
        <w:rPr>
          <w:rFonts w:hint="eastAsia" w:ascii="仿宋" w:hAnsi="仿宋" w:eastAsia="仿宋"/>
          <w:b/>
          <w:szCs w:val="21"/>
          <w:highlight w:val="none"/>
        </w:rPr>
        <w:t>4. 磋商费用</w:t>
      </w:r>
    </w:p>
    <w:p>
      <w:pPr>
        <w:spacing w:line="380" w:lineRule="exact"/>
        <w:ind w:firstLine="420" w:firstLineChars="200"/>
        <w:rPr>
          <w:rFonts w:hint="eastAsia" w:ascii="仿宋" w:hAnsi="仿宋" w:eastAsia="仿宋"/>
          <w:b w:val="0"/>
          <w:bCs/>
          <w:szCs w:val="21"/>
          <w:highlight w:val="none"/>
        </w:rPr>
      </w:pPr>
      <w:r>
        <w:rPr>
          <w:rFonts w:hint="eastAsia" w:ascii="仿宋" w:hAnsi="仿宋" w:eastAsia="仿宋"/>
          <w:b w:val="0"/>
          <w:bCs/>
          <w:szCs w:val="21"/>
          <w:highlight w:val="none"/>
        </w:rPr>
        <w:t>4.1 磋商供应商应自行承担所有与编写和提交竞争性磋商响应文件有关的费用，不论磋商结果如何，采购人在任何情况下无义务和责任承担此类费用。</w:t>
      </w:r>
    </w:p>
    <w:p>
      <w:pPr>
        <w:pStyle w:val="15"/>
        <w:jc w:val="left"/>
        <w:rPr>
          <w:rFonts w:hint="eastAsia" w:ascii="仿宋" w:hAnsi="仿宋" w:eastAsia="仿宋"/>
          <w:bCs/>
          <w:szCs w:val="21"/>
          <w:highlight w:val="none"/>
        </w:rPr>
      </w:pPr>
      <w:r>
        <w:rPr>
          <w:rFonts w:hint="eastAsia" w:ascii="仿宋" w:hAnsi="仿宋" w:eastAsia="仿宋"/>
          <w:bCs/>
          <w:szCs w:val="21"/>
          <w:highlight w:val="none"/>
        </w:rPr>
        <w:t>4.2 特别说明</w:t>
      </w:r>
    </w:p>
    <w:p>
      <w:pPr>
        <w:pStyle w:val="15"/>
        <w:ind w:left="0" w:leftChars="0" w:firstLine="420" w:firstLineChars="200"/>
        <w:jc w:val="left"/>
        <w:rPr>
          <w:rFonts w:hint="eastAsia" w:ascii="仿宋" w:hAnsi="仿宋" w:eastAsia="仿宋"/>
          <w:bCs/>
          <w:szCs w:val="21"/>
          <w:highlight w:val="none"/>
        </w:rPr>
      </w:pPr>
      <w:r>
        <w:rPr>
          <w:rFonts w:hint="eastAsia" w:ascii="仿宋" w:hAnsi="仿宋" w:eastAsia="仿宋"/>
          <w:bCs/>
          <w:szCs w:val="21"/>
          <w:highlight w:val="none"/>
        </w:rPr>
        <w:t>4.2.1如果本磋商文件要求提供供应商或制造商的资格、信誉、荣誉、业绩与企业认证等材料的，资格、信誉、荣誉、业绩与企业认证等必须为供应商或者制造商所拥有或自身获得 。</w:t>
      </w:r>
    </w:p>
    <w:p>
      <w:pPr>
        <w:pStyle w:val="15"/>
        <w:ind w:left="0" w:leftChars="0" w:firstLine="420" w:firstLineChars="200"/>
        <w:jc w:val="left"/>
        <w:rPr>
          <w:rFonts w:hint="eastAsia" w:ascii="仿宋" w:hAnsi="仿宋" w:eastAsia="仿宋"/>
          <w:bCs/>
          <w:szCs w:val="21"/>
          <w:highlight w:val="none"/>
        </w:rPr>
      </w:pPr>
      <w:r>
        <w:rPr>
          <w:rFonts w:hint="eastAsia" w:ascii="仿宋" w:hAnsi="仿宋" w:eastAsia="仿宋"/>
          <w:bCs/>
          <w:szCs w:val="21"/>
          <w:highlight w:val="none"/>
        </w:rPr>
        <w:t>4.2.2供应商应仔细阅读磋商文件的所有内容，按照磋商文件的要求提交响应文件，并对所提供的全部资料的真实性承担法律责任。</w:t>
      </w:r>
    </w:p>
    <w:p>
      <w:pPr>
        <w:pStyle w:val="15"/>
        <w:ind w:left="0" w:leftChars="0" w:firstLine="420" w:firstLineChars="200"/>
        <w:jc w:val="left"/>
        <w:rPr>
          <w:rFonts w:hint="eastAsia" w:ascii="仿宋" w:hAnsi="仿宋" w:eastAsia="仿宋"/>
          <w:bCs/>
          <w:szCs w:val="21"/>
          <w:highlight w:val="none"/>
        </w:rPr>
      </w:pPr>
      <w:r>
        <w:rPr>
          <w:rFonts w:hint="eastAsia" w:ascii="仿宋" w:hAnsi="仿宋" w:eastAsia="仿宋"/>
          <w:bCs/>
          <w:szCs w:val="21"/>
          <w:highlight w:val="none"/>
        </w:rPr>
        <w:t>4.2.3供应商在竞标活动中提供任何疑似虚假材料，将报监管部门查处；签订合同后发现的，成交供应商须依照《中华人民共和国消费者权益保护法》规定赔偿采购人，且民事赔偿并不免除违法供应商的行政与刑事责任。</w:t>
      </w:r>
    </w:p>
    <w:p>
      <w:pPr>
        <w:spacing w:line="380" w:lineRule="exact"/>
        <w:ind w:firstLine="422" w:firstLineChars="200"/>
        <w:rPr>
          <w:rFonts w:ascii="仿宋" w:hAnsi="仿宋" w:eastAsia="仿宋"/>
          <w:b/>
          <w:szCs w:val="21"/>
          <w:highlight w:val="none"/>
        </w:rPr>
      </w:pPr>
      <w:r>
        <w:rPr>
          <w:rFonts w:hint="eastAsia" w:ascii="仿宋" w:hAnsi="仿宋" w:eastAsia="仿宋"/>
          <w:b/>
          <w:szCs w:val="21"/>
          <w:highlight w:val="none"/>
        </w:rPr>
        <w:t>二、竞争性磋商响应文件的编制</w:t>
      </w:r>
    </w:p>
    <w:p>
      <w:pPr>
        <w:spacing w:line="380" w:lineRule="exact"/>
        <w:ind w:firstLine="420" w:firstLineChars="200"/>
        <w:rPr>
          <w:rFonts w:ascii="仿宋" w:hAnsi="仿宋" w:eastAsia="仿宋"/>
          <w:szCs w:val="21"/>
          <w:highlight w:val="none"/>
        </w:rPr>
      </w:pPr>
      <w:r>
        <w:rPr>
          <w:rFonts w:hint="eastAsia" w:ascii="仿宋" w:hAnsi="仿宋" w:eastAsia="仿宋"/>
          <w:szCs w:val="21"/>
          <w:highlight w:val="none"/>
          <w:lang w:val="en-US" w:eastAsia="zh-CN"/>
        </w:rPr>
        <w:t>5</w:t>
      </w:r>
      <w:r>
        <w:rPr>
          <w:rFonts w:hint="eastAsia" w:ascii="仿宋" w:hAnsi="仿宋" w:eastAsia="仿宋"/>
          <w:szCs w:val="21"/>
          <w:highlight w:val="none"/>
        </w:rPr>
        <w:t>. 竞争性磋商响应文件编制基本要求</w:t>
      </w:r>
    </w:p>
    <w:p>
      <w:pPr>
        <w:spacing w:line="380" w:lineRule="exact"/>
        <w:ind w:firstLine="420" w:firstLineChars="200"/>
        <w:rPr>
          <w:rFonts w:ascii="仿宋" w:hAnsi="仿宋" w:eastAsia="仿宋"/>
          <w:szCs w:val="21"/>
          <w:highlight w:val="none"/>
        </w:rPr>
      </w:pPr>
      <w:r>
        <w:rPr>
          <w:rFonts w:hint="eastAsia" w:ascii="仿宋" w:hAnsi="仿宋" w:eastAsia="仿宋"/>
          <w:szCs w:val="21"/>
          <w:highlight w:val="none"/>
          <w:lang w:val="en-US" w:eastAsia="zh-CN"/>
        </w:rPr>
        <w:t>5</w:t>
      </w:r>
      <w:r>
        <w:rPr>
          <w:rFonts w:hint="eastAsia" w:ascii="仿宋" w:hAnsi="仿宋" w:eastAsia="仿宋"/>
          <w:szCs w:val="21"/>
          <w:highlight w:val="none"/>
        </w:rPr>
        <w:t>.1磋商供应商对竞争性磋商响应文件的编制应按要求装订和封装。</w:t>
      </w:r>
    </w:p>
    <w:p>
      <w:pPr>
        <w:spacing w:line="380" w:lineRule="exact"/>
        <w:ind w:firstLine="420" w:firstLineChars="200"/>
        <w:rPr>
          <w:rFonts w:ascii="仿宋" w:hAnsi="仿宋" w:eastAsia="仿宋"/>
          <w:szCs w:val="21"/>
          <w:highlight w:val="none"/>
        </w:rPr>
      </w:pPr>
      <w:r>
        <w:rPr>
          <w:rFonts w:hint="eastAsia" w:ascii="仿宋" w:hAnsi="仿宋" w:eastAsia="仿宋"/>
          <w:szCs w:val="21"/>
          <w:highlight w:val="none"/>
          <w:lang w:val="en-US" w:eastAsia="zh-CN"/>
        </w:rPr>
        <w:t>5</w:t>
      </w:r>
      <w:r>
        <w:rPr>
          <w:rFonts w:hint="eastAsia" w:ascii="仿宋" w:hAnsi="仿宋" w:eastAsia="仿宋"/>
          <w:szCs w:val="21"/>
          <w:highlight w:val="none"/>
        </w:rPr>
        <w:t>.2磋商供应商提交的竞争性磋商响应文件以及磋商供应商与采购人就有关磋商的所有来往函电均应使用中文。磋商供应商提交的支持文件和印刷的文献可以使用别的语言，但其相应内容必须附有中文翻译文本，在解释竞争性磋商响应文件时以翻译文本为主。</w:t>
      </w:r>
    </w:p>
    <w:p>
      <w:pPr>
        <w:spacing w:line="380" w:lineRule="exact"/>
        <w:ind w:firstLine="420" w:firstLineChars="200"/>
        <w:rPr>
          <w:rFonts w:ascii="仿宋" w:hAnsi="仿宋" w:eastAsia="仿宋"/>
          <w:szCs w:val="21"/>
          <w:highlight w:val="none"/>
        </w:rPr>
      </w:pPr>
      <w:r>
        <w:rPr>
          <w:rFonts w:hint="eastAsia" w:ascii="仿宋" w:hAnsi="仿宋" w:eastAsia="仿宋"/>
          <w:szCs w:val="21"/>
          <w:highlight w:val="none"/>
          <w:lang w:val="en-US" w:eastAsia="zh-CN"/>
        </w:rPr>
        <w:t>5</w:t>
      </w:r>
      <w:r>
        <w:rPr>
          <w:rFonts w:hint="eastAsia" w:ascii="仿宋" w:hAnsi="仿宋" w:eastAsia="仿宋"/>
          <w:szCs w:val="21"/>
          <w:highlight w:val="none"/>
        </w:rPr>
        <w:t>.3磋商供应商应认真阅读、并充分理解本文件的全部内容（包括所有的补充、修改内容），承诺并履行本文件中各项条款规定及要求。</w:t>
      </w:r>
    </w:p>
    <w:p>
      <w:pPr>
        <w:spacing w:line="380" w:lineRule="exact"/>
        <w:ind w:firstLine="420" w:firstLineChars="200"/>
        <w:rPr>
          <w:rFonts w:ascii="仿宋" w:hAnsi="仿宋" w:eastAsia="仿宋"/>
          <w:szCs w:val="21"/>
          <w:highlight w:val="none"/>
        </w:rPr>
      </w:pPr>
      <w:r>
        <w:rPr>
          <w:rFonts w:hint="eastAsia" w:ascii="仿宋" w:hAnsi="仿宋" w:eastAsia="仿宋"/>
          <w:szCs w:val="21"/>
          <w:highlight w:val="none"/>
          <w:lang w:val="en-US" w:eastAsia="zh-CN"/>
        </w:rPr>
        <w:t>5</w:t>
      </w:r>
      <w:r>
        <w:rPr>
          <w:rFonts w:hint="eastAsia" w:ascii="仿宋" w:hAnsi="仿宋" w:eastAsia="仿宋"/>
          <w:szCs w:val="21"/>
          <w:highlight w:val="none"/>
        </w:rPr>
        <w:t>.4竞争性磋商响应文件必须按本文件的全部内容，包括所有的补充通知及附件进行编制。</w:t>
      </w:r>
    </w:p>
    <w:p>
      <w:pPr>
        <w:spacing w:line="380" w:lineRule="exact"/>
        <w:ind w:firstLine="420" w:firstLineChars="200"/>
        <w:rPr>
          <w:rFonts w:ascii="仿宋" w:hAnsi="仿宋" w:eastAsia="仿宋"/>
          <w:szCs w:val="21"/>
          <w:highlight w:val="none"/>
        </w:rPr>
      </w:pPr>
      <w:r>
        <w:rPr>
          <w:rFonts w:hint="eastAsia" w:ascii="仿宋" w:hAnsi="仿宋" w:eastAsia="仿宋"/>
          <w:szCs w:val="21"/>
          <w:highlight w:val="none"/>
          <w:lang w:val="en-US" w:eastAsia="zh-CN"/>
        </w:rPr>
        <w:t>5</w:t>
      </w:r>
      <w:r>
        <w:rPr>
          <w:rFonts w:hint="eastAsia" w:ascii="仿宋" w:hAnsi="仿宋" w:eastAsia="仿宋"/>
          <w:szCs w:val="21"/>
          <w:highlight w:val="none"/>
        </w:rPr>
        <w:t>.5如因磋商供应商只填写和提供了本文件要求的部分内容和附件，而给评审造成困难，其可能导致的结果和责任由磋商供应商自行承担。</w:t>
      </w:r>
    </w:p>
    <w:p>
      <w:pPr>
        <w:spacing w:line="380" w:lineRule="exact"/>
        <w:ind w:firstLine="420" w:firstLineChars="200"/>
        <w:rPr>
          <w:rFonts w:ascii="仿宋" w:hAnsi="仿宋" w:eastAsia="仿宋"/>
          <w:szCs w:val="21"/>
          <w:highlight w:val="none"/>
        </w:rPr>
      </w:pPr>
      <w:r>
        <w:rPr>
          <w:rFonts w:hint="eastAsia" w:ascii="仿宋" w:hAnsi="仿宋" w:eastAsia="仿宋"/>
          <w:szCs w:val="21"/>
          <w:highlight w:val="none"/>
          <w:lang w:val="en-US" w:eastAsia="zh-CN"/>
        </w:rPr>
        <w:t>5</w:t>
      </w:r>
      <w:r>
        <w:rPr>
          <w:rFonts w:hint="eastAsia" w:ascii="仿宋" w:hAnsi="仿宋" w:eastAsia="仿宋"/>
          <w:szCs w:val="21"/>
          <w:highlight w:val="none"/>
        </w:rPr>
        <w:t>.6竞争性磋商响应文件的组成应分为价格文件和商务、技术文件组成。</w:t>
      </w:r>
    </w:p>
    <w:p>
      <w:pPr>
        <w:spacing w:line="380" w:lineRule="exact"/>
        <w:ind w:firstLine="420" w:firstLineChars="200"/>
        <w:rPr>
          <w:rFonts w:ascii="仿宋" w:hAnsi="仿宋" w:eastAsia="仿宋"/>
          <w:b/>
          <w:szCs w:val="21"/>
          <w:highlight w:val="none"/>
        </w:rPr>
      </w:pPr>
      <w:r>
        <w:rPr>
          <w:rFonts w:hint="eastAsia" w:ascii="仿宋" w:hAnsi="仿宋" w:eastAsia="仿宋"/>
          <w:szCs w:val="21"/>
          <w:highlight w:val="none"/>
          <w:lang w:val="en-US" w:eastAsia="zh-CN"/>
        </w:rPr>
        <w:t>5</w:t>
      </w:r>
      <w:r>
        <w:rPr>
          <w:rFonts w:hint="eastAsia" w:ascii="仿宋" w:hAnsi="仿宋" w:eastAsia="仿宋"/>
          <w:szCs w:val="21"/>
          <w:highlight w:val="none"/>
        </w:rPr>
        <w:t>.6.1价格、商务、技术文件</w:t>
      </w:r>
      <w:r>
        <w:rPr>
          <w:rFonts w:hint="eastAsia" w:ascii="仿宋" w:hAnsi="仿宋" w:eastAsia="仿宋"/>
          <w:b/>
          <w:szCs w:val="21"/>
          <w:highlight w:val="none"/>
        </w:rPr>
        <w:t>（详见第四章响应文件基本格式）</w:t>
      </w:r>
    </w:p>
    <w:p>
      <w:pPr>
        <w:spacing w:line="380" w:lineRule="exact"/>
        <w:ind w:firstLine="420" w:firstLineChars="200"/>
        <w:rPr>
          <w:rFonts w:ascii="仿宋" w:hAnsi="仿宋" w:eastAsia="仿宋"/>
          <w:szCs w:val="21"/>
          <w:highlight w:val="none"/>
        </w:rPr>
      </w:pPr>
      <w:r>
        <w:rPr>
          <w:rFonts w:hint="eastAsia" w:ascii="仿宋" w:hAnsi="仿宋" w:eastAsia="仿宋"/>
          <w:szCs w:val="21"/>
          <w:highlight w:val="none"/>
          <w:lang w:val="en-US" w:eastAsia="zh-CN"/>
        </w:rPr>
        <w:t>1</w:t>
      </w:r>
      <w:r>
        <w:rPr>
          <w:rFonts w:hint="eastAsia" w:ascii="仿宋" w:hAnsi="仿宋" w:eastAsia="仿宋"/>
          <w:szCs w:val="21"/>
          <w:highlight w:val="none"/>
        </w:rPr>
        <w:t>）磋商书；</w:t>
      </w:r>
      <w:r>
        <w:rPr>
          <w:rFonts w:hint="eastAsia" w:ascii="仿宋" w:hAnsi="仿宋" w:eastAsia="仿宋"/>
          <w:b/>
          <w:szCs w:val="21"/>
          <w:highlight w:val="none"/>
        </w:rPr>
        <w:t>（必须提供，否则竞标无效）</w:t>
      </w:r>
    </w:p>
    <w:p>
      <w:pPr>
        <w:spacing w:line="380" w:lineRule="exact"/>
        <w:ind w:firstLine="420" w:firstLineChars="200"/>
        <w:rPr>
          <w:rFonts w:ascii="仿宋" w:hAnsi="仿宋" w:eastAsia="仿宋"/>
          <w:szCs w:val="21"/>
          <w:highlight w:val="none"/>
        </w:rPr>
      </w:pPr>
      <w:r>
        <w:rPr>
          <w:rFonts w:hint="eastAsia" w:ascii="仿宋" w:hAnsi="仿宋" w:eastAsia="仿宋"/>
          <w:szCs w:val="21"/>
          <w:highlight w:val="none"/>
          <w:lang w:val="en-US" w:eastAsia="zh-CN"/>
        </w:rPr>
        <w:t>2</w:t>
      </w:r>
      <w:r>
        <w:rPr>
          <w:rFonts w:hint="eastAsia" w:ascii="仿宋" w:hAnsi="仿宋" w:eastAsia="仿宋"/>
          <w:szCs w:val="21"/>
          <w:highlight w:val="none"/>
        </w:rPr>
        <w:t>）磋商报价表；</w:t>
      </w:r>
      <w:r>
        <w:rPr>
          <w:rFonts w:hint="eastAsia" w:ascii="仿宋" w:hAnsi="仿宋" w:eastAsia="仿宋"/>
          <w:b/>
          <w:szCs w:val="21"/>
          <w:highlight w:val="none"/>
        </w:rPr>
        <w:t>（必须提供，否则竞标无效）</w:t>
      </w:r>
    </w:p>
    <w:p>
      <w:pPr>
        <w:pStyle w:val="16"/>
        <w:keepNext w:val="0"/>
        <w:keepLines w:val="0"/>
        <w:widowControl/>
        <w:suppressLineNumbers w:val="0"/>
        <w:spacing w:before="0" w:beforeAutospacing="0" w:after="0" w:afterAutospacing="0" w:line="380" w:lineRule="exact"/>
        <w:ind w:left="0" w:right="0" w:firstLine="420" w:firstLineChars="200"/>
        <w:rPr>
          <w:rFonts w:ascii="仿宋" w:hAnsi="仿宋" w:eastAsia="仿宋"/>
          <w:szCs w:val="21"/>
          <w:highlight w:val="none"/>
        </w:rPr>
      </w:pPr>
      <w:r>
        <w:rPr>
          <w:rFonts w:hint="eastAsia" w:ascii="仿宋" w:hAnsi="仿宋" w:eastAsia="仿宋" w:cs="仿宋"/>
          <w:kern w:val="2"/>
          <w:sz w:val="21"/>
          <w:szCs w:val="21"/>
          <w:highlight w:val="none"/>
          <w:lang w:val="en-US" w:eastAsia="zh-CN"/>
        </w:rPr>
        <w:t>3</w:t>
      </w:r>
      <w:r>
        <w:rPr>
          <w:rFonts w:hint="eastAsia" w:ascii="仿宋" w:hAnsi="仿宋" w:eastAsia="仿宋" w:cs="仿宋"/>
          <w:kern w:val="2"/>
          <w:sz w:val="21"/>
          <w:szCs w:val="21"/>
          <w:highlight w:val="none"/>
        </w:rPr>
        <w:t>）磋商供应商有效的加载统一社会信用代码的营业执照或事业单位法人证书等主体资格副本复印件</w:t>
      </w:r>
      <w:r>
        <w:rPr>
          <w:rFonts w:hint="eastAsia" w:ascii="仿宋" w:hAnsi="仿宋" w:eastAsia="仿宋"/>
          <w:sz w:val="21"/>
          <w:szCs w:val="21"/>
          <w:highlight w:val="none"/>
        </w:rPr>
        <w:t>；</w:t>
      </w:r>
      <w:r>
        <w:rPr>
          <w:rFonts w:hint="eastAsia" w:ascii="仿宋" w:hAnsi="仿宋" w:eastAsia="仿宋"/>
          <w:b/>
          <w:sz w:val="21"/>
          <w:szCs w:val="21"/>
          <w:highlight w:val="none"/>
        </w:rPr>
        <w:t>（必须提供，否则竞标无效）</w:t>
      </w:r>
    </w:p>
    <w:p>
      <w:pPr>
        <w:spacing w:line="380" w:lineRule="exact"/>
        <w:ind w:firstLine="420" w:firstLineChars="200"/>
        <w:rPr>
          <w:rFonts w:ascii="仿宋" w:hAnsi="仿宋" w:eastAsia="仿宋"/>
          <w:szCs w:val="21"/>
          <w:highlight w:val="none"/>
        </w:rPr>
      </w:pPr>
      <w:r>
        <w:rPr>
          <w:rFonts w:hint="eastAsia" w:ascii="仿宋" w:hAnsi="仿宋" w:eastAsia="仿宋"/>
          <w:szCs w:val="21"/>
          <w:highlight w:val="none"/>
          <w:lang w:val="en-US" w:eastAsia="zh-CN"/>
        </w:rPr>
        <w:t>4</w:t>
      </w:r>
      <w:r>
        <w:rPr>
          <w:rFonts w:hint="eastAsia" w:ascii="仿宋" w:hAnsi="仿宋" w:eastAsia="仿宋"/>
          <w:szCs w:val="21"/>
          <w:highlight w:val="none"/>
        </w:rPr>
        <w:t>）</w:t>
      </w:r>
      <w:bookmarkStart w:id="2" w:name="OLE_LINK1"/>
      <w:r>
        <w:rPr>
          <w:rFonts w:hint="eastAsia" w:ascii="仿宋" w:hAnsi="仿宋" w:eastAsia="仿宋" w:cs="宋体"/>
          <w:highlight w:val="none"/>
        </w:rPr>
        <w:t>法定代表人身份证明及法定代表人有效身份证正反面复印件</w:t>
      </w:r>
      <w:r>
        <w:rPr>
          <w:rFonts w:hint="eastAsia" w:ascii="仿宋" w:hAnsi="仿宋" w:eastAsia="仿宋"/>
          <w:szCs w:val="21"/>
          <w:highlight w:val="none"/>
        </w:rPr>
        <w:t>；</w:t>
      </w:r>
      <w:r>
        <w:rPr>
          <w:rFonts w:hint="eastAsia" w:ascii="仿宋" w:hAnsi="仿宋" w:eastAsia="仿宋"/>
          <w:b/>
          <w:szCs w:val="21"/>
          <w:highlight w:val="none"/>
        </w:rPr>
        <w:t>（必须提供，否则竞标无效）</w:t>
      </w:r>
    </w:p>
    <w:p>
      <w:pPr>
        <w:spacing w:line="380" w:lineRule="exact"/>
        <w:ind w:firstLine="420" w:firstLineChars="200"/>
        <w:rPr>
          <w:rFonts w:ascii="仿宋" w:hAnsi="仿宋" w:eastAsia="仿宋"/>
          <w:szCs w:val="21"/>
          <w:highlight w:val="none"/>
        </w:rPr>
      </w:pPr>
      <w:r>
        <w:rPr>
          <w:rFonts w:hint="eastAsia" w:ascii="仿宋" w:hAnsi="仿宋" w:eastAsia="仿宋"/>
          <w:szCs w:val="21"/>
          <w:highlight w:val="none"/>
          <w:lang w:val="en-US" w:eastAsia="zh-CN"/>
        </w:rPr>
        <w:t>5</w:t>
      </w:r>
      <w:r>
        <w:rPr>
          <w:rFonts w:hint="eastAsia" w:ascii="仿宋" w:hAnsi="仿宋" w:eastAsia="仿宋"/>
          <w:szCs w:val="21"/>
          <w:highlight w:val="none"/>
        </w:rPr>
        <w:t>）法定代表人授权书原件</w:t>
      </w:r>
      <w:bookmarkEnd w:id="2"/>
      <w:r>
        <w:rPr>
          <w:rFonts w:hint="eastAsia" w:ascii="仿宋" w:hAnsi="仿宋" w:eastAsia="仿宋"/>
          <w:szCs w:val="21"/>
          <w:highlight w:val="none"/>
        </w:rPr>
        <w:t>和委托代理人身份证复印件；</w:t>
      </w:r>
      <w:r>
        <w:rPr>
          <w:rFonts w:hint="eastAsia" w:ascii="仿宋" w:hAnsi="仿宋" w:eastAsia="仿宋"/>
          <w:b/>
          <w:szCs w:val="21"/>
          <w:highlight w:val="none"/>
        </w:rPr>
        <w:t>（委托代理时必须提供，否则竞标无效）</w:t>
      </w:r>
    </w:p>
    <w:p>
      <w:pPr>
        <w:spacing w:line="380" w:lineRule="exact"/>
        <w:ind w:firstLine="420" w:firstLineChars="200"/>
        <w:rPr>
          <w:rFonts w:ascii="仿宋" w:hAnsi="仿宋" w:eastAsia="仿宋"/>
          <w:b/>
          <w:color w:val="FF0000"/>
          <w:szCs w:val="21"/>
          <w:highlight w:val="none"/>
        </w:rPr>
      </w:pPr>
      <w:r>
        <w:rPr>
          <w:rFonts w:hint="eastAsia" w:ascii="仿宋" w:hAnsi="仿宋" w:eastAsia="仿宋"/>
          <w:color w:val="auto"/>
          <w:szCs w:val="21"/>
          <w:highlight w:val="none"/>
          <w:lang w:val="en-US" w:eastAsia="zh-CN"/>
        </w:rPr>
        <w:t>6</w:t>
      </w:r>
      <w:r>
        <w:rPr>
          <w:rFonts w:hint="eastAsia" w:ascii="仿宋" w:hAnsi="仿宋" w:eastAsia="仿宋"/>
          <w:color w:val="auto"/>
          <w:szCs w:val="21"/>
          <w:highlight w:val="none"/>
        </w:rPr>
        <w:t>）</w:t>
      </w:r>
      <w:r>
        <w:rPr>
          <w:rFonts w:hint="eastAsia" w:ascii="仿宋" w:hAnsi="仿宋" w:eastAsia="仿宋"/>
          <w:color w:val="000000"/>
          <w:szCs w:val="21"/>
          <w:highlight w:val="none"/>
        </w:rPr>
        <w:t>信用声明函及磋商供应商</w:t>
      </w:r>
      <w:r>
        <w:rPr>
          <w:rFonts w:hint="eastAsia" w:ascii="仿宋" w:hAnsi="仿宋" w:eastAsia="仿宋"/>
          <w:color w:val="000000"/>
          <w:szCs w:val="21"/>
          <w:highlight w:val="none"/>
          <w:lang w:eastAsia="zh-CN"/>
        </w:rPr>
        <w:t>“</w:t>
      </w:r>
      <w:r>
        <w:rPr>
          <w:rFonts w:hint="eastAsia" w:ascii="仿宋" w:hAnsi="仿宋" w:eastAsia="仿宋" w:cs="宋体"/>
          <w:color w:val="000000"/>
          <w:highlight w:val="none"/>
        </w:rPr>
        <w:t>信用中国</w:t>
      </w:r>
      <w:r>
        <w:rPr>
          <w:rFonts w:hint="eastAsia" w:ascii="仿宋" w:hAnsi="仿宋" w:eastAsia="仿宋"/>
          <w:color w:val="000000"/>
          <w:szCs w:val="21"/>
          <w:highlight w:val="none"/>
          <w:lang w:eastAsia="zh-CN"/>
        </w:rPr>
        <w:t>”</w:t>
      </w:r>
      <w:r>
        <w:rPr>
          <w:rFonts w:hint="eastAsia" w:ascii="仿宋" w:hAnsi="仿宋" w:eastAsia="仿宋" w:cs="宋体"/>
          <w:color w:val="000000"/>
          <w:highlight w:val="none"/>
          <w:lang w:val="en-US" w:eastAsia="zh-CN"/>
        </w:rPr>
        <w:t>相关查询截图</w:t>
      </w:r>
      <w:r>
        <w:rPr>
          <w:rFonts w:hint="eastAsia" w:ascii="仿宋" w:hAnsi="仿宋" w:eastAsia="仿宋"/>
          <w:color w:val="000000"/>
          <w:highlight w:val="none"/>
          <w:lang w:eastAsia="zh-CN"/>
        </w:rPr>
        <w:t>，</w:t>
      </w:r>
      <w:r>
        <w:rPr>
          <w:rFonts w:hint="eastAsia" w:ascii="仿宋" w:hAnsi="仿宋" w:eastAsia="仿宋"/>
          <w:color w:val="000000"/>
          <w:highlight w:val="none"/>
        </w:rPr>
        <w:t>在“信用中国”网站（www.creditchina.gov.cn）查询内容包括：</w:t>
      </w:r>
      <w:r>
        <w:rPr>
          <w:rFonts w:hint="eastAsia" w:ascii="仿宋" w:hAnsi="仿宋" w:eastAsia="仿宋"/>
          <w:b/>
          <w:bCs/>
          <w:color w:val="000000"/>
          <w:highlight w:val="none"/>
        </w:rPr>
        <w:t>失信被执行人、重大税收违法失信主体、经营异常名录、政府采购严重违法失信行为记录名单共四个网页截图，网页截图须显示磋商供应商名称以及查询结果</w:t>
      </w:r>
      <w:r>
        <w:rPr>
          <w:rFonts w:hint="default" w:ascii="仿宋" w:hAnsi="仿宋" w:eastAsia="仿宋"/>
          <w:b/>
          <w:bCs/>
          <w:color w:val="000000"/>
          <w:szCs w:val="21"/>
          <w:highlight w:val="none"/>
          <w:lang w:eastAsia="zh-CN"/>
        </w:rPr>
        <w:t>；</w:t>
      </w:r>
      <w:r>
        <w:rPr>
          <w:rFonts w:hint="eastAsia" w:ascii="仿宋" w:hAnsi="仿宋" w:eastAsia="仿宋"/>
          <w:b/>
          <w:szCs w:val="21"/>
          <w:highlight w:val="none"/>
        </w:rPr>
        <w:t>（必须提供</w:t>
      </w:r>
      <w:r>
        <w:rPr>
          <w:rFonts w:hint="eastAsia" w:ascii="仿宋" w:hAnsi="仿宋" w:eastAsia="仿宋" w:cs="宋体"/>
          <w:b/>
          <w:highlight w:val="none"/>
        </w:rPr>
        <w:t>，否则竞标无效</w:t>
      </w:r>
      <w:r>
        <w:rPr>
          <w:rFonts w:hint="eastAsia" w:ascii="仿宋" w:hAnsi="仿宋" w:eastAsia="仿宋"/>
          <w:b/>
          <w:szCs w:val="21"/>
          <w:highlight w:val="none"/>
        </w:rPr>
        <w:t>）</w:t>
      </w:r>
    </w:p>
    <w:p>
      <w:pPr>
        <w:spacing w:line="380" w:lineRule="exact"/>
        <w:ind w:firstLine="420" w:firstLineChars="200"/>
        <w:rPr>
          <w:rFonts w:ascii="仿宋" w:hAnsi="仿宋" w:eastAsia="仿宋"/>
          <w:b/>
          <w:szCs w:val="21"/>
          <w:highlight w:val="none"/>
        </w:rPr>
      </w:pPr>
      <w:r>
        <w:rPr>
          <w:rFonts w:hint="eastAsia" w:ascii="仿宋" w:hAnsi="仿宋" w:eastAsia="仿宋"/>
          <w:szCs w:val="21"/>
          <w:highlight w:val="none"/>
          <w:lang w:val="en-US" w:eastAsia="zh-CN"/>
        </w:rPr>
        <w:t>7</w:t>
      </w:r>
      <w:r>
        <w:rPr>
          <w:rFonts w:hint="eastAsia" w:ascii="仿宋" w:hAnsi="仿宋" w:eastAsia="仿宋"/>
          <w:szCs w:val="21"/>
          <w:highlight w:val="none"/>
        </w:rPr>
        <w:t>）竞标截止之日前半年内磋商供应商连续三个月的依法缴纳税费或依法免缴税费的证明复印件（格式自拟）；无纳税记录的，应提供由供应商所在地主管税务部门出具的依法纳税或依法免税证明（复印件，格式自拟）；（新成立的公司根据实际情况提供）</w:t>
      </w:r>
      <w:r>
        <w:rPr>
          <w:rFonts w:hint="eastAsia" w:ascii="仿宋" w:hAnsi="仿宋" w:eastAsia="仿宋"/>
          <w:b/>
          <w:szCs w:val="21"/>
          <w:highlight w:val="none"/>
        </w:rPr>
        <w:t>（必须提供</w:t>
      </w:r>
      <w:r>
        <w:rPr>
          <w:rFonts w:hint="eastAsia" w:ascii="仿宋" w:hAnsi="仿宋" w:eastAsia="仿宋" w:cs="宋体"/>
          <w:b/>
          <w:highlight w:val="none"/>
        </w:rPr>
        <w:t>，否则竞标无效</w:t>
      </w:r>
      <w:r>
        <w:rPr>
          <w:rFonts w:hint="eastAsia" w:ascii="仿宋" w:hAnsi="仿宋" w:eastAsia="仿宋"/>
          <w:b/>
          <w:szCs w:val="21"/>
          <w:highlight w:val="none"/>
        </w:rPr>
        <w:t>）</w:t>
      </w:r>
    </w:p>
    <w:p>
      <w:pPr>
        <w:spacing w:line="380" w:lineRule="exact"/>
        <w:ind w:firstLine="420" w:firstLineChars="200"/>
        <w:rPr>
          <w:rFonts w:ascii="仿宋" w:hAnsi="仿宋" w:eastAsia="仿宋"/>
          <w:b/>
          <w:highlight w:val="none"/>
        </w:rPr>
      </w:pPr>
      <w:r>
        <w:rPr>
          <w:rFonts w:hint="eastAsia" w:ascii="仿宋" w:hAnsi="仿宋" w:eastAsia="仿宋"/>
          <w:highlight w:val="none"/>
          <w:lang w:val="en-US" w:eastAsia="zh-CN"/>
        </w:rPr>
        <w:t>8</w:t>
      </w:r>
      <w:r>
        <w:rPr>
          <w:rFonts w:hint="eastAsia" w:ascii="仿宋" w:hAnsi="仿宋" w:eastAsia="仿宋"/>
          <w:highlight w:val="none"/>
        </w:rPr>
        <w:t>）竞标截止之日前半年内</w:t>
      </w:r>
      <w:r>
        <w:rPr>
          <w:rFonts w:hint="eastAsia" w:ascii="仿宋" w:hAnsi="仿宋" w:eastAsia="仿宋"/>
          <w:szCs w:val="21"/>
          <w:highlight w:val="none"/>
        </w:rPr>
        <w:t>磋商供应商</w:t>
      </w:r>
      <w:r>
        <w:rPr>
          <w:rFonts w:hint="eastAsia" w:ascii="仿宋" w:hAnsi="仿宋" w:eastAsia="仿宋"/>
          <w:highlight w:val="none"/>
          <w:lang w:eastAsia="zh-CN"/>
        </w:rPr>
        <w:t>连续</w:t>
      </w:r>
      <w:r>
        <w:rPr>
          <w:rFonts w:hint="eastAsia" w:ascii="仿宋" w:hAnsi="仿宋" w:eastAsia="仿宋"/>
          <w:highlight w:val="none"/>
        </w:rPr>
        <w:t>三个月的依法缴纳社保费的缴费凭证复印件（格式自拟）；无缴费记录的，应提供由供应商所在地社保部门出具的依法缴纳或依法免缴社保费证明（格式自拟，复印件）；（新成立的公司根据实际情况提供）</w:t>
      </w:r>
      <w:r>
        <w:rPr>
          <w:rFonts w:hint="eastAsia" w:ascii="仿宋" w:hAnsi="仿宋" w:eastAsia="仿宋"/>
          <w:b/>
          <w:highlight w:val="none"/>
        </w:rPr>
        <w:t>（必须提供</w:t>
      </w:r>
      <w:r>
        <w:rPr>
          <w:rFonts w:hint="eastAsia" w:ascii="仿宋" w:hAnsi="仿宋" w:eastAsia="仿宋" w:cs="宋体"/>
          <w:b/>
          <w:highlight w:val="none"/>
        </w:rPr>
        <w:t>，否则竞标无效</w:t>
      </w:r>
      <w:r>
        <w:rPr>
          <w:rFonts w:hint="eastAsia" w:ascii="仿宋" w:hAnsi="仿宋" w:eastAsia="仿宋"/>
          <w:b/>
          <w:highlight w:val="none"/>
        </w:rPr>
        <w:t>）</w:t>
      </w:r>
    </w:p>
    <w:p>
      <w:pPr>
        <w:spacing w:line="380" w:lineRule="exact"/>
        <w:ind w:firstLine="420" w:firstLineChars="200"/>
        <w:rPr>
          <w:rFonts w:hint="default" w:ascii="仿宋" w:hAnsi="仿宋" w:eastAsia="仿宋"/>
          <w:szCs w:val="21"/>
          <w:highlight w:val="none"/>
          <w:lang w:val="en-US" w:eastAsia="zh-CN"/>
        </w:rPr>
      </w:pPr>
      <w:r>
        <w:rPr>
          <w:rFonts w:hint="eastAsia" w:ascii="仿宋" w:hAnsi="仿宋" w:eastAsia="仿宋"/>
          <w:szCs w:val="21"/>
          <w:highlight w:val="none"/>
          <w:lang w:val="en-US" w:eastAsia="zh-CN"/>
        </w:rPr>
        <w:t>9</w:t>
      </w:r>
      <w:r>
        <w:rPr>
          <w:rFonts w:hint="eastAsia" w:ascii="仿宋" w:hAnsi="仿宋" w:eastAsia="仿宋"/>
          <w:szCs w:val="21"/>
          <w:highlight w:val="none"/>
        </w:rPr>
        <w:t>）磋商供应</w:t>
      </w:r>
      <w:r>
        <w:rPr>
          <w:rFonts w:hint="eastAsia" w:ascii="仿宋" w:hAnsi="仿宋" w:eastAsia="仿宋"/>
          <w:color w:val="auto"/>
          <w:szCs w:val="21"/>
          <w:highlight w:val="none"/>
        </w:rPr>
        <w:t>商</w:t>
      </w:r>
      <w:r>
        <w:rPr>
          <w:rFonts w:hint="eastAsia" w:ascii="仿宋" w:hAnsi="仿宋" w:eastAsia="仿宋"/>
          <w:color w:val="auto"/>
          <w:szCs w:val="21"/>
          <w:highlight w:val="none"/>
          <w:lang w:val="en-US" w:eastAsia="zh-CN"/>
        </w:rPr>
        <w:t>近四年内连续三年</w:t>
      </w:r>
      <w:r>
        <w:rPr>
          <w:rFonts w:hint="eastAsia" w:ascii="仿宋" w:hAnsi="仿宋" w:eastAsia="仿宋"/>
          <w:color w:val="auto"/>
          <w:szCs w:val="21"/>
          <w:highlight w:val="none"/>
        </w:rPr>
        <w:t>财</w:t>
      </w:r>
      <w:r>
        <w:rPr>
          <w:rFonts w:hint="eastAsia" w:ascii="仿宋" w:hAnsi="仿宋" w:eastAsia="仿宋"/>
          <w:szCs w:val="21"/>
          <w:highlight w:val="none"/>
        </w:rPr>
        <w:t>务状况报告复印件[①可以是经会计师事务所审计的财务报告，或是本公司出具的财务报表；②新近成立不足半年的公司可根据其成立的时间提交财务报表；③公司出具的财务报表至少包含资产负债表、利润表、现金流量表</w:t>
      </w:r>
      <w:r>
        <w:rPr>
          <w:rFonts w:hint="eastAsia" w:ascii="仿宋" w:hAnsi="仿宋" w:eastAsia="仿宋"/>
          <w:b/>
          <w:highlight w:val="none"/>
        </w:rPr>
        <w:t>（必须提供</w:t>
      </w:r>
      <w:r>
        <w:rPr>
          <w:rFonts w:hint="eastAsia" w:ascii="仿宋" w:hAnsi="仿宋" w:eastAsia="仿宋" w:cs="宋体"/>
          <w:b/>
          <w:highlight w:val="none"/>
        </w:rPr>
        <w:t>，否则竞标无效</w:t>
      </w:r>
      <w:r>
        <w:rPr>
          <w:rFonts w:hint="eastAsia" w:ascii="仿宋" w:hAnsi="仿宋" w:eastAsia="仿宋"/>
          <w:b/>
          <w:highlight w:val="none"/>
        </w:rPr>
        <w:t>）</w:t>
      </w:r>
    </w:p>
    <w:p>
      <w:pPr>
        <w:spacing w:line="380" w:lineRule="exact"/>
        <w:ind w:firstLine="420" w:firstLineChars="200"/>
        <w:rPr>
          <w:rFonts w:ascii="仿宋" w:hAnsi="仿宋" w:eastAsia="仿宋"/>
          <w:szCs w:val="21"/>
          <w:highlight w:val="none"/>
        </w:rPr>
      </w:pPr>
      <w:r>
        <w:rPr>
          <w:rFonts w:hint="eastAsia" w:ascii="仿宋" w:hAnsi="仿宋" w:eastAsia="仿宋"/>
          <w:szCs w:val="21"/>
          <w:highlight w:val="none"/>
          <w:lang w:val="en-US" w:eastAsia="zh-CN"/>
        </w:rPr>
        <w:t>10</w:t>
      </w:r>
      <w:r>
        <w:rPr>
          <w:rFonts w:hint="eastAsia" w:ascii="仿宋" w:hAnsi="仿宋" w:eastAsia="仿宋"/>
          <w:szCs w:val="21"/>
          <w:highlight w:val="none"/>
        </w:rPr>
        <w:t>）磋商采购文件列明的其他证明文件（注明必须提供的必须提供，否则磋商无效）；</w:t>
      </w:r>
    </w:p>
    <w:p>
      <w:pPr>
        <w:spacing w:line="380" w:lineRule="exact"/>
        <w:ind w:firstLine="420" w:firstLineChars="200"/>
        <w:rPr>
          <w:rFonts w:ascii="仿宋" w:hAnsi="仿宋" w:eastAsia="仿宋"/>
          <w:szCs w:val="21"/>
          <w:highlight w:val="none"/>
        </w:rPr>
      </w:pPr>
      <w:r>
        <w:rPr>
          <w:rFonts w:hint="eastAsia" w:ascii="仿宋" w:hAnsi="仿宋" w:eastAsia="仿宋"/>
          <w:szCs w:val="21"/>
          <w:highlight w:val="none"/>
        </w:rPr>
        <w:t>1</w:t>
      </w:r>
      <w:r>
        <w:rPr>
          <w:rFonts w:hint="eastAsia" w:ascii="仿宋" w:hAnsi="仿宋" w:eastAsia="仿宋"/>
          <w:szCs w:val="21"/>
          <w:highlight w:val="none"/>
          <w:lang w:val="en-US" w:eastAsia="zh-CN"/>
        </w:rPr>
        <w:t>1</w:t>
      </w:r>
      <w:r>
        <w:rPr>
          <w:rFonts w:hint="eastAsia" w:ascii="仿宋" w:hAnsi="仿宋" w:eastAsia="仿宋"/>
          <w:szCs w:val="21"/>
          <w:highlight w:val="none"/>
        </w:rPr>
        <w:t>）对本项目总体要求的理解。（包括但不限于：对</w:t>
      </w:r>
      <w:r>
        <w:rPr>
          <w:rFonts w:hint="eastAsia" w:ascii="仿宋" w:hAnsi="仿宋" w:eastAsia="仿宋"/>
          <w:szCs w:val="21"/>
          <w:highlight w:val="none"/>
          <w:lang w:eastAsia="zh-CN"/>
        </w:rPr>
        <w:t>本项目</w:t>
      </w:r>
      <w:r>
        <w:rPr>
          <w:rFonts w:hint="eastAsia" w:ascii="仿宋" w:hAnsi="仿宋" w:eastAsia="仿宋"/>
          <w:szCs w:val="21"/>
          <w:highlight w:val="none"/>
        </w:rPr>
        <w:t>的理解、实施服务方案、拟投入团队成员，售后服务承诺等）[格式自拟，根据磋商采购文件“第三章采购需求和第二章 评标办法及评分标准”要求自行编写]；</w:t>
      </w:r>
    </w:p>
    <w:p>
      <w:pPr>
        <w:spacing w:line="380" w:lineRule="exact"/>
        <w:ind w:firstLine="420" w:firstLineChars="200"/>
        <w:rPr>
          <w:rFonts w:ascii="仿宋" w:hAnsi="仿宋" w:eastAsia="仿宋"/>
          <w:szCs w:val="21"/>
          <w:highlight w:val="none"/>
        </w:rPr>
      </w:pPr>
      <w:r>
        <w:rPr>
          <w:rFonts w:hint="eastAsia" w:ascii="仿宋" w:hAnsi="仿宋" w:eastAsia="仿宋"/>
          <w:szCs w:val="21"/>
          <w:highlight w:val="none"/>
        </w:rPr>
        <w:t>1</w:t>
      </w:r>
      <w:r>
        <w:rPr>
          <w:rFonts w:hint="eastAsia" w:ascii="仿宋" w:hAnsi="仿宋" w:eastAsia="仿宋"/>
          <w:szCs w:val="21"/>
          <w:highlight w:val="none"/>
          <w:lang w:val="en-US" w:eastAsia="zh-CN"/>
        </w:rPr>
        <w:t>2</w:t>
      </w:r>
      <w:r>
        <w:rPr>
          <w:rFonts w:hint="eastAsia" w:ascii="仿宋" w:hAnsi="仿宋" w:eastAsia="仿宋"/>
          <w:szCs w:val="21"/>
          <w:highlight w:val="none"/>
        </w:rPr>
        <w:t>）培训、技术支持或售后服务承诺方案（根据磋商采购文件“第三章 采购需求和第二章  评标方法及评分标准”要求自行编写）；</w:t>
      </w:r>
    </w:p>
    <w:p>
      <w:pPr>
        <w:spacing w:line="380" w:lineRule="exact"/>
        <w:ind w:firstLine="420" w:firstLineChars="200"/>
        <w:rPr>
          <w:rFonts w:ascii="仿宋" w:hAnsi="仿宋" w:eastAsia="仿宋"/>
          <w:szCs w:val="21"/>
          <w:highlight w:val="none"/>
        </w:rPr>
      </w:pPr>
      <w:r>
        <w:rPr>
          <w:rFonts w:hint="eastAsia" w:ascii="仿宋" w:hAnsi="仿宋" w:eastAsia="仿宋"/>
          <w:szCs w:val="21"/>
          <w:highlight w:val="none"/>
        </w:rPr>
        <w:t>1</w:t>
      </w:r>
      <w:r>
        <w:rPr>
          <w:rFonts w:hint="eastAsia" w:ascii="仿宋" w:hAnsi="仿宋" w:eastAsia="仿宋"/>
          <w:szCs w:val="21"/>
          <w:highlight w:val="none"/>
          <w:lang w:val="en-US" w:eastAsia="zh-CN"/>
        </w:rPr>
        <w:t>3</w:t>
      </w:r>
      <w:r>
        <w:rPr>
          <w:rFonts w:hint="eastAsia" w:ascii="仿宋" w:hAnsi="仿宋" w:eastAsia="仿宋"/>
          <w:szCs w:val="21"/>
          <w:highlight w:val="none"/>
        </w:rPr>
        <w:t>）磋商供应商认为需要提供的有关资料（包含但不限于以下内容）：</w:t>
      </w:r>
    </w:p>
    <w:p>
      <w:pPr>
        <w:spacing w:line="380" w:lineRule="exact"/>
        <w:ind w:firstLine="420" w:firstLineChars="200"/>
        <w:rPr>
          <w:rFonts w:ascii="仿宋" w:hAnsi="仿宋" w:eastAsia="仿宋"/>
          <w:szCs w:val="21"/>
          <w:highlight w:val="none"/>
        </w:rPr>
      </w:pPr>
      <w:r>
        <w:rPr>
          <w:rFonts w:hint="eastAsia" w:ascii="仿宋" w:hAnsi="仿宋" w:eastAsia="仿宋"/>
          <w:szCs w:val="21"/>
          <w:highlight w:val="none"/>
        </w:rPr>
        <w:t>①磋商供应商质量管理和环境认证体系等方面的认证证书；</w:t>
      </w:r>
    </w:p>
    <w:p>
      <w:pPr>
        <w:spacing w:line="380" w:lineRule="exact"/>
        <w:ind w:firstLine="420" w:firstLineChars="200"/>
        <w:rPr>
          <w:rFonts w:ascii="仿宋" w:hAnsi="仿宋" w:eastAsia="仿宋"/>
          <w:szCs w:val="21"/>
          <w:highlight w:val="none"/>
        </w:rPr>
      </w:pPr>
      <w:r>
        <w:rPr>
          <w:rFonts w:hint="eastAsia" w:ascii="仿宋" w:hAnsi="仿宋" w:eastAsia="仿宋"/>
          <w:szCs w:val="21"/>
          <w:highlight w:val="none"/>
        </w:rPr>
        <w:t>②磋商供应商的信誉、荣誉证书；</w:t>
      </w:r>
    </w:p>
    <w:p>
      <w:pPr>
        <w:spacing w:line="380" w:lineRule="exact"/>
        <w:ind w:firstLine="420" w:firstLineChars="200"/>
        <w:rPr>
          <w:rFonts w:ascii="仿宋" w:hAnsi="仿宋" w:eastAsia="仿宋"/>
          <w:szCs w:val="21"/>
          <w:highlight w:val="none"/>
        </w:rPr>
      </w:pPr>
      <w:r>
        <w:rPr>
          <w:rFonts w:hint="eastAsia" w:ascii="仿宋" w:hAnsi="仿宋" w:eastAsia="仿宋"/>
          <w:szCs w:val="21"/>
          <w:highlight w:val="none"/>
        </w:rPr>
        <w:t>③磋商供应商认为可以证明其能力或业绩的其他材料；</w:t>
      </w:r>
    </w:p>
    <w:p>
      <w:pPr>
        <w:spacing w:line="380" w:lineRule="exact"/>
        <w:ind w:firstLine="422" w:firstLineChars="200"/>
        <w:rPr>
          <w:rFonts w:ascii="仿宋" w:hAnsi="仿宋" w:eastAsia="仿宋"/>
          <w:b/>
          <w:szCs w:val="21"/>
          <w:highlight w:val="none"/>
        </w:rPr>
      </w:pPr>
      <w:r>
        <w:rPr>
          <w:rFonts w:hint="eastAsia" w:ascii="仿宋" w:hAnsi="仿宋" w:eastAsia="仿宋"/>
          <w:b/>
          <w:color w:val="auto"/>
          <w:szCs w:val="21"/>
          <w:highlight w:val="none"/>
        </w:rPr>
        <w:t>以上有关材料应真实有效，并</w:t>
      </w:r>
      <w:r>
        <w:rPr>
          <w:rFonts w:hint="eastAsia" w:ascii="仿宋" w:hAnsi="仿宋" w:eastAsia="仿宋"/>
          <w:b/>
          <w:color w:val="auto"/>
          <w:szCs w:val="21"/>
          <w:highlight w:val="none"/>
          <w:lang w:eastAsia="zh-CN"/>
        </w:rPr>
        <w:t>全部</w:t>
      </w:r>
      <w:r>
        <w:rPr>
          <w:rFonts w:hint="eastAsia" w:ascii="仿宋" w:hAnsi="仿宋" w:eastAsia="仿宋"/>
          <w:b/>
          <w:color w:val="auto"/>
          <w:szCs w:val="21"/>
          <w:highlight w:val="none"/>
        </w:rPr>
        <w:t>加盖磋商供应商公章（扫描公章无效）。投标供应商应仔细阅读本</w:t>
      </w:r>
      <w:r>
        <w:rPr>
          <w:rFonts w:hint="eastAsia" w:ascii="仿宋" w:hAnsi="仿宋" w:eastAsia="仿宋"/>
          <w:b/>
          <w:color w:val="auto"/>
          <w:szCs w:val="21"/>
          <w:highlight w:val="none"/>
          <w:lang w:eastAsia="zh-CN"/>
        </w:rPr>
        <w:t>磋商</w:t>
      </w:r>
      <w:r>
        <w:rPr>
          <w:rFonts w:hint="eastAsia" w:ascii="仿宋" w:hAnsi="仿宋" w:eastAsia="仿宋"/>
          <w:b/>
          <w:color w:val="auto"/>
          <w:szCs w:val="21"/>
          <w:highlight w:val="none"/>
        </w:rPr>
        <w:t>文件的所有内容，按本</w:t>
      </w:r>
      <w:r>
        <w:rPr>
          <w:rFonts w:hint="eastAsia" w:ascii="仿宋" w:hAnsi="仿宋" w:eastAsia="仿宋"/>
          <w:b/>
          <w:color w:val="auto"/>
          <w:szCs w:val="21"/>
          <w:highlight w:val="none"/>
          <w:lang w:eastAsia="zh-CN"/>
        </w:rPr>
        <w:t>磋商</w:t>
      </w:r>
      <w:r>
        <w:rPr>
          <w:rFonts w:hint="eastAsia" w:ascii="仿宋" w:hAnsi="仿宋" w:eastAsia="仿宋"/>
          <w:b/>
          <w:color w:val="auto"/>
          <w:szCs w:val="21"/>
          <w:highlight w:val="none"/>
        </w:rPr>
        <w:t>文件的要求提供项目文件，保证所提供的全部资料的真实性，项目文件</w:t>
      </w:r>
      <w:r>
        <w:rPr>
          <w:rFonts w:hint="eastAsia" w:ascii="仿宋" w:hAnsi="仿宋" w:eastAsia="仿宋"/>
          <w:b/>
          <w:color w:val="auto"/>
          <w:szCs w:val="21"/>
          <w:highlight w:val="none"/>
          <w:lang w:eastAsia="zh-CN"/>
        </w:rPr>
        <w:t>需</w:t>
      </w:r>
      <w:r>
        <w:rPr>
          <w:rFonts w:hint="eastAsia" w:ascii="仿宋" w:hAnsi="仿宋" w:eastAsia="仿宋"/>
          <w:b/>
          <w:color w:val="auto"/>
          <w:szCs w:val="21"/>
          <w:highlight w:val="none"/>
        </w:rPr>
        <w:t>符合本</w:t>
      </w:r>
      <w:r>
        <w:rPr>
          <w:rFonts w:hint="eastAsia" w:ascii="仿宋" w:hAnsi="仿宋" w:eastAsia="仿宋"/>
          <w:b/>
          <w:color w:val="auto"/>
          <w:szCs w:val="21"/>
          <w:highlight w:val="none"/>
          <w:lang w:eastAsia="zh-CN"/>
        </w:rPr>
        <w:t>磋商</w:t>
      </w:r>
      <w:r>
        <w:rPr>
          <w:rFonts w:hint="eastAsia" w:ascii="仿宋" w:hAnsi="仿宋" w:eastAsia="仿宋"/>
          <w:b/>
          <w:color w:val="auto"/>
          <w:szCs w:val="21"/>
          <w:highlight w:val="none"/>
        </w:rPr>
        <w:t>文件的所有条款、条件和规定</w:t>
      </w:r>
      <w:r>
        <w:rPr>
          <w:rFonts w:hint="eastAsia" w:ascii="仿宋" w:hAnsi="仿宋" w:eastAsia="仿宋"/>
          <w:b/>
          <w:color w:val="auto"/>
          <w:szCs w:val="21"/>
          <w:highlight w:val="none"/>
          <w:lang w:eastAsia="zh-CN"/>
        </w:rPr>
        <w:t>，</w:t>
      </w:r>
      <w:r>
        <w:rPr>
          <w:rFonts w:hint="eastAsia" w:ascii="仿宋" w:hAnsi="仿宋" w:eastAsia="仿宋"/>
          <w:b/>
          <w:color w:val="auto"/>
          <w:szCs w:val="21"/>
          <w:highlight w:val="none"/>
        </w:rPr>
        <w:t>没有明显的偏离或保留。属于“必须提供</w:t>
      </w:r>
      <w:r>
        <w:rPr>
          <w:rFonts w:hint="eastAsia" w:ascii="仿宋" w:hAnsi="仿宋" w:eastAsia="仿宋"/>
          <w:b/>
          <w:szCs w:val="21"/>
          <w:highlight w:val="none"/>
        </w:rPr>
        <w:t>”的文件必须于</w:t>
      </w:r>
      <w:r>
        <w:rPr>
          <w:rFonts w:hint="eastAsia" w:ascii="仿宋" w:hAnsi="仿宋" w:eastAsia="仿宋"/>
          <w:b/>
          <w:szCs w:val="21"/>
          <w:highlight w:val="none"/>
          <w:lang w:eastAsia="zh-CN"/>
        </w:rPr>
        <w:t>本项目</w:t>
      </w:r>
      <w:r>
        <w:rPr>
          <w:rFonts w:hint="eastAsia" w:ascii="仿宋" w:hAnsi="仿宋" w:eastAsia="仿宋"/>
          <w:b/>
          <w:szCs w:val="21"/>
          <w:highlight w:val="none"/>
        </w:rPr>
        <w:t>截标前与响应文件同时提交，否则竞标无效。其余由磋商供应商视自身情况自行提交。</w:t>
      </w:r>
    </w:p>
    <w:p>
      <w:pPr>
        <w:spacing w:line="380" w:lineRule="exact"/>
        <w:ind w:firstLine="420" w:firstLineChars="200"/>
        <w:rPr>
          <w:rFonts w:ascii="仿宋" w:hAnsi="仿宋" w:eastAsia="仿宋"/>
          <w:szCs w:val="21"/>
          <w:highlight w:val="none"/>
        </w:rPr>
      </w:pPr>
      <w:r>
        <w:rPr>
          <w:rFonts w:hint="eastAsia" w:ascii="仿宋" w:hAnsi="仿宋" w:eastAsia="仿宋"/>
          <w:szCs w:val="21"/>
          <w:highlight w:val="none"/>
          <w:lang w:val="en-US" w:eastAsia="zh-CN"/>
        </w:rPr>
        <w:t>6</w:t>
      </w:r>
      <w:r>
        <w:rPr>
          <w:rFonts w:hint="eastAsia" w:ascii="仿宋" w:hAnsi="仿宋" w:eastAsia="仿宋"/>
          <w:szCs w:val="21"/>
          <w:highlight w:val="none"/>
        </w:rPr>
        <w:t>. 计量单位</w:t>
      </w:r>
    </w:p>
    <w:p>
      <w:pPr>
        <w:spacing w:line="380" w:lineRule="exact"/>
        <w:ind w:firstLine="420" w:firstLineChars="200"/>
        <w:rPr>
          <w:rFonts w:ascii="仿宋" w:hAnsi="仿宋" w:eastAsia="仿宋"/>
          <w:szCs w:val="21"/>
          <w:highlight w:val="none"/>
        </w:rPr>
      </w:pPr>
      <w:r>
        <w:rPr>
          <w:rFonts w:hint="eastAsia" w:ascii="仿宋" w:hAnsi="仿宋" w:eastAsia="仿宋"/>
          <w:szCs w:val="21"/>
          <w:highlight w:val="none"/>
          <w:lang w:val="en-US" w:eastAsia="zh-CN"/>
        </w:rPr>
        <w:t>6</w:t>
      </w:r>
      <w:r>
        <w:rPr>
          <w:rFonts w:hint="eastAsia" w:ascii="仿宋" w:hAnsi="仿宋" w:eastAsia="仿宋"/>
          <w:szCs w:val="21"/>
          <w:highlight w:val="none"/>
        </w:rPr>
        <w:t>.1除技术要求中另有规定外，本文件所要求使用的计量单位均应采用国家法定计量单位。</w:t>
      </w:r>
    </w:p>
    <w:p>
      <w:pPr>
        <w:spacing w:line="380" w:lineRule="exact"/>
        <w:ind w:firstLine="420" w:firstLineChars="200"/>
        <w:rPr>
          <w:rFonts w:ascii="仿宋" w:hAnsi="仿宋" w:eastAsia="仿宋"/>
          <w:szCs w:val="21"/>
          <w:highlight w:val="none"/>
        </w:rPr>
      </w:pPr>
      <w:r>
        <w:rPr>
          <w:rFonts w:hint="eastAsia" w:ascii="仿宋" w:hAnsi="仿宋" w:eastAsia="仿宋"/>
          <w:szCs w:val="21"/>
          <w:highlight w:val="none"/>
          <w:lang w:val="en-US" w:eastAsia="zh-CN"/>
        </w:rPr>
        <w:t>6</w:t>
      </w:r>
      <w:r>
        <w:rPr>
          <w:rFonts w:hint="eastAsia" w:ascii="仿宋" w:hAnsi="仿宋" w:eastAsia="仿宋"/>
          <w:szCs w:val="21"/>
          <w:highlight w:val="none"/>
        </w:rPr>
        <w:t>.2竞标有效期：“第一章 磋商供应商须知前附表”中规定的竞标有效期。</w:t>
      </w:r>
    </w:p>
    <w:p>
      <w:pPr>
        <w:spacing w:line="380" w:lineRule="exact"/>
        <w:ind w:firstLine="422" w:firstLineChars="200"/>
        <w:rPr>
          <w:rFonts w:ascii="仿宋" w:hAnsi="仿宋" w:eastAsia="仿宋"/>
          <w:b/>
          <w:szCs w:val="21"/>
          <w:highlight w:val="none"/>
        </w:rPr>
      </w:pPr>
      <w:r>
        <w:rPr>
          <w:rFonts w:hint="eastAsia" w:ascii="仿宋" w:hAnsi="仿宋" w:eastAsia="仿宋"/>
          <w:b/>
          <w:szCs w:val="21"/>
          <w:highlight w:val="none"/>
        </w:rPr>
        <w:t>三、磋商报价要求</w:t>
      </w:r>
    </w:p>
    <w:p>
      <w:pPr>
        <w:spacing w:line="380" w:lineRule="exact"/>
        <w:ind w:firstLine="420" w:firstLineChars="200"/>
        <w:rPr>
          <w:rFonts w:ascii="仿宋" w:hAnsi="仿宋" w:eastAsia="仿宋"/>
          <w:szCs w:val="21"/>
          <w:highlight w:val="none"/>
        </w:rPr>
      </w:pPr>
      <w:r>
        <w:rPr>
          <w:rFonts w:hint="eastAsia" w:ascii="仿宋" w:hAnsi="仿宋" w:eastAsia="仿宋"/>
          <w:szCs w:val="21"/>
          <w:highlight w:val="none"/>
          <w:lang w:val="en-US" w:eastAsia="zh-CN"/>
        </w:rPr>
        <w:t>7</w:t>
      </w:r>
      <w:r>
        <w:rPr>
          <w:rFonts w:hint="eastAsia" w:ascii="仿宋" w:hAnsi="仿宋" w:eastAsia="仿宋"/>
          <w:szCs w:val="21"/>
          <w:highlight w:val="none"/>
        </w:rPr>
        <w:t>.1对于本文件中未列明，而磋商供应商认为必需的费用也需列入总报价。在合同实施时，采购人将不予支付</w:t>
      </w:r>
      <w:r>
        <w:rPr>
          <w:rFonts w:hint="eastAsia" w:ascii="仿宋" w:hAnsi="仿宋" w:eastAsia="仿宋"/>
          <w:szCs w:val="21"/>
          <w:highlight w:val="none"/>
          <w:lang w:val="en-US" w:eastAsia="zh-CN"/>
        </w:rPr>
        <w:t>成交</w:t>
      </w:r>
      <w:r>
        <w:rPr>
          <w:rFonts w:hint="eastAsia" w:ascii="仿宋" w:hAnsi="仿宋" w:eastAsia="仿宋"/>
          <w:szCs w:val="21"/>
          <w:highlight w:val="none"/>
        </w:rPr>
        <w:t>供应商没有列入的项目费用，并认为此项目的费用已包括在总报价中。</w:t>
      </w:r>
    </w:p>
    <w:p>
      <w:pPr>
        <w:spacing w:line="380" w:lineRule="exact"/>
        <w:ind w:firstLine="420" w:firstLineChars="200"/>
        <w:rPr>
          <w:rFonts w:ascii="仿宋" w:hAnsi="仿宋" w:eastAsia="仿宋"/>
          <w:szCs w:val="21"/>
          <w:highlight w:val="none"/>
        </w:rPr>
      </w:pPr>
      <w:r>
        <w:rPr>
          <w:rFonts w:hint="eastAsia" w:ascii="仿宋" w:hAnsi="仿宋" w:eastAsia="仿宋"/>
          <w:szCs w:val="21"/>
          <w:highlight w:val="none"/>
          <w:lang w:val="en-US" w:eastAsia="zh-CN"/>
        </w:rPr>
        <w:t>7</w:t>
      </w:r>
      <w:r>
        <w:rPr>
          <w:rFonts w:hint="eastAsia" w:ascii="仿宋" w:hAnsi="仿宋" w:eastAsia="仿宋"/>
          <w:szCs w:val="21"/>
          <w:highlight w:val="none"/>
        </w:rPr>
        <w:t>.2</w:t>
      </w:r>
      <w:r>
        <w:rPr>
          <w:rFonts w:hint="eastAsia" w:ascii="仿宋" w:hAnsi="仿宋" w:eastAsia="仿宋"/>
          <w:szCs w:val="21"/>
          <w:highlight w:val="none"/>
          <w:lang w:val="en-US" w:eastAsia="zh-CN"/>
        </w:rPr>
        <w:t>成交</w:t>
      </w:r>
      <w:r>
        <w:rPr>
          <w:rFonts w:hint="eastAsia" w:ascii="仿宋" w:hAnsi="仿宋" w:eastAsia="仿宋"/>
          <w:szCs w:val="21"/>
          <w:highlight w:val="none"/>
        </w:rPr>
        <w:t>供应商负责</w:t>
      </w:r>
      <w:r>
        <w:rPr>
          <w:rFonts w:hint="eastAsia" w:ascii="仿宋" w:hAnsi="仿宋" w:eastAsia="仿宋"/>
          <w:szCs w:val="21"/>
          <w:highlight w:val="none"/>
          <w:lang w:eastAsia="zh-CN"/>
        </w:rPr>
        <w:t>采购人要求其提供本项目</w:t>
      </w:r>
      <w:r>
        <w:rPr>
          <w:rFonts w:hint="eastAsia" w:ascii="仿宋" w:hAnsi="仿宋" w:eastAsia="仿宋"/>
          <w:szCs w:val="21"/>
          <w:highlight w:val="none"/>
        </w:rPr>
        <w:t>服务的</w:t>
      </w:r>
      <w:r>
        <w:rPr>
          <w:rFonts w:hint="eastAsia" w:ascii="仿宋" w:hAnsi="仿宋" w:eastAsia="仿宋"/>
          <w:szCs w:val="21"/>
          <w:highlight w:val="none"/>
          <w:lang w:eastAsia="zh-CN"/>
        </w:rPr>
        <w:t>全部</w:t>
      </w:r>
      <w:r>
        <w:rPr>
          <w:rFonts w:hint="eastAsia" w:ascii="仿宋" w:hAnsi="仿宋" w:eastAsia="仿宋"/>
          <w:szCs w:val="21"/>
          <w:highlight w:val="none"/>
        </w:rPr>
        <w:t>工作。</w:t>
      </w:r>
    </w:p>
    <w:p>
      <w:pPr>
        <w:spacing w:line="380" w:lineRule="exact"/>
        <w:ind w:firstLine="420" w:firstLineChars="200"/>
        <w:rPr>
          <w:rFonts w:ascii="仿宋" w:hAnsi="仿宋" w:eastAsia="仿宋"/>
          <w:szCs w:val="21"/>
          <w:highlight w:val="none"/>
        </w:rPr>
      </w:pPr>
      <w:r>
        <w:rPr>
          <w:rFonts w:hint="eastAsia" w:ascii="仿宋" w:hAnsi="仿宋" w:eastAsia="仿宋"/>
          <w:szCs w:val="21"/>
          <w:highlight w:val="none"/>
          <w:lang w:val="en-US" w:eastAsia="zh-CN"/>
        </w:rPr>
        <w:t>7</w:t>
      </w:r>
      <w:r>
        <w:rPr>
          <w:rFonts w:hint="eastAsia" w:ascii="仿宋" w:hAnsi="仿宋" w:eastAsia="仿宋"/>
          <w:szCs w:val="21"/>
          <w:highlight w:val="none"/>
        </w:rPr>
        <w:t>.3磋商供应商应按磋商报价表上要求进行报价。大写金额和小写金额不一致的，以大写金额为准；对不同文字文本响应文件的解释发生异议的，以中文文本为准。除上述原因以外，如果因磋商供应商原因引起的报价失误，并在磋商时被接受，其后果由磋商供应商自负。</w:t>
      </w:r>
    </w:p>
    <w:p>
      <w:pPr>
        <w:spacing w:line="380" w:lineRule="exact"/>
        <w:ind w:firstLine="420" w:firstLineChars="200"/>
        <w:rPr>
          <w:rFonts w:ascii="仿宋" w:hAnsi="仿宋" w:eastAsia="仿宋"/>
          <w:szCs w:val="21"/>
          <w:highlight w:val="none"/>
        </w:rPr>
      </w:pPr>
      <w:r>
        <w:rPr>
          <w:rFonts w:hint="eastAsia" w:ascii="仿宋" w:hAnsi="仿宋" w:eastAsia="仿宋"/>
          <w:szCs w:val="21"/>
          <w:highlight w:val="none"/>
          <w:lang w:val="en-US" w:eastAsia="zh-CN"/>
        </w:rPr>
        <w:t>7</w:t>
      </w:r>
      <w:r>
        <w:rPr>
          <w:rFonts w:hint="eastAsia" w:ascii="仿宋" w:hAnsi="仿宋" w:eastAsia="仿宋"/>
          <w:szCs w:val="21"/>
          <w:highlight w:val="none"/>
        </w:rPr>
        <w:t>.4磋商供应商须就《采购需求》中的所有服务内容作完整唯一报价。</w:t>
      </w:r>
    </w:p>
    <w:p>
      <w:pPr>
        <w:spacing w:line="380" w:lineRule="exact"/>
        <w:ind w:firstLine="422" w:firstLineChars="200"/>
        <w:rPr>
          <w:rFonts w:ascii="仿宋" w:hAnsi="仿宋" w:eastAsia="仿宋"/>
          <w:b/>
          <w:szCs w:val="21"/>
          <w:highlight w:val="none"/>
        </w:rPr>
      </w:pPr>
      <w:r>
        <w:rPr>
          <w:rFonts w:hint="eastAsia" w:ascii="仿宋" w:hAnsi="仿宋" w:eastAsia="仿宋"/>
          <w:b/>
          <w:szCs w:val="21"/>
          <w:highlight w:val="none"/>
        </w:rPr>
        <w:t>四、竞争性磋商响应文件的份数、封装和递交</w:t>
      </w:r>
    </w:p>
    <w:p>
      <w:pPr>
        <w:spacing w:line="380" w:lineRule="exact"/>
        <w:ind w:firstLine="420" w:firstLineChars="200"/>
        <w:rPr>
          <w:rFonts w:ascii="仿宋" w:hAnsi="仿宋" w:eastAsia="仿宋"/>
          <w:szCs w:val="21"/>
          <w:highlight w:val="none"/>
        </w:rPr>
      </w:pPr>
      <w:r>
        <w:rPr>
          <w:rFonts w:hint="eastAsia" w:ascii="仿宋" w:hAnsi="仿宋" w:eastAsia="仿宋"/>
          <w:szCs w:val="21"/>
          <w:highlight w:val="none"/>
          <w:lang w:val="en-US" w:eastAsia="zh-CN"/>
        </w:rPr>
        <w:t>8</w:t>
      </w:r>
      <w:r>
        <w:rPr>
          <w:rFonts w:hint="eastAsia" w:ascii="仿宋" w:hAnsi="仿宋" w:eastAsia="仿宋"/>
          <w:szCs w:val="21"/>
          <w:highlight w:val="none"/>
        </w:rPr>
        <w:t>. 磋商响应文件的份数和封装</w:t>
      </w:r>
    </w:p>
    <w:p>
      <w:pPr>
        <w:spacing w:line="380" w:lineRule="exact"/>
        <w:ind w:firstLine="420" w:firstLineChars="200"/>
        <w:rPr>
          <w:rFonts w:ascii="仿宋" w:hAnsi="仿宋" w:eastAsia="仿宋"/>
          <w:szCs w:val="21"/>
          <w:highlight w:val="none"/>
        </w:rPr>
      </w:pPr>
      <w:r>
        <w:rPr>
          <w:rFonts w:hint="eastAsia" w:ascii="仿宋" w:hAnsi="仿宋" w:eastAsia="仿宋"/>
          <w:szCs w:val="21"/>
          <w:highlight w:val="none"/>
          <w:lang w:val="en-US" w:eastAsia="zh-CN"/>
        </w:rPr>
        <w:t>8</w:t>
      </w:r>
      <w:r>
        <w:rPr>
          <w:rFonts w:hint="eastAsia" w:ascii="仿宋" w:hAnsi="仿宋" w:eastAsia="仿宋"/>
          <w:szCs w:val="21"/>
          <w:highlight w:val="none"/>
        </w:rPr>
        <w:t>.1磋商供应商应将竞争性磋商响应文件</w:t>
      </w:r>
      <w:r>
        <w:rPr>
          <w:rFonts w:hint="eastAsia" w:ascii="仿宋" w:hAnsi="仿宋" w:eastAsia="仿宋"/>
          <w:b/>
          <w:bCs/>
          <w:color w:val="auto"/>
          <w:szCs w:val="21"/>
          <w:highlight w:val="none"/>
        </w:rPr>
        <w:t>正本一份、副本</w:t>
      </w:r>
      <w:r>
        <w:rPr>
          <w:rFonts w:hint="eastAsia" w:ascii="仿宋" w:hAnsi="仿宋" w:eastAsia="仿宋"/>
          <w:b/>
          <w:bCs/>
          <w:color w:val="auto"/>
          <w:szCs w:val="21"/>
          <w:highlight w:val="none"/>
          <w:lang w:val="en-US" w:eastAsia="zh-CN"/>
        </w:rPr>
        <w:t>四</w:t>
      </w:r>
      <w:r>
        <w:rPr>
          <w:rFonts w:hint="eastAsia" w:ascii="仿宋" w:hAnsi="仿宋" w:eastAsia="仿宋"/>
          <w:b/>
          <w:bCs/>
          <w:color w:val="auto"/>
          <w:szCs w:val="21"/>
          <w:highlight w:val="none"/>
        </w:rPr>
        <w:t>份</w:t>
      </w:r>
      <w:r>
        <w:rPr>
          <w:rFonts w:hint="eastAsia" w:ascii="仿宋" w:hAnsi="仿宋" w:eastAsia="仿宋"/>
          <w:szCs w:val="21"/>
          <w:highlight w:val="none"/>
        </w:rPr>
        <w:t>密封在信封（或包装袋或包装箱）中</w:t>
      </w:r>
      <w:r>
        <w:rPr>
          <w:rFonts w:hint="eastAsia" w:ascii="仿宋" w:hAnsi="仿宋" w:eastAsia="仿宋"/>
          <w:szCs w:val="21"/>
          <w:highlight w:val="none"/>
          <w:lang w:eastAsia="zh-CN"/>
        </w:rPr>
        <w:t>，</w:t>
      </w:r>
      <w:r>
        <w:rPr>
          <w:rFonts w:hint="eastAsia" w:ascii="仿宋" w:hAnsi="仿宋" w:eastAsia="仿宋"/>
          <w:b/>
          <w:bCs/>
          <w:szCs w:val="21"/>
          <w:highlight w:val="none"/>
          <w:lang w:eastAsia="zh-CN"/>
        </w:rPr>
        <w:t>密封</w:t>
      </w:r>
      <w:r>
        <w:rPr>
          <w:rFonts w:hint="eastAsia" w:ascii="仿宋" w:hAnsi="仿宋" w:eastAsia="仿宋"/>
          <w:b/>
          <w:bCs/>
          <w:szCs w:val="21"/>
          <w:highlight w:val="none"/>
          <w:lang w:val="en-US" w:eastAsia="zh-CN"/>
        </w:rPr>
        <w:t>处加盖</w:t>
      </w:r>
      <w:r>
        <w:rPr>
          <w:rFonts w:hint="eastAsia" w:ascii="仿宋" w:hAnsi="仿宋" w:eastAsia="仿宋"/>
          <w:b/>
          <w:bCs/>
          <w:szCs w:val="21"/>
          <w:highlight w:val="none"/>
          <w:lang w:eastAsia="zh-CN"/>
        </w:rPr>
        <w:t>公章</w:t>
      </w:r>
      <w:r>
        <w:rPr>
          <w:rFonts w:hint="eastAsia" w:ascii="仿宋" w:hAnsi="仿宋" w:eastAsia="仿宋"/>
          <w:szCs w:val="21"/>
          <w:highlight w:val="none"/>
          <w:lang w:eastAsia="zh-CN"/>
        </w:rPr>
        <w:t>，若正本和副本有差异以正本为准</w:t>
      </w:r>
      <w:r>
        <w:rPr>
          <w:rFonts w:hint="eastAsia" w:ascii="仿宋" w:hAnsi="仿宋" w:eastAsia="仿宋"/>
          <w:szCs w:val="21"/>
          <w:highlight w:val="none"/>
        </w:rPr>
        <w:t>。</w:t>
      </w:r>
    </w:p>
    <w:p>
      <w:pPr>
        <w:spacing w:line="380" w:lineRule="exact"/>
        <w:ind w:firstLine="420" w:firstLineChars="200"/>
        <w:rPr>
          <w:rFonts w:ascii="仿宋" w:hAnsi="仿宋" w:eastAsia="仿宋"/>
          <w:szCs w:val="21"/>
          <w:highlight w:val="none"/>
        </w:rPr>
      </w:pPr>
      <w:r>
        <w:rPr>
          <w:rFonts w:hint="eastAsia" w:ascii="仿宋" w:hAnsi="仿宋" w:eastAsia="仿宋"/>
          <w:szCs w:val="21"/>
          <w:highlight w:val="none"/>
          <w:lang w:val="en-US" w:eastAsia="zh-CN"/>
        </w:rPr>
        <w:t>8</w:t>
      </w:r>
      <w:r>
        <w:rPr>
          <w:rFonts w:hint="eastAsia" w:ascii="仿宋" w:hAnsi="仿宋" w:eastAsia="仿宋"/>
          <w:szCs w:val="21"/>
          <w:highlight w:val="none"/>
        </w:rPr>
        <w:t>.2竞争性磋商响应文件的信封（或包装袋或包装箱）封面上应写明：</w:t>
      </w:r>
    </w:p>
    <w:p>
      <w:pPr>
        <w:spacing w:line="380" w:lineRule="exact"/>
        <w:ind w:firstLine="420" w:firstLineChars="200"/>
        <w:rPr>
          <w:rFonts w:ascii="仿宋" w:hAnsi="仿宋" w:eastAsia="仿宋"/>
          <w:szCs w:val="21"/>
          <w:highlight w:val="none"/>
        </w:rPr>
      </w:pPr>
      <w:r>
        <w:rPr>
          <w:rFonts w:hint="eastAsia" w:ascii="仿宋" w:hAnsi="仿宋" w:eastAsia="仿宋"/>
          <w:szCs w:val="21"/>
          <w:highlight w:val="none"/>
        </w:rPr>
        <w:t>1）磋商项目</w:t>
      </w:r>
      <w:r>
        <w:rPr>
          <w:rFonts w:hint="eastAsia" w:ascii="仿宋" w:hAnsi="仿宋" w:eastAsia="仿宋"/>
          <w:szCs w:val="21"/>
          <w:highlight w:val="none"/>
          <w:lang w:eastAsia="zh-CN"/>
        </w:rPr>
        <w:t>名称</w:t>
      </w:r>
      <w:r>
        <w:rPr>
          <w:rFonts w:hint="eastAsia" w:ascii="仿宋" w:hAnsi="仿宋" w:eastAsia="仿宋"/>
          <w:szCs w:val="21"/>
          <w:highlight w:val="none"/>
        </w:rPr>
        <w:t>；</w:t>
      </w:r>
    </w:p>
    <w:p>
      <w:pPr>
        <w:spacing w:line="380" w:lineRule="exact"/>
        <w:ind w:firstLine="420" w:firstLineChars="200"/>
        <w:rPr>
          <w:rFonts w:hint="eastAsia" w:ascii="仿宋" w:hAnsi="仿宋" w:eastAsia="仿宋" w:cs="Times New Roman"/>
          <w:szCs w:val="21"/>
          <w:highlight w:val="none"/>
          <w:lang w:eastAsia="zh-CN"/>
        </w:rPr>
      </w:pPr>
      <w:r>
        <w:rPr>
          <w:rFonts w:hint="eastAsia" w:ascii="仿宋" w:hAnsi="仿宋" w:eastAsia="仿宋" w:cs="Times New Roman"/>
          <w:szCs w:val="21"/>
          <w:highlight w:val="none"/>
          <w:lang w:eastAsia="zh-CN"/>
        </w:rPr>
        <w:t>2）磋商项目编号；</w:t>
      </w:r>
    </w:p>
    <w:p>
      <w:pPr>
        <w:spacing w:line="380" w:lineRule="exact"/>
        <w:ind w:firstLine="420" w:firstLineChars="200"/>
        <w:rPr>
          <w:rFonts w:hint="eastAsia" w:ascii="仿宋" w:hAnsi="仿宋" w:eastAsia="仿宋"/>
          <w:szCs w:val="21"/>
          <w:highlight w:val="none"/>
          <w:lang w:eastAsia="zh-CN"/>
        </w:rPr>
      </w:pPr>
      <w:r>
        <w:rPr>
          <w:rFonts w:hint="eastAsia" w:ascii="仿宋" w:hAnsi="仿宋" w:eastAsia="仿宋"/>
          <w:szCs w:val="21"/>
          <w:highlight w:val="none"/>
          <w:lang w:val="en-US" w:eastAsia="zh-CN"/>
        </w:rPr>
        <w:t>3</w:t>
      </w:r>
      <w:r>
        <w:rPr>
          <w:rFonts w:hint="eastAsia" w:ascii="仿宋" w:hAnsi="仿宋" w:eastAsia="仿宋"/>
          <w:szCs w:val="21"/>
          <w:highlight w:val="none"/>
        </w:rPr>
        <w:t>）磋商供应商名称</w:t>
      </w:r>
      <w:r>
        <w:rPr>
          <w:rFonts w:hint="eastAsia" w:ascii="仿宋" w:hAnsi="仿宋" w:eastAsia="仿宋"/>
          <w:szCs w:val="21"/>
          <w:highlight w:val="none"/>
          <w:lang w:eastAsia="zh-CN"/>
        </w:rPr>
        <w:t>；</w:t>
      </w:r>
    </w:p>
    <w:p>
      <w:pPr>
        <w:spacing w:line="380" w:lineRule="exact"/>
        <w:ind w:firstLine="420" w:firstLineChars="200"/>
        <w:rPr>
          <w:rFonts w:hint="eastAsia" w:ascii="仿宋" w:hAnsi="仿宋" w:eastAsia="仿宋"/>
          <w:szCs w:val="21"/>
          <w:highlight w:val="none"/>
          <w:lang w:eastAsia="zh-CN"/>
        </w:rPr>
      </w:pPr>
      <w:r>
        <w:rPr>
          <w:rFonts w:hint="eastAsia" w:ascii="仿宋" w:hAnsi="仿宋" w:eastAsia="仿宋"/>
          <w:szCs w:val="21"/>
          <w:highlight w:val="none"/>
          <w:lang w:val="en-US" w:eastAsia="zh-CN"/>
        </w:rPr>
        <w:t>4</w:t>
      </w:r>
      <w:r>
        <w:rPr>
          <w:rFonts w:hint="eastAsia" w:ascii="仿宋" w:hAnsi="仿宋" w:eastAsia="仿宋"/>
          <w:szCs w:val="21"/>
          <w:highlight w:val="none"/>
        </w:rPr>
        <w:t>）磋商供应商</w:t>
      </w:r>
      <w:r>
        <w:rPr>
          <w:rFonts w:hint="eastAsia" w:ascii="仿宋" w:hAnsi="仿宋" w:eastAsia="仿宋"/>
          <w:szCs w:val="21"/>
          <w:highlight w:val="none"/>
          <w:lang w:eastAsia="zh-CN"/>
        </w:rPr>
        <w:t>联系人；</w:t>
      </w:r>
    </w:p>
    <w:p>
      <w:pPr>
        <w:spacing w:line="380" w:lineRule="exact"/>
        <w:ind w:firstLine="420" w:firstLineChars="200"/>
        <w:rPr>
          <w:rFonts w:hint="eastAsia" w:ascii="仿宋" w:hAnsi="仿宋" w:eastAsia="仿宋"/>
          <w:szCs w:val="21"/>
          <w:highlight w:val="none"/>
          <w:lang w:eastAsia="zh-CN"/>
        </w:rPr>
      </w:pPr>
      <w:r>
        <w:rPr>
          <w:rFonts w:hint="eastAsia" w:ascii="仿宋" w:hAnsi="仿宋" w:eastAsia="仿宋"/>
          <w:szCs w:val="21"/>
          <w:highlight w:val="none"/>
          <w:lang w:val="en-US" w:eastAsia="zh-CN"/>
        </w:rPr>
        <w:t>5</w:t>
      </w:r>
      <w:r>
        <w:rPr>
          <w:rFonts w:hint="eastAsia" w:ascii="仿宋" w:hAnsi="仿宋" w:eastAsia="仿宋"/>
          <w:szCs w:val="21"/>
          <w:highlight w:val="none"/>
        </w:rPr>
        <w:t>）磋商供应商</w:t>
      </w:r>
      <w:r>
        <w:rPr>
          <w:rFonts w:hint="eastAsia" w:ascii="仿宋" w:hAnsi="仿宋" w:eastAsia="仿宋"/>
          <w:szCs w:val="21"/>
          <w:highlight w:val="none"/>
          <w:lang w:eastAsia="zh-CN"/>
        </w:rPr>
        <w:t>联系电话；</w:t>
      </w:r>
    </w:p>
    <w:p>
      <w:pPr>
        <w:pStyle w:val="2"/>
        <w:ind w:firstLine="420"/>
        <w:rPr>
          <w:rFonts w:hint="eastAsia" w:ascii="仿宋" w:hAnsi="仿宋" w:eastAsia="仿宋" w:cs="Times New Roman"/>
          <w:kern w:val="2"/>
          <w:sz w:val="21"/>
          <w:szCs w:val="21"/>
          <w:highlight w:val="none"/>
          <w:lang w:val="en-US" w:eastAsia="zh-CN" w:bidi="ar-SA"/>
        </w:rPr>
      </w:pPr>
      <w:r>
        <w:rPr>
          <w:rFonts w:hint="eastAsia" w:ascii="仿宋" w:hAnsi="仿宋" w:eastAsia="仿宋" w:cs="Times New Roman"/>
          <w:kern w:val="2"/>
          <w:sz w:val="21"/>
          <w:szCs w:val="21"/>
          <w:highlight w:val="none"/>
          <w:lang w:val="en-US" w:eastAsia="zh-CN" w:bidi="ar-SA"/>
        </w:rPr>
        <w:t>6）注明“于开标前不得启封”。</w:t>
      </w:r>
    </w:p>
    <w:p>
      <w:pPr>
        <w:pStyle w:val="2"/>
        <w:ind w:firstLine="420"/>
        <w:rPr>
          <w:rFonts w:hint="eastAsia" w:ascii="仿宋" w:hAnsi="仿宋" w:eastAsia="仿宋" w:cs="Times New Roman"/>
          <w:kern w:val="2"/>
          <w:sz w:val="21"/>
          <w:szCs w:val="21"/>
          <w:highlight w:val="none"/>
          <w:lang w:val="en-US" w:eastAsia="zh-CN" w:bidi="ar-SA"/>
        </w:rPr>
      </w:pPr>
      <w:r>
        <w:rPr>
          <w:rFonts w:hint="eastAsia" w:ascii="仿宋" w:hAnsi="仿宋" w:eastAsia="仿宋" w:cs="Times New Roman"/>
          <w:kern w:val="2"/>
          <w:sz w:val="21"/>
          <w:szCs w:val="21"/>
          <w:highlight w:val="none"/>
          <w:lang w:val="en-US" w:eastAsia="zh-CN" w:bidi="ar-SA"/>
        </w:rPr>
        <w:t>9. 竞争性磋商响应文件的递交</w:t>
      </w:r>
    </w:p>
    <w:p>
      <w:pPr>
        <w:spacing w:line="380" w:lineRule="exact"/>
        <w:ind w:firstLine="420" w:firstLineChars="200"/>
        <w:rPr>
          <w:rFonts w:ascii="仿宋" w:hAnsi="仿宋" w:eastAsia="仿宋"/>
          <w:szCs w:val="21"/>
          <w:highlight w:val="none"/>
        </w:rPr>
      </w:pPr>
      <w:r>
        <w:rPr>
          <w:rFonts w:hint="eastAsia" w:ascii="仿宋" w:hAnsi="仿宋" w:eastAsia="仿宋"/>
          <w:szCs w:val="21"/>
          <w:highlight w:val="none"/>
          <w:lang w:val="en-US" w:eastAsia="zh-CN"/>
        </w:rPr>
        <w:t>9</w:t>
      </w:r>
      <w:r>
        <w:rPr>
          <w:rFonts w:hint="eastAsia" w:ascii="仿宋" w:hAnsi="仿宋" w:eastAsia="仿宋"/>
          <w:szCs w:val="21"/>
          <w:highlight w:val="none"/>
        </w:rPr>
        <w:t>.1所有竞争性磋商竞争性响应文件应于“第一章 磋商供应商须知前附表”中规定的时间前递交到规定地点。</w:t>
      </w:r>
    </w:p>
    <w:p>
      <w:pPr>
        <w:spacing w:line="380" w:lineRule="exact"/>
        <w:ind w:firstLine="420" w:firstLineChars="200"/>
        <w:rPr>
          <w:rFonts w:ascii="仿宋" w:hAnsi="仿宋" w:eastAsia="仿宋"/>
          <w:szCs w:val="21"/>
          <w:highlight w:val="none"/>
        </w:rPr>
      </w:pPr>
      <w:r>
        <w:rPr>
          <w:rFonts w:hint="eastAsia" w:ascii="仿宋" w:hAnsi="仿宋" w:eastAsia="仿宋"/>
          <w:szCs w:val="21"/>
          <w:highlight w:val="none"/>
          <w:lang w:val="en-US" w:eastAsia="zh-CN"/>
        </w:rPr>
        <w:t>10</w:t>
      </w:r>
      <w:r>
        <w:rPr>
          <w:rFonts w:hint="eastAsia" w:ascii="仿宋" w:hAnsi="仿宋" w:eastAsia="仿宋"/>
          <w:szCs w:val="21"/>
          <w:highlight w:val="none"/>
        </w:rPr>
        <w:t>.迟交的竞争性磋商响应文件</w:t>
      </w:r>
    </w:p>
    <w:p>
      <w:pPr>
        <w:spacing w:line="380" w:lineRule="exact"/>
        <w:ind w:firstLine="420" w:firstLineChars="200"/>
        <w:rPr>
          <w:rFonts w:ascii="仿宋" w:hAnsi="仿宋" w:eastAsia="仿宋"/>
          <w:szCs w:val="21"/>
          <w:highlight w:val="none"/>
        </w:rPr>
      </w:pPr>
      <w:r>
        <w:rPr>
          <w:rFonts w:hint="eastAsia" w:ascii="仿宋" w:hAnsi="仿宋" w:eastAsia="仿宋"/>
          <w:szCs w:val="21"/>
          <w:highlight w:val="none"/>
          <w:lang w:val="en-US" w:eastAsia="zh-CN"/>
        </w:rPr>
        <w:t>采购人</w:t>
      </w:r>
      <w:r>
        <w:rPr>
          <w:rFonts w:hint="eastAsia" w:ascii="仿宋" w:hAnsi="仿宋" w:eastAsia="仿宋"/>
          <w:szCs w:val="21"/>
          <w:highlight w:val="none"/>
        </w:rPr>
        <w:t>将拒绝或原封退回在其规定的递交竞争性磋商响应文件截止时间之后收到的任何竞争性磋商响应文件。</w:t>
      </w:r>
    </w:p>
    <w:p>
      <w:pPr>
        <w:spacing w:line="380" w:lineRule="exact"/>
        <w:ind w:firstLine="422" w:firstLineChars="200"/>
        <w:rPr>
          <w:rFonts w:ascii="仿宋" w:hAnsi="仿宋" w:eastAsia="仿宋"/>
          <w:b/>
          <w:szCs w:val="21"/>
          <w:highlight w:val="none"/>
        </w:rPr>
      </w:pPr>
      <w:r>
        <w:rPr>
          <w:rFonts w:hint="eastAsia" w:ascii="仿宋" w:hAnsi="仿宋" w:eastAsia="仿宋"/>
          <w:b/>
          <w:szCs w:val="21"/>
          <w:highlight w:val="none"/>
        </w:rPr>
        <w:t>五、磋商的步骤</w:t>
      </w:r>
    </w:p>
    <w:p>
      <w:pPr>
        <w:spacing w:line="380" w:lineRule="exact"/>
        <w:ind w:firstLine="420" w:firstLineChars="200"/>
        <w:rPr>
          <w:rFonts w:ascii="仿宋" w:hAnsi="仿宋" w:eastAsia="仿宋"/>
          <w:szCs w:val="21"/>
          <w:highlight w:val="none"/>
        </w:rPr>
      </w:pPr>
      <w:r>
        <w:rPr>
          <w:rFonts w:hint="eastAsia" w:ascii="仿宋" w:hAnsi="仿宋" w:eastAsia="仿宋"/>
          <w:szCs w:val="21"/>
          <w:highlight w:val="none"/>
          <w:lang w:val="en-US" w:eastAsia="zh-CN"/>
        </w:rPr>
        <w:t>11</w:t>
      </w:r>
      <w:r>
        <w:rPr>
          <w:rFonts w:hint="eastAsia" w:ascii="仿宋" w:hAnsi="仿宋" w:eastAsia="仿宋"/>
          <w:szCs w:val="21"/>
          <w:highlight w:val="none"/>
        </w:rPr>
        <w:t>.1</w:t>
      </w:r>
      <w:r>
        <w:rPr>
          <w:rFonts w:hint="eastAsia" w:ascii="仿宋" w:hAnsi="仿宋" w:eastAsia="仿宋"/>
          <w:b/>
          <w:bCs/>
          <w:szCs w:val="21"/>
          <w:highlight w:val="none"/>
        </w:rPr>
        <w:t>实质性及符合性审查</w:t>
      </w:r>
    </w:p>
    <w:p>
      <w:pPr>
        <w:snapToGrid w:val="0"/>
        <w:spacing w:line="380" w:lineRule="exact"/>
        <w:ind w:firstLine="420" w:firstLineChars="200"/>
        <w:rPr>
          <w:rFonts w:ascii="仿宋" w:hAnsi="仿宋" w:eastAsia="仿宋"/>
          <w:szCs w:val="21"/>
          <w:highlight w:val="none"/>
        </w:rPr>
      </w:pPr>
      <w:r>
        <w:rPr>
          <w:rFonts w:hint="eastAsia" w:ascii="仿宋" w:hAnsi="仿宋" w:eastAsia="仿宋"/>
          <w:color w:val="auto"/>
          <w:szCs w:val="21"/>
          <w:highlight w:val="none"/>
        </w:rPr>
        <w:t>（1）磋商小组审查磋商响应文件的实质性和符合性内容是否符合磋商采购文件的实质性要求</w:t>
      </w:r>
      <w:r>
        <w:rPr>
          <w:rFonts w:hint="eastAsia" w:ascii="仿宋" w:hAnsi="仿宋" w:eastAsia="仿宋"/>
          <w:color w:val="auto"/>
          <w:szCs w:val="21"/>
          <w:highlight w:val="none"/>
          <w:lang w:eastAsia="zh-CN"/>
        </w:rPr>
        <w:t>，</w:t>
      </w:r>
      <w:r>
        <w:rPr>
          <w:rFonts w:hint="eastAsia" w:ascii="仿宋" w:hAnsi="仿宋" w:eastAsia="仿宋"/>
          <w:szCs w:val="21"/>
          <w:highlight w:val="none"/>
        </w:rPr>
        <w:t>对通过资格审查的磋商供应商</w:t>
      </w:r>
      <w:r>
        <w:rPr>
          <w:rFonts w:hint="eastAsia" w:ascii="仿宋" w:hAnsi="仿宋" w:eastAsia="仿宋"/>
          <w:szCs w:val="21"/>
          <w:highlight w:val="none"/>
          <w:lang w:eastAsia="zh-CN"/>
        </w:rPr>
        <w:t>按</w:t>
      </w:r>
      <w:r>
        <w:rPr>
          <w:rFonts w:hint="eastAsia" w:ascii="仿宋" w:hAnsi="仿宋" w:eastAsia="仿宋"/>
          <w:szCs w:val="21"/>
          <w:highlight w:val="none"/>
        </w:rPr>
        <w:t>规定的磋商时间进行磋商。</w:t>
      </w:r>
    </w:p>
    <w:p>
      <w:pPr>
        <w:snapToGrid w:val="0"/>
        <w:spacing w:line="380" w:lineRule="exact"/>
        <w:ind w:firstLine="420" w:firstLineChars="200"/>
        <w:rPr>
          <w:rFonts w:hint="eastAsia" w:ascii="仿宋" w:hAnsi="仿宋" w:eastAsia="仿宋"/>
          <w:szCs w:val="21"/>
          <w:highlight w:val="none"/>
        </w:rPr>
      </w:pPr>
      <w:r>
        <w:rPr>
          <w:rFonts w:hint="eastAsia" w:ascii="仿宋" w:hAnsi="仿宋" w:eastAsia="仿宋"/>
          <w:szCs w:val="21"/>
          <w:highlight w:val="none"/>
        </w:rPr>
        <w:t>（2）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r>
        <w:rPr>
          <w:rFonts w:hint="eastAsia" w:ascii="仿宋" w:hAnsi="仿宋" w:eastAsia="仿宋"/>
          <w:szCs w:val="21"/>
          <w:highlight w:val="none"/>
          <w:lang w:eastAsia="zh-CN"/>
        </w:rPr>
        <w:t>，</w:t>
      </w:r>
      <w:r>
        <w:rPr>
          <w:rFonts w:hint="eastAsia" w:ascii="仿宋" w:hAnsi="仿宋" w:eastAsia="仿宋"/>
          <w:szCs w:val="21"/>
          <w:highlight w:val="none"/>
        </w:rPr>
        <w:t>供应商的澄清、说明或者更正应当由法定代表人或其授权代表</w:t>
      </w:r>
      <w:r>
        <w:rPr>
          <w:rFonts w:hint="default" w:ascii="仿宋" w:hAnsi="仿宋" w:eastAsia="仿宋"/>
          <w:szCs w:val="21"/>
          <w:highlight w:val="none"/>
        </w:rPr>
        <w:t>签章</w:t>
      </w:r>
      <w:r>
        <w:rPr>
          <w:rFonts w:hint="eastAsia" w:ascii="仿宋" w:hAnsi="仿宋" w:eastAsia="仿宋"/>
          <w:szCs w:val="21"/>
          <w:highlight w:val="none"/>
          <w:lang w:eastAsia="zh-CN"/>
        </w:rPr>
        <w:t>且</w:t>
      </w:r>
      <w:r>
        <w:rPr>
          <w:rFonts w:hint="eastAsia" w:ascii="仿宋" w:hAnsi="仿宋" w:eastAsia="仿宋"/>
          <w:szCs w:val="21"/>
          <w:highlight w:val="none"/>
        </w:rPr>
        <w:t>加盖公章。未实质性响应磋商响应文件的磋商响应文件按无效处理，磋商小组应当告知有关供应商。</w:t>
      </w:r>
    </w:p>
    <w:p>
      <w:pPr>
        <w:snapToGrid/>
        <w:spacing w:line="400" w:lineRule="exact"/>
        <w:ind w:firstLine="420" w:firstLineChars="200"/>
        <w:rPr>
          <w:rFonts w:hint="eastAsia" w:ascii="仿宋" w:hAnsi="仿宋" w:eastAsia="仿宋"/>
          <w:szCs w:val="21"/>
          <w:highlight w:val="none"/>
        </w:rPr>
      </w:pPr>
      <w:r>
        <w:rPr>
          <w:rFonts w:hint="eastAsia" w:ascii="仿宋" w:hAnsi="仿宋" w:eastAsia="仿宋"/>
          <w:szCs w:val="21"/>
          <w:highlight w:val="none"/>
        </w:rPr>
        <w:t>（</w:t>
      </w:r>
      <w:r>
        <w:rPr>
          <w:rFonts w:hint="eastAsia" w:ascii="仿宋" w:hAnsi="仿宋" w:eastAsia="仿宋"/>
          <w:szCs w:val="21"/>
          <w:highlight w:val="none"/>
          <w:lang w:val="en-US" w:eastAsia="zh-CN"/>
        </w:rPr>
        <w:t>3</w:t>
      </w:r>
      <w:r>
        <w:rPr>
          <w:rFonts w:hint="eastAsia" w:ascii="仿宋" w:hAnsi="仿宋" w:eastAsia="仿宋"/>
          <w:szCs w:val="21"/>
          <w:highlight w:val="none"/>
        </w:rPr>
        <w:t>）</w:t>
      </w:r>
      <w:r>
        <w:rPr>
          <w:rFonts w:hint="eastAsia" w:eastAsia="方正仿宋_GBK"/>
          <w:szCs w:val="21"/>
          <w:highlight w:val="none"/>
        </w:rPr>
        <w:t>在采购过程中符合要求的供应商只有2家的，竞争性磋商采购活动可以继续进行</w:t>
      </w:r>
      <w:r>
        <w:rPr>
          <w:rFonts w:hint="eastAsia" w:eastAsia="方正仿宋_GBK"/>
          <w:szCs w:val="21"/>
          <w:highlight w:val="none"/>
          <w:lang w:eastAsia="zh-CN"/>
        </w:rPr>
        <w:t>或者终止</w:t>
      </w:r>
      <w:r>
        <w:rPr>
          <w:rFonts w:hint="eastAsia" w:eastAsia="方正仿宋_GBK"/>
          <w:szCs w:val="21"/>
          <w:highlight w:val="none"/>
        </w:rPr>
        <w:t>。采购过程中符合要求的供应商只有1家的，采购人应当终止竞争性磋商采购活动，发布项目终止公告并说明原因，重新开展采购活动。</w:t>
      </w:r>
    </w:p>
    <w:p>
      <w:pPr>
        <w:widowControl/>
        <w:spacing w:line="380" w:lineRule="exact"/>
        <w:ind w:firstLine="420" w:firstLineChars="200"/>
        <w:jc w:val="left"/>
        <w:rPr>
          <w:rFonts w:ascii="仿宋" w:hAnsi="仿宋" w:eastAsia="仿宋"/>
          <w:szCs w:val="21"/>
          <w:highlight w:val="none"/>
        </w:rPr>
      </w:pPr>
      <w:r>
        <w:rPr>
          <w:rFonts w:hint="eastAsia" w:ascii="仿宋" w:hAnsi="仿宋" w:eastAsia="仿宋"/>
          <w:szCs w:val="21"/>
          <w:highlight w:val="none"/>
          <w:lang w:val="en-US" w:eastAsia="zh-CN"/>
        </w:rPr>
        <w:t>11</w:t>
      </w:r>
      <w:r>
        <w:rPr>
          <w:rFonts w:hint="eastAsia" w:ascii="仿宋" w:hAnsi="仿宋" w:eastAsia="仿宋"/>
          <w:szCs w:val="21"/>
          <w:highlight w:val="none"/>
        </w:rPr>
        <w:t>.2磋商响应文件修正</w:t>
      </w:r>
    </w:p>
    <w:p>
      <w:pPr>
        <w:widowControl/>
        <w:spacing w:line="380" w:lineRule="exact"/>
        <w:ind w:firstLine="420" w:firstLineChars="200"/>
        <w:jc w:val="left"/>
        <w:rPr>
          <w:rFonts w:ascii="仿宋" w:hAnsi="仿宋" w:eastAsia="仿宋"/>
          <w:szCs w:val="21"/>
          <w:highlight w:val="none"/>
        </w:rPr>
      </w:pPr>
      <w:r>
        <w:rPr>
          <w:rFonts w:hint="eastAsia" w:ascii="仿宋" w:hAnsi="仿宋" w:eastAsia="仿宋"/>
          <w:szCs w:val="21"/>
          <w:highlight w:val="none"/>
        </w:rPr>
        <w:t>（1）磋商小组根据与供应商磋商情况可能实质性变动的内容包括采购需求中的技术、服务要求。</w:t>
      </w:r>
    </w:p>
    <w:p>
      <w:pPr>
        <w:widowControl/>
        <w:spacing w:line="380" w:lineRule="exact"/>
        <w:ind w:firstLine="420" w:firstLineChars="200"/>
        <w:jc w:val="left"/>
        <w:rPr>
          <w:rFonts w:ascii="仿宋" w:hAnsi="仿宋" w:eastAsia="仿宋"/>
          <w:color w:val="auto"/>
          <w:szCs w:val="21"/>
          <w:highlight w:val="none"/>
        </w:rPr>
      </w:pPr>
      <w:r>
        <w:rPr>
          <w:rFonts w:hint="eastAsia" w:ascii="仿宋" w:hAnsi="仿宋" w:eastAsia="仿宋"/>
          <w:szCs w:val="21"/>
          <w:highlight w:val="none"/>
        </w:rPr>
        <w:t>（2）对磋商文件作出的实质性变动是磋商文件的有效组成部分。</w:t>
      </w:r>
      <w:r>
        <w:rPr>
          <w:rFonts w:hint="eastAsia" w:ascii="仿宋" w:hAnsi="仿宋" w:eastAsia="仿宋"/>
          <w:szCs w:val="21"/>
          <w:highlight w:val="none"/>
        </w:rPr>
        <w:br w:type="textWrapping"/>
      </w:r>
      <w:r>
        <w:rPr>
          <w:rFonts w:hint="eastAsia" w:ascii="仿宋" w:hAnsi="仿宋" w:eastAsia="仿宋"/>
          <w:szCs w:val="21"/>
          <w:highlight w:val="none"/>
        </w:rPr>
        <w:t>　　供应商应当按照磋商文件的变动情况和磋商小组的要求重新提交</w:t>
      </w:r>
      <w:r>
        <w:rPr>
          <w:rFonts w:hint="eastAsia" w:ascii="仿宋" w:hAnsi="仿宋" w:eastAsia="仿宋"/>
          <w:szCs w:val="21"/>
          <w:highlight w:val="none"/>
          <w:lang w:eastAsia="zh-CN"/>
        </w:rPr>
        <w:t>修正</w:t>
      </w:r>
      <w:r>
        <w:rPr>
          <w:rFonts w:hint="eastAsia" w:ascii="仿宋" w:hAnsi="仿宋" w:eastAsia="仿宋"/>
          <w:szCs w:val="21"/>
          <w:highlight w:val="none"/>
        </w:rPr>
        <w:t>文件，并由其法定代表人或授权代表</w:t>
      </w:r>
      <w:r>
        <w:rPr>
          <w:rFonts w:hint="default" w:ascii="仿宋" w:hAnsi="仿宋" w:eastAsia="仿宋"/>
          <w:szCs w:val="21"/>
          <w:highlight w:val="none"/>
        </w:rPr>
        <w:t>签章</w:t>
      </w:r>
      <w:r>
        <w:rPr>
          <w:rFonts w:hint="eastAsia" w:ascii="仿宋" w:hAnsi="仿宋" w:eastAsia="仿宋"/>
          <w:szCs w:val="21"/>
          <w:highlight w:val="none"/>
          <w:lang w:eastAsia="zh-CN"/>
        </w:rPr>
        <w:t>且</w:t>
      </w:r>
      <w:r>
        <w:rPr>
          <w:rFonts w:hint="eastAsia" w:ascii="仿宋" w:hAnsi="仿宋" w:eastAsia="仿宋"/>
          <w:szCs w:val="21"/>
          <w:highlight w:val="none"/>
        </w:rPr>
        <w:t>加盖公章。由授权代表</w:t>
      </w:r>
      <w:r>
        <w:rPr>
          <w:rFonts w:hint="default" w:ascii="仿宋" w:hAnsi="仿宋" w:eastAsia="仿宋"/>
          <w:szCs w:val="21"/>
          <w:highlight w:val="none"/>
        </w:rPr>
        <w:t>签章</w:t>
      </w:r>
      <w:r>
        <w:rPr>
          <w:rFonts w:hint="eastAsia" w:ascii="仿宋" w:hAnsi="仿宋" w:eastAsia="仿宋"/>
          <w:szCs w:val="21"/>
          <w:highlight w:val="none"/>
        </w:rPr>
        <w:t>的，应当附法定代表人授权书</w:t>
      </w:r>
      <w:r>
        <w:rPr>
          <w:rFonts w:hint="eastAsia" w:ascii="仿宋" w:hAnsi="仿宋" w:eastAsia="仿宋"/>
          <w:color w:val="auto"/>
          <w:szCs w:val="21"/>
          <w:highlight w:val="none"/>
        </w:rPr>
        <w:t>。逾时不交的，视同放弃磋商。修正文件与响应文件同具法律效力。</w:t>
      </w:r>
    </w:p>
    <w:p>
      <w:pPr>
        <w:widowControl/>
        <w:tabs>
          <w:tab w:val="left" w:pos="540"/>
        </w:tabs>
        <w:spacing w:line="380" w:lineRule="exact"/>
        <w:ind w:firstLine="420" w:firstLineChars="200"/>
        <w:jc w:val="left"/>
        <w:rPr>
          <w:rFonts w:ascii="仿宋" w:hAnsi="仿宋" w:eastAsia="仿宋"/>
          <w:color w:val="auto"/>
          <w:szCs w:val="21"/>
          <w:highlight w:val="none"/>
        </w:rPr>
      </w:pPr>
      <w:r>
        <w:rPr>
          <w:rFonts w:hint="eastAsia" w:ascii="仿宋" w:hAnsi="仿宋" w:eastAsia="仿宋"/>
          <w:color w:val="auto"/>
          <w:szCs w:val="21"/>
          <w:highlight w:val="none"/>
          <w:lang w:val="en-US" w:eastAsia="zh-CN"/>
        </w:rPr>
        <w:t>11</w:t>
      </w:r>
      <w:r>
        <w:rPr>
          <w:rFonts w:hint="eastAsia" w:ascii="仿宋" w:hAnsi="仿宋" w:eastAsia="仿宋"/>
          <w:color w:val="auto"/>
          <w:szCs w:val="21"/>
          <w:highlight w:val="none"/>
        </w:rPr>
        <w:t xml:space="preserve">.3最后报价 </w:t>
      </w:r>
    </w:p>
    <w:p>
      <w:pPr>
        <w:widowControl/>
        <w:tabs>
          <w:tab w:val="left" w:pos="540"/>
        </w:tabs>
        <w:spacing w:line="380" w:lineRule="exact"/>
        <w:ind w:firstLine="420" w:firstLineChars="200"/>
        <w:jc w:val="left"/>
        <w:rPr>
          <w:rFonts w:ascii="仿宋" w:hAnsi="仿宋" w:eastAsia="仿宋"/>
          <w:color w:val="auto"/>
          <w:szCs w:val="21"/>
          <w:highlight w:val="none"/>
        </w:rPr>
      </w:pPr>
      <w:r>
        <w:rPr>
          <w:rFonts w:hint="eastAsia" w:ascii="仿宋" w:hAnsi="仿宋" w:eastAsia="仿宋"/>
          <w:color w:val="auto"/>
          <w:szCs w:val="21"/>
          <w:highlight w:val="none"/>
        </w:rPr>
        <w:t xml:space="preserve">磋商小组只要求商务评审和技术（服务）评审合格的磋商供应商在规定的时间内进行最后报价。 </w:t>
      </w:r>
    </w:p>
    <w:p>
      <w:pPr>
        <w:widowControl/>
        <w:tabs>
          <w:tab w:val="left" w:pos="540"/>
        </w:tabs>
        <w:spacing w:line="380" w:lineRule="exact"/>
        <w:ind w:firstLine="420" w:firstLineChars="200"/>
        <w:jc w:val="left"/>
        <w:rPr>
          <w:rFonts w:ascii="仿宋" w:hAnsi="仿宋" w:eastAsia="仿宋"/>
          <w:szCs w:val="21"/>
          <w:highlight w:val="none"/>
        </w:rPr>
      </w:pPr>
      <w:r>
        <w:rPr>
          <w:rFonts w:hint="eastAsia" w:ascii="仿宋" w:hAnsi="仿宋" w:eastAsia="仿宋"/>
          <w:szCs w:val="21"/>
          <w:highlight w:val="none"/>
          <w:lang w:val="en-US" w:eastAsia="zh-CN"/>
        </w:rPr>
        <w:t>11</w:t>
      </w:r>
      <w:r>
        <w:rPr>
          <w:rFonts w:hint="eastAsia" w:ascii="仿宋" w:hAnsi="仿宋" w:eastAsia="仿宋"/>
          <w:szCs w:val="21"/>
          <w:highlight w:val="none"/>
        </w:rPr>
        <w:t>.4响应供应商的最终报价均超过了采购预算，采购人不能支付的，磋商活动终止。</w:t>
      </w:r>
    </w:p>
    <w:p>
      <w:pPr>
        <w:spacing w:line="380" w:lineRule="exact"/>
        <w:ind w:firstLine="422" w:firstLineChars="200"/>
        <w:rPr>
          <w:rFonts w:ascii="仿宋" w:hAnsi="仿宋" w:eastAsia="仿宋"/>
          <w:b/>
          <w:szCs w:val="21"/>
          <w:highlight w:val="none"/>
        </w:rPr>
      </w:pPr>
      <w:r>
        <w:rPr>
          <w:rFonts w:hint="eastAsia" w:ascii="仿宋" w:hAnsi="仿宋" w:eastAsia="仿宋"/>
          <w:b/>
          <w:szCs w:val="21"/>
          <w:highlight w:val="none"/>
        </w:rPr>
        <w:t>六、确定</w:t>
      </w:r>
      <w:r>
        <w:rPr>
          <w:rFonts w:hint="eastAsia" w:ascii="仿宋" w:hAnsi="仿宋" w:eastAsia="仿宋"/>
          <w:b/>
          <w:szCs w:val="21"/>
          <w:highlight w:val="none"/>
          <w:lang w:val="en-US" w:eastAsia="zh-CN"/>
        </w:rPr>
        <w:t>成交</w:t>
      </w:r>
      <w:r>
        <w:rPr>
          <w:rFonts w:hint="eastAsia" w:ascii="仿宋" w:hAnsi="仿宋" w:eastAsia="仿宋"/>
          <w:b/>
          <w:szCs w:val="21"/>
          <w:highlight w:val="none"/>
        </w:rPr>
        <w:t>供应商办法</w:t>
      </w:r>
    </w:p>
    <w:p>
      <w:pPr>
        <w:widowControl/>
        <w:tabs>
          <w:tab w:val="left" w:pos="540"/>
        </w:tabs>
        <w:spacing w:line="380" w:lineRule="exact"/>
        <w:ind w:firstLine="420" w:firstLineChars="200"/>
        <w:jc w:val="left"/>
        <w:rPr>
          <w:rFonts w:ascii="仿宋" w:hAnsi="仿宋" w:eastAsia="仿宋"/>
          <w:szCs w:val="21"/>
          <w:highlight w:val="none"/>
        </w:rPr>
      </w:pPr>
      <w:r>
        <w:rPr>
          <w:rFonts w:hint="eastAsia" w:ascii="仿宋" w:hAnsi="仿宋" w:eastAsia="仿宋"/>
          <w:szCs w:val="21"/>
          <w:highlight w:val="none"/>
          <w:lang w:val="en-US" w:eastAsia="zh-CN"/>
        </w:rPr>
        <w:t>12</w:t>
      </w:r>
      <w:r>
        <w:rPr>
          <w:rFonts w:hint="eastAsia" w:ascii="仿宋" w:hAnsi="仿宋" w:eastAsia="仿宋"/>
          <w:szCs w:val="21"/>
          <w:highlight w:val="none"/>
        </w:rPr>
        <w:t>.1</w:t>
      </w:r>
      <w:r>
        <w:rPr>
          <w:rFonts w:hint="eastAsia" w:ascii="仿宋" w:hAnsi="仿宋" w:eastAsia="仿宋"/>
          <w:szCs w:val="21"/>
          <w:highlight w:val="none"/>
          <w:lang w:eastAsia="zh-CN"/>
        </w:rPr>
        <w:t>本项目</w:t>
      </w:r>
      <w:r>
        <w:rPr>
          <w:rFonts w:hint="eastAsia" w:ascii="仿宋" w:hAnsi="仿宋" w:eastAsia="仿宋"/>
          <w:szCs w:val="21"/>
          <w:highlight w:val="none"/>
        </w:rPr>
        <w:t>评标方法是</w:t>
      </w:r>
      <w:r>
        <w:rPr>
          <w:rFonts w:hint="eastAsia" w:ascii="仿宋" w:hAnsi="仿宋" w:eastAsia="仿宋"/>
          <w:b/>
          <w:szCs w:val="21"/>
          <w:highlight w:val="none"/>
        </w:rPr>
        <w:t>综合评分法</w:t>
      </w:r>
      <w:r>
        <w:rPr>
          <w:rFonts w:hint="eastAsia" w:ascii="仿宋" w:hAnsi="仿宋" w:eastAsia="仿宋"/>
          <w:szCs w:val="21"/>
          <w:highlight w:val="none"/>
        </w:rPr>
        <w:t>，具体评标内容及评分标准等详见《第二章：评标方法》。</w:t>
      </w:r>
    </w:p>
    <w:p>
      <w:pPr>
        <w:widowControl/>
        <w:tabs>
          <w:tab w:val="left" w:pos="540"/>
        </w:tabs>
        <w:spacing w:line="380" w:lineRule="exact"/>
        <w:ind w:firstLine="420" w:firstLineChars="200"/>
        <w:jc w:val="left"/>
        <w:rPr>
          <w:rFonts w:ascii="仿宋" w:hAnsi="仿宋" w:eastAsia="仿宋"/>
          <w:strike w:val="0"/>
          <w:color w:val="auto"/>
          <w:szCs w:val="21"/>
          <w:highlight w:val="none"/>
        </w:rPr>
      </w:pPr>
      <w:r>
        <w:rPr>
          <w:rFonts w:hint="eastAsia" w:ascii="仿宋" w:hAnsi="仿宋" w:eastAsia="仿宋"/>
          <w:strike w:val="0"/>
          <w:dstrike w:val="0"/>
          <w:color w:val="auto"/>
          <w:szCs w:val="21"/>
          <w:highlight w:val="none"/>
          <w:lang w:val="en-US" w:eastAsia="zh-CN"/>
        </w:rPr>
        <w:t>12</w:t>
      </w:r>
      <w:r>
        <w:rPr>
          <w:rFonts w:hint="eastAsia" w:ascii="仿宋" w:hAnsi="仿宋" w:eastAsia="仿宋"/>
          <w:strike w:val="0"/>
          <w:dstrike w:val="0"/>
          <w:color w:val="auto"/>
          <w:szCs w:val="21"/>
          <w:highlight w:val="none"/>
        </w:rPr>
        <w:t>.2采购人按照磋商报告中推荐的</w:t>
      </w:r>
      <w:r>
        <w:rPr>
          <w:rFonts w:hint="eastAsia" w:ascii="仿宋" w:hAnsi="仿宋" w:eastAsia="仿宋"/>
          <w:strike w:val="0"/>
          <w:dstrike w:val="0"/>
          <w:color w:val="auto"/>
          <w:szCs w:val="21"/>
          <w:highlight w:val="none"/>
          <w:lang w:eastAsia="zh-CN"/>
        </w:rPr>
        <w:t>成交</w:t>
      </w:r>
      <w:r>
        <w:rPr>
          <w:rFonts w:hint="eastAsia" w:ascii="仿宋" w:hAnsi="仿宋" w:eastAsia="仿宋"/>
          <w:strike w:val="0"/>
          <w:dstrike w:val="0"/>
          <w:color w:val="auto"/>
          <w:szCs w:val="21"/>
          <w:highlight w:val="none"/>
        </w:rPr>
        <w:t>候选供应商顺序确定</w:t>
      </w:r>
      <w:r>
        <w:rPr>
          <w:rFonts w:hint="eastAsia" w:ascii="仿宋" w:hAnsi="仿宋" w:eastAsia="仿宋"/>
          <w:strike w:val="0"/>
          <w:dstrike w:val="0"/>
          <w:color w:val="auto"/>
          <w:szCs w:val="21"/>
          <w:highlight w:val="none"/>
          <w:lang w:eastAsia="zh-CN"/>
        </w:rPr>
        <w:t>成交供应商</w:t>
      </w:r>
      <w:r>
        <w:rPr>
          <w:rFonts w:hint="eastAsia" w:ascii="仿宋" w:hAnsi="仿宋" w:eastAsia="仿宋"/>
          <w:strike w:val="0"/>
          <w:dstrike w:val="0"/>
          <w:color w:val="auto"/>
          <w:szCs w:val="21"/>
          <w:highlight w:val="none"/>
        </w:rPr>
        <w:t>。</w:t>
      </w:r>
    </w:p>
    <w:p>
      <w:pPr>
        <w:widowControl/>
        <w:tabs>
          <w:tab w:val="left" w:pos="540"/>
        </w:tabs>
        <w:spacing w:line="380" w:lineRule="exact"/>
        <w:ind w:firstLine="420" w:firstLineChars="200"/>
        <w:jc w:val="left"/>
        <w:rPr>
          <w:rFonts w:ascii="仿宋" w:hAnsi="仿宋" w:eastAsia="仿宋"/>
          <w:szCs w:val="21"/>
          <w:highlight w:val="none"/>
        </w:rPr>
      </w:pPr>
      <w:r>
        <w:rPr>
          <w:rFonts w:hint="eastAsia" w:ascii="仿宋" w:hAnsi="仿宋" w:eastAsia="仿宋"/>
          <w:szCs w:val="21"/>
          <w:highlight w:val="none"/>
          <w:lang w:val="en-US" w:eastAsia="zh-CN"/>
        </w:rPr>
        <w:t>12</w:t>
      </w:r>
      <w:r>
        <w:rPr>
          <w:rFonts w:hint="eastAsia" w:ascii="仿宋" w:hAnsi="仿宋" w:eastAsia="仿宋"/>
          <w:szCs w:val="21"/>
          <w:highlight w:val="none"/>
        </w:rPr>
        <w:t>.</w:t>
      </w:r>
      <w:r>
        <w:rPr>
          <w:rFonts w:hint="eastAsia" w:ascii="仿宋" w:hAnsi="仿宋" w:eastAsia="仿宋"/>
          <w:szCs w:val="21"/>
          <w:highlight w:val="none"/>
          <w:lang w:val="en-US" w:eastAsia="zh-CN"/>
        </w:rPr>
        <w:t>3</w:t>
      </w:r>
      <w:r>
        <w:rPr>
          <w:rFonts w:hint="eastAsia" w:ascii="仿宋" w:hAnsi="仿宋" w:eastAsia="仿宋"/>
          <w:szCs w:val="21"/>
          <w:highlight w:val="none"/>
          <w:lang w:eastAsia="zh-CN"/>
        </w:rPr>
        <w:t>成交</w:t>
      </w:r>
      <w:r>
        <w:rPr>
          <w:rFonts w:hint="eastAsia" w:ascii="仿宋" w:hAnsi="仿宋" w:eastAsia="仿宋"/>
          <w:szCs w:val="21"/>
          <w:highlight w:val="none"/>
        </w:rPr>
        <w:t>供应商确定后，采购</w:t>
      </w:r>
      <w:r>
        <w:rPr>
          <w:rFonts w:hint="eastAsia" w:ascii="仿宋" w:hAnsi="仿宋" w:eastAsia="仿宋"/>
          <w:szCs w:val="21"/>
          <w:highlight w:val="none"/>
          <w:lang w:val="en-US" w:eastAsia="zh-CN"/>
        </w:rPr>
        <w:t>人</w:t>
      </w:r>
      <w:r>
        <w:rPr>
          <w:rFonts w:hint="eastAsia" w:ascii="仿宋" w:hAnsi="仿宋" w:eastAsia="仿宋"/>
          <w:szCs w:val="21"/>
          <w:highlight w:val="none"/>
        </w:rPr>
        <w:t>在</w:t>
      </w:r>
      <w:r>
        <w:rPr>
          <w:rFonts w:hint="eastAsia" w:ascii="仿宋" w:hAnsi="仿宋" w:eastAsia="仿宋"/>
          <w:szCs w:val="20"/>
          <w:highlight w:val="none"/>
        </w:rPr>
        <w:t>广西北部湾银行</w:t>
      </w:r>
      <w:r>
        <w:rPr>
          <w:rFonts w:hint="eastAsia" w:ascii="仿宋" w:hAnsi="仿宋" w:eastAsia="仿宋"/>
          <w:szCs w:val="20"/>
          <w:highlight w:val="none"/>
          <w:lang w:val="en-US" w:eastAsia="zh-CN"/>
        </w:rPr>
        <w:t>官网（</w:t>
      </w:r>
      <w:r>
        <w:rPr>
          <w:rFonts w:ascii="仿宋" w:hAnsi="仿宋" w:eastAsia="仿宋"/>
          <w:szCs w:val="20"/>
          <w:highlight w:val="none"/>
        </w:rPr>
        <w:t>www.bankofbbg.com</w:t>
      </w:r>
      <w:r>
        <w:rPr>
          <w:rFonts w:hint="eastAsia" w:ascii="仿宋" w:hAnsi="仿宋" w:eastAsia="仿宋"/>
          <w:szCs w:val="20"/>
          <w:highlight w:val="none"/>
          <w:lang w:val="en-US" w:eastAsia="zh-CN"/>
        </w:rPr>
        <w:t>）</w:t>
      </w:r>
      <w:r>
        <w:rPr>
          <w:rFonts w:hint="eastAsia" w:ascii="仿宋" w:hAnsi="仿宋" w:eastAsia="仿宋"/>
          <w:szCs w:val="21"/>
          <w:highlight w:val="none"/>
        </w:rPr>
        <w:t>发布</w:t>
      </w:r>
      <w:r>
        <w:rPr>
          <w:rFonts w:hint="eastAsia" w:ascii="仿宋" w:hAnsi="仿宋" w:eastAsia="仿宋"/>
          <w:szCs w:val="21"/>
          <w:highlight w:val="none"/>
          <w:lang w:eastAsia="zh-CN"/>
        </w:rPr>
        <w:t>采购结果公示</w:t>
      </w:r>
      <w:r>
        <w:rPr>
          <w:rFonts w:hint="eastAsia" w:ascii="仿宋" w:hAnsi="仿宋" w:eastAsia="仿宋"/>
          <w:szCs w:val="21"/>
          <w:highlight w:val="none"/>
        </w:rPr>
        <w:t>。</w:t>
      </w:r>
    </w:p>
    <w:p>
      <w:pPr>
        <w:widowControl/>
        <w:tabs>
          <w:tab w:val="left" w:pos="540"/>
        </w:tabs>
        <w:spacing w:line="380" w:lineRule="exact"/>
        <w:ind w:firstLine="420" w:firstLineChars="200"/>
        <w:jc w:val="left"/>
        <w:rPr>
          <w:rFonts w:ascii="仿宋" w:hAnsi="仿宋" w:eastAsia="仿宋"/>
          <w:szCs w:val="21"/>
          <w:highlight w:val="none"/>
        </w:rPr>
      </w:pPr>
      <w:r>
        <w:rPr>
          <w:rFonts w:hint="eastAsia" w:ascii="仿宋" w:hAnsi="仿宋" w:eastAsia="仿宋"/>
          <w:szCs w:val="21"/>
          <w:highlight w:val="none"/>
          <w:lang w:val="en-US" w:eastAsia="zh-CN"/>
        </w:rPr>
        <w:t>12.4</w:t>
      </w:r>
      <w:r>
        <w:rPr>
          <w:rFonts w:hint="eastAsia" w:ascii="仿宋" w:hAnsi="仿宋" w:eastAsia="仿宋"/>
          <w:szCs w:val="21"/>
          <w:highlight w:val="none"/>
        </w:rPr>
        <w:t>磋商供应商认为磋商采购文件、磋商过程和</w:t>
      </w:r>
      <w:r>
        <w:rPr>
          <w:rFonts w:hint="eastAsia" w:ascii="仿宋" w:hAnsi="仿宋" w:eastAsia="仿宋"/>
          <w:szCs w:val="21"/>
          <w:highlight w:val="none"/>
          <w:lang w:val="en-US" w:eastAsia="zh-CN"/>
        </w:rPr>
        <w:t>采购</w:t>
      </w:r>
      <w:r>
        <w:rPr>
          <w:rFonts w:hint="eastAsia" w:ascii="仿宋" w:hAnsi="仿宋" w:eastAsia="仿宋"/>
          <w:szCs w:val="21"/>
          <w:highlight w:val="none"/>
        </w:rPr>
        <w:t>结果使自己的权益受到损害的，可以在知道或者应知其权益受到损害之日起三个工作日内向采购</w:t>
      </w:r>
      <w:r>
        <w:rPr>
          <w:rFonts w:hint="eastAsia" w:ascii="仿宋" w:hAnsi="仿宋" w:eastAsia="仿宋"/>
          <w:szCs w:val="21"/>
          <w:highlight w:val="none"/>
          <w:lang w:val="en-US" w:eastAsia="zh-CN"/>
        </w:rPr>
        <w:t>人</w:t>
      </w:r>
      <w:r>
        <w:rPr>
          <w:rFonts w:hint="eastAsia" w:ascii="仿宋" w:hAnsi="仿宋" w:eastAsia="仿宋"/>
          <w:szCs w:val="21"/>
          <w:highlight w:val="none"/>
        </w:rPr>
        <w:t>提出质疑。</w:t>
      </w:r>
    </w:p>
    <w:p>
      <w:pPr>
        <w:widowControl/>
        <w:tabs>
          <w:tab w:val="left" w:pos="540"/>
        </w:tabs>
        <w:spacing w:line="380" w:lineRule="exact"/>
        <w:ind w:firstLine="420" w:firstLineChars="200"/>
        <w:jc w:val="left"/>
        <w:rPr>
          <w:rFonts w:ascii="仿宋" w:hAnsi="仿宋" w:eastAsia="仿宋"/>
          <w:szCs w:val="21"/>
          <w:highlight w:val="none"/>
        </w:rPr>
      </w:pPr>
      <w:r>
        <w:rPr>
          <w:rFonts w:hint="eastAsia" w:ascii="仿宋" w:hAnsi="仿宋" w:eastAsia="仿宋"/>
          <w:szCs w:val="21"/>
          <w:highlight w:val="none"/>
          <w:lang w:val="en-US" w:eastAsia="zh-CN"/>
        </w:rPr>
        <w:t>12.5</w:t>
      </w:r>
      <w:r>
        <w:rPr>
          <w:rFonts w:hint="eastAsia" w:ascii="仿宋" w:hAnsi="仿宋" w:eastAsia="仿宋"/>
          <w:szCs w:val="21"/>
          <w:highlight w:val="none"/>
        </w:rPr>
        <w:t>采购</w:t>
      </w:r>
      <w:r>
        <w:rPr>
          <w:rFonts w:hint="eastAsia" w:ascii="仿宋" w:hAnsi="仿宋" w:eastAsia="仿宋"/>
          <w:szCs w:val="21"/>
          <w:highlight w:val="none"/>
          <w:lang w:val="en-US" w:eastAsia="zh-CN"/>
        </w:rPr>
        <w:t>人</w:t>
      </w:r>
      <w:r>
        <w:rPr>
          <w:rFonts w:hint="eastAsia" w:ascii="仿宋" w:hAnsi="仿宋" w:eastAsia="仿宋"/>
          <w:szCs w:val="21"/>
          <w:highlight w:val="none"/>
        </w:rPr>
        <w:t>应当在收到磋商供应商的书面质疑后</w:t>
      </w:r>
      <w:r>
        <w:rPr>
          <w:rFonts w:hint="eastAsia" w:ascii="仿宋" w:hAnsi="仿宋" w:eastAsia="仿宋"/>
          <w:szCs w:val="21"/>
          <w:highlight w:val="none"/>
          <w:lang w:eastAsia="zh-CN"/>
        </w:rPr>
        <w:t>三</w:t>
      </w:r>
      <w:r>
        <w:rPr>
          <w:rFonts w:hint="eastAsia" w:ascii="仿宋" w:hAnsi="仿宋" w:eastAsia="仿宋"/>
          <w:szCs w:val="21"/>
          <w:highlight w:val="none"/>
        </w:rPr>
        <w:t>个工作日内做出答复，但答复的内容不得涉及商业秘密。</w:t>
      </w:r>
    </w:p>
    <w:p>
      <w:pPr>
        <w:widowControl/>
        <w:tabs>
          <w:tab w:val="left" w:pos="540"/>
        </w:tabs>
        <w:spacing w:line="380" w:lineRule="exact"/>
        <w:ind w:firstLine="420" w:firstLineChars="200"/>
        <w:jc w:val="left"/>
        <w:rPr>
          <w:rFonts w:ascii="仿宋" w:hAnsi="仿宋" w:eastAsia="仿宋"/>
          <w:b w:val="0"/>
          <w:bCs/>
          <w:szCs w:val="21"/>
          <w:highlight w:val="none"/>
        </w:rPr>
      </w:pPr>
      <w:r>
        <w:rPr>
          <w:rFonts w:hint="eastAsia" w:ascii="仿宋" w:hAnsi="仿宋" w:eastAsia="仿宋"/>
          <w:b w:val="0"/>
          <w:bCs/>
          <w:szCs w:val="21"/>
          <w:highlight w:val="none"/>
          <w:lang w:val="en-US" w:eastAsia="zh-CN"/>
        </w:rPr>
        <w:t>12.6</w:t>
      </w:r>
      <w:r>
        <w:rPr>
          <w:rFonts w:hint="eastAsia" w:ascii="仿宋" w:hAnsi="仿宋" w:eastAsia="仿宋"/>
          <w:b w:val="0"/>
          <w:bCs/>
          <w:color w:val="auto"/>
          <w:szCs w:val="21"/>
          <w:highlight w:val="none"/>
          <w:lang w:val="en-US" w:eastAsia="zh-CN"/>
        </w:rPr>
        <w:t>采购人</w:t>
      </w:r>
      <w:r>
        <w:rPr>
          <w:rFonts w:hint="eastAsia" w:ascii="仿宋" w:hAnsi="仿宋" w:eastAsia="仿宋"/>
          <w:b w:val="0"/>
          <w:bCs/>
          <w:szCs w:val="21"/>
          <w:highlight w:val="none"/>
        </w:rPr>
        <w:t>无义务向未</w:t>
      </w:r>
      <w:r>
        <w:rPr>
          <w:rFonts w:hint="eastAsia" w:ascii="仿宋" w:hAnsi="仿宋" w:eastAsia="仿宋"/>
          <w:b w:val="0"/>
          <w:bCs/>
          <w:szCs w:val="21"/>
          <w:highlight w:val="none"/>
          <w:lang w:eastAsia="zh-CN"/>
        </w:rPr>
        <w:t>成交</w:t>
      </w:r>
      <w:r>
        <w:rPr>
          <w:rFonts w:hint="eastAsia" w:ascii="仿宋" w:hAnsi="仿宋" w:eastAsia="仿宋"/>
          <w:b w:val="0"/>
          <w:bCs/>
          <w:szCs w:val="21"/>
          <w:highlight w:val="none"/>
        </w:rPr>
        <w:t>的供应商解释未中标原因和退还竞标响应文件。</w:t>
      </w:r>
    </w:p>
    <w:p>
      <w:pPr>
        <w:spacing w:line="380" w:lineRule="exact"/>
        <w:ind w:firstLine="422" w:firstLineChars="200"/>
        <w:rPr>
          <w:rFonts w:ascii="仿宋" w:hAnsi="仿宋" w:eastAsia="仿宋"/>
          <w:b/>
          <w:szCs w:val="21"/>
          <w:highlight w:val="none"/>
        </w:rPr>
      </w:pPr>
      <w:r>
        <w:rPr>
          <w:rFonts w:hint="eastAsia" w:ascii="仿宋" w:hAnsi="仿宋" w:eastAsia="仿宋"/>
          <w:b/>
          <w:szCs w:val="21"/>
          <w:highlight w:val="none"/>
        </w:rPr>
        <w:t>七、评标过程的监控</w:t>
      </w:r>
    </w:p>
    <w:p>
      <w:pPr>
        <w:spacing w:line="380" w:lineRule="exact"/>
        <w:ind w:firstLine="420" w:firstLineChars="200"/>
        <w:rPr>
          <w:rFonts w:ascii="仿宋" w:hAnsi="仿宋" w:eastAsia="仿宋"/>
          <w:b w:val="0"/>
          <w:bCs/>
          <w:szCs w:val="21"/>
          <w:highlight w:val="none"/>
        </w:rPr>
      </w:pPr>
      <w:r>
        <w:rPr>
          <w:rFonts w:hint="eastAsia" w:ascii="仿宋" w:hAnsi="仿宋" w:eastAsia="仿宋"/>
          <w:b w:val="0"/>
          <w:bCs/>
          <w:szCs w:val="21"/>
          <w:highlight w:val="none"/>
          <w:lang w:val="en-US" w:eastAsia="zh-CN"/>
        </w:rPr>
        <w:t>13.</w:t>
      </w:r>
      <w:r>
        <w:rPr>
          <w:rFonts w:hint="eastAsia" w:ascii="仿宋" w:hAnsi="仿宋" w:eastAsia="仿宋"/>
          <w:b w:val="0"/>
          <w:bCs/>
          <w:szCs w:val="21"/>
          <w:highlight w:val="none"/>
          <w:lang w:eastAsia="zh-CN"/>
        </w:rPr>
        <w:t>本项目</w:t>
      </w:r>
      <w:r>
        <w:rPr>
          <w:rFonts w:hint="eastAsia" w:ascii="仿宋" w:hAnsi="仿宋" w:eastAsia="仿宋"/>
          <w:b w:val="0"/>
          <w:bCs/>
          <w:szCs w:val="21"/>
          <w:highlight w:val="none"/>
        </w:rPr>
        <w:t>磋商过程实行全程录音，磋商供应商在评标过程中所进行的试图影响评标结果的不公正活动，可能导致其竞标被拒绝。</w:t>
      </w:r>
    </w:p>
    <w:p>
      <w:pPr>
        <w:spacing w:line="380" w:lineRule="exact"/>
        <w:ind w:firstLine="422" w:firstLineChars="200"/>
        <w:rPr>
          <w:rFonts w:ascii="仿宋" w:hAnsi="仿宋" w:eastAsia="仿宋"/>
          <w:b/>
          <w:szCs w:val="21"/>
          <w:highlight w:val="none"/>
        </w:rPr>
      </w:pPr>
      <w:r>
        <w:rPr>
          <w:rFonts w:hint="eastAsia" w:ascii="仿宋" w:hAnsi="仿宋" w:eastAsia="仿宋"/>
          <w:b/>
          <w:szCs w:val="21"/>
          <w:highlight w:val="none"/>
        </w:rPr>
        <w:t>八、签订合同</w:t>
      </w:r>
    </w:p>
    <w:p>
      <w:pPr>
        <w:widowControl/>
        <w:tabs>
          <w:tab w:val="left" w:pos="540"/>
        </w:tabs>
        <w:spacing w:line="380" w:lineRule="exact"/>
        <w:ind w:firstLine="420" w:firstLineChars="200"/>
        <w:jc w:val="left"/>
        <w:rPr>
          <w:rFonts w:ascii="仿宋" w:hAnsi="仿宋" w:eastAsia="仿宋"/>
          <w:szCs w:val="21"/>
          <w:highlight w:val="none"/>
        </w:rPr>
      </w:pPr>
      <w:r>
        <w:rPr>
          <w:rFonts w:hint="eastAsia" w:ascii="仿宋" w:hAnsi="仿宋" w:eastAsia="仿宋"/>
          <w:color w:val="auto"/>
          <w:szCs w:val="21"/>
          <w:highlight w:val="none"/>
          <w:lang w:val="en-US" w:eastAsia="zh-CN"/>
        </w:rPr>
        <w:t>14</w:t>
      </w:r>
      <w:r>
        <w:rPr>
          <w:rFonts w:hint="eastAsia" w:ascii="仿宋" w:hAnsi="仿宋" w:eastAsia="仿宋"/>
          <w:color w:val="auto"/>
          <w:szCs w:val="21"/>
          <w:highlight w:val="none"/>
        </w:rPr>
        <w:t>.</w:t>
      </w:r>
      <w:r>
        <w:rPr>
          <w:rFonts w:hint="eastAsia" w:ascii="仿宋" w:hAnsi="仿宋" w:eastAsia="仿宋"/>
          <w:color w:val="auto"/>
          <w:szCs w:val="21"/>
          <w:highlight w:val="none"/>
          <w:lang w:eastAsia="zh-CN"/>
        </w:rPr>
        <w:t>成交</w:t>
      </w:r>
      <w:r>
        <w:rPr>
          <w:rFonts w:hint="eastAsia" w:ascii="仿宋" w:hAnsi="仿宋" w:eastAsia="仿宋"/>
          <w:color w:val="auto"/>
          <w:szCs w:val="21"/>
          <w:highlight w:val="none"/>
        </w:rPr>
        <w:t>供应商</w:t>
      </w:r>
      <w:r>
        <w:rPr>
          <w:rFonts w:hint="eastAsia" w:ascii="仿宋" w:hAnsi="仿宋" w:eastAsia="仿宋"/>
          <w:strike w:val="0"/>
          <w:dstrike w:val="0"/>
          <w:color w:val="auto"/>
          <w:szCs w:val="21"/>
          <w:highlight w:val="none"/>
        </w:rPr>
        <w:t>在</w:t>
      </w:r>
      <w:r>
        <w:rPr>
          <w:rFonts w:hint="eastAsia" w:ascii="仿宋" w:hAnsi="仿宋" w:eastAsia="仿宋"/>
          <w:strike w:val="0"/>
          <w:dstrike w:val="0"/>
          <w:color w:val="auto"/>
          <w:szCs w:val="21"/>
          <w:highlight w:val="none"/>
          <w:lang w:eastAsia="zh-CN"/>
        </w:rPr>
        <w:t>采购结果公示期结束后</w:t>
      </w:r>
      <w:r>
        <w:rPr>
          <w:rFonts w:hint="eastAsia" w:ascii="仿宋" w:hAnsi="仿宋" w:eastAsia="仿宋"/>
          <w:strike w:val="0"/>
          <w:szCs w:val="21"/>
          <w:highlight w:val="none"/>
        </w:rPr>
        <w:t>按</w:t>
      </w:r>
      <w:r>
        <w:rPr>
          <w:rFonts w:hint="eastAsia" w:ascii="仿宋" w:hAnsi="仿宋" w:eastAsia="仿宋"/>
          <w:szCs w:val="21"/>
          <w:highlight w:val="none"/>
        </w:rPr>
        <w:t>规定与采购人签订服务合同</w:t>
      </w:r>
      <w:r>
        <w:rPr>
          <w:rFonts w:hint="eastAsia" w:ascii="仿宋" w:hAnsi="仿宋" w:eastAsia="仿宋"/>
          <w:szCs w:val="21"/>
          <w:highlight w:val="none"/>
          <w:lang w:eastAsia="zh-CN"/>
        </w:rPr>
        <w:t>，服务合同条款以双方协定为准</w:t>
      </w:r>
      <w:r>
        <w:rPr>
          <w:rFonts w:hint="eastAsia" w:ascii="仿宋" w:hAnsi="仿宋" w:eastAsia="仿宋"/>
          <w:szCs w:val="21"/>
          <w:highlight w:val="none"/>
        </w:rPr>
        <w:t>。</w:t>
      </w:r>
    </w:p>
    <w:p>
      <w:pPr>
        <w:widowControl/>
        <w:tabs>
          <w:tab w:val="left" w:pos="540"/>
        </w:tabs>
        <w:spacing w:line="380" w:lineRule="exact"/>
        <w:ind w:firstLine="422" w:firstLineChars="200"/>
        <w:jc w:val="left"/>
        <w:rPr>
          <w:rFonts w:ascii="仿宋" w:hAnsi="仿宋" w:eastAsia="仿宋"/>
          <w:b/>
          <w:szCs w:val="21"/>
          <w:highlight w:val="none"/>
        </w:rPr>
      </w:pPr>
      <w:r>
        <w:rPr>
          <w:rFonts w:hint="eastAsia" w:ascii="仿宋" w:hAnsi="仿宋" w:eastAsia="仿宋"/>
          <w:b/>
          <w:szCs w:val="21"/>
          <w:highlight w:val="none"/>
          <w:lang w:val="en-US" w:eastAsia="zh-CN"/>
        </w:rPr>
        <w:t>九</w:t>
      </w:r>
      <w:r>
        <w:rPr>
          <w:rFonts w:hint="eastAsia" w:ascii="仿宋" w:hAnsi="仿宋" w:eastAsia="仿宋"/>
          <w:b/>
          <w:szCs w:val="21"/>
          <w:highlight w:val="none"/>
        </w:rPr>
        <w:t>、磋商无效的情形</w:t>
      </w:r>
    </w:p>
    <w:p>
      <w:pPr>
        <w:widowControl/>
        <w:spacing w:line="380" w:lineRule="exact"/>
        <w:ind w:firstLine="420" w:firstLineChars="200"/>
        <w:jc w:val="left"/>
        <w:rPr>
          <w:rFonts w:ascii="仿宋" w:hAnsi="仿宋" w:eastAsia="仿宋"/>
          <w:szCs w:val="21"/>
          <w:highlight w:val="none"/>
        </w:rPr>
      </w:pPr>
      <w:r>
        <w:rPr>
          <w:rFonts w:hint="eastAsia" w:ascii="仿宋" w:hAnsi="仿宋" w:eastAsia="仿宋"/>
          <w:szCs w:val="21"/>
          <w:highlight w:val="none"/>
          <w:lang w:val="en-US" w:eastAsia="zh-CN"/>
        </w:rPr>
        <w:t>15</w:t>
      </w:r>
      <w:r>
        <w:rPr>
          <w:rFonts w:hint="eastAsia" w:ascii="仿宋" w:hAnsi="仿宋" w:eastAsia="仿宋"/>
          <w:szCs w:val="21"/>
          <w:highlight w:val="none"/>
        </w:rPr>
        <w:t>.磋商供应商没有按照磋商采购文件要求提供全部资料，或实质上没有响应磋商采购文件要求的磋商将被视为无效竞标。竞标供应商不得通过修正或撤消不合要求的偏离或保留从而使其竞标成为实质上响应的竞标，但磋商小组认定属于磋商供应商疏忽、笔误所造成的差错，可允许其在磋商结束之前进行修改或者补正（可以是复印件、传真件等，原件必须加盖单位公章）。修改或者补正磋商响应文件必须以书面形式进行，并应在</w:t>
      </w:r>
      <w:r>
        <w:rPr>
          <w:rFonts w:hint="eastAsia" w:ascii="仿宋" w:hAnsi="仿宋" w:eastAsia="仿宋"/>
          <w:szCs w:val="21"/>
          <w:highlight w:val="none"/>
          <w:lang w:eastAsia="zh-CN"/>
        </w:rPr>
        <w:t>采购结果公示</w:t>
      </w:r>
      <w:r>
        <w:rPr>
          <w:rFonts w:hint="eastAsia" w:ascii="仿宋" w:hAnsi="仿宋" w:eastAsia="仿宋"/>
          <w:szCs w:val="21"/>
          <w:highlight w:val="none"/>
        </w:rPr>
        <w:t>之前查核原件。限期内不补正或经补正后仍不符合磋商采购文件要求的，应认定其竞标无效</w:t>
      </w:r>
      <w:r>
        <w:rPr>
          <w:rFonts w:hint="eastAsia" w:ascii="仿宋" w:hAnsi="仿宋" w:eastAsia="仿宋"/>
          <w:color w:val="auto"/>
          <w:szCs w:val="21"/>
          <w:highlight w:val="none"/>
        </w:rPr>
        <w:t>。磋商供应商修改、补正竞标响应文件后，不影响磋商小组对其磋商响应文件所作的评价和评分结果。</w:t>
      </w:r>
    </w:p>
    <w:p>
      <w:pPr>
        <w:widowControl/>
        <w:tabs>
          <w:tab w:val="left" w:pos="540"/>
        </w:tabs>
        <w:spacing w:line="380" w:lineRule="exact"/>
        <w:ind w:firstLine="422" w:firstLineChars="200"/>
        <w:jc w:val="left"/>
        <w:rPr>
          <w:rFonts w:ascii="仿宋" w:hAnsi="仿宋" w:eastAsia="仿宋"/>
          <w:b/>
          <w:szCs w:val="21"/>
          <w:highlight w:val="none"/>
        </w:rPr>
      </w:pPr>
      <w:r>
        <w:rPr>
          <w:rFonts w:hint="eastAsia" w:ascii="仿宋" w:hAnsi="仿宋" w:eastAsia="仿宋"/>
          <w:b/>
          <w:szCs w:val="21"/>
          <w:highlight w:val="none"/>
          <w:lang w:val="en-US" w:eastAsia="zh-CN"/>
        </w:rPr>
        <w:t>15</w:t>
      </w:r>
      <w:r>
        <w:rPr>
          <w:rFonts w:hint="eastAsia" w:ascii="仿宋" w:hAnsi="仿宋" w:eastAsia="仿宋"/>
          <w:b/>
          <w:szCs w:val="21"/>
          <w:highlight w:val="none"/>
        </w:rPr>
        <w:t>.1在资格性审查时，如发现下列情形之一的，磋商响应文件将被视为无效：</w:t>
      </w:r>
    </w:p>
    <w:p>
      <w:pPr>
        <w:widowControl/>
        <w:tabs>
          <w:tab w:val="left" w:pos="540"/>
        </w:tabs>
        <w:spacing w:line="380" w:lineRule="exact"/>
        <w:ind w:firstLine="420" w:firstLineChars="200"/>
        <w:jc w:val="left"/>
        <w:rPr>
          <w:rFonts w:ascii="仿宋" w:hAnsi="仿宋" w:eastAsia="仿宋"/>
          <w:szCs w:val="21"/>
          <w:highlight w:val="none"/>
        </w:rPr>
      </w:pPr>
      <w:r>
        <w:rPr>
          <w:rFonts w:hint="eastAsia" w:ascii="仿宋" w:hAnsi="仿宋" w:eastAsia="仿宋"/>
          <w:szCs w:val="21"/>
          <w:highlight w:val="none"/>
        </w:rPr>
        <w:t>（1）超越了按照法律法规规定必须获得行政许可或者行政审批的经营范围的；</w:t>
      </w:r>
    </w:p>
    <w:p>
      <w:pPr>
        <w:widowControl/>
        <w:tabs>
          <w:tab w:val="left" w:pos="540"/>
        </w:tabs>
        <w:spacing w:line="380" w:lineRule="exact"/>
        <w:ind w:firstLine="420" w:firstLineChars="200"/>
        <w:jc w:val="left"/>
        <w:rPr>
          <w:rFonts w:ascii="仿宋" w:hAnsi="仿宋" w:eastAsia="仿宋"/>
          <w:szCs w:val="21"/>
          <w:highlight w:val="none"/>
        </w:rPr>
      </w:pPr>
      <w:r>
        <w:rPr>
          <w:rFonts w:hint="eastAsia" w:ascii="仿宋" w:hAnsi="仿宋" w:eastAsia="仿宋"/>
          <w:szCs w:val="21"/>
          <w:highlight w:val="none"/>
        </w:rPr>
        <w:t>（2）资格证明文件不全的，或者不符合磋商采购文件标明的资格要求的；</w:t>
      </w:r>
    </w:p>
    <w:p>
      <w:pPr>
        <w:widowControl/>
        <w:tabs>
          <w:tab w:val="left" w:pos="540"/>
        </w:tabs>
        <w:spacing w:line="380" w:lineRule="exact"/>
        <w:ind w:firstLine="420" w:firstLineChars="200"/>
        <w:jc w:val="left"/>
        <w:rPr>
          <w:rFonts w:ascii="仿宋" w:hAnsi="仿宋" w:eastAsia="仿宋"/>
          <w:szCs w:val="21"/>
          <w:highlight w:val="none"/>
        </w:rPr>
      </w:pPr>
      <w:r>
        <w:rPr>
          <w:rFonts w:hint="eastAsia" w:ascii="仿宋" w:hAnsi="仿宋" w:eastAsia="仿宋"/>
          <w:szCs w:val="21"/>
          <w:highlight w:val="none"/>
        </w:rPr>
        <w:t>（3）磋商响应文件无法定代表人或委托代理人</w:t>
      </w:r>
      <w:r>
        <w:rPr>
          <w:rFonts w:hint="default" w:ascii="仿宋" w:hAnsi="仿宋" w:eastAsia="仿宋"/>
          <w:szCs w:val="21"/>
          <w:highlight w:val="none"/>
        </w:rPr>
        <w:t>签章</w:t>
      </w:r>
      <w:r>
        <w:rPr>
          <w:rFonts w:hint="eastAsia" w:ascii="仿宋" w:hAnsi="仿宋" w:eastAsia="仿宋"/>
          <w:szCs w:val="21"/>
          <w:highlight w:val="none"/>
        </w:rPr>
        <w:t>，或未提供法定代表人授权委托书、磋商声明书</w:t>
      </w:r>
      <w:r>
        <w:rPr>
          <w:rFonts w:hint="eastAsia" w:ascii="仿宋" w:hAnsi="仿宋" w:eastAsia="仿宋"/>
          <w:color w:val="auto"/>
          <w:szCs w:val="21"/>
          <w:highlight w:val="none"/>
        </w:rPr>
        <w:t>；</w:t>
      </w:r>
    </w:p>
    <w:p>
      <w:pPr>
        <w:widowControl/>
        <w:tabs>
          <w:tab w:val="left" w:pos="540"/>
        </w:tabs>
        <w:spacing w:line="380" w:lineRule="exact"/>
        <w:ind w:firstLine="420" w:firstLineChars="200"/>
        <w:jc w:val="left"/>
        <w:rPr>
          <w:rFonts w:ascii="仿宋" w:hAnsi="仿宋" w:eastAsia="仿宋"/>
          <w:szCs w:val="21"/>
          <w:highlight w:val="none"/>
        </w:rPr>
      </w:pPr>
      <w:r>
        <w:rPr>
          <w:rFonts w:hint="eastAsia" w:ascii="仿宋" w:hAnsi="仿宋" w:eastAsia="仿宋"/>
          <w:szCs w:val="21"/>
          <w:highlight w:val="none"/>
        </w:rPr>
        <w:t>（4）竞标代表人未能出具有效身份证明或与法定代表人或委托代理人身份不符的；</w:t>
      </w:r>
    </w:p>
    <w:p>
      <w:pPr>
        <w:widowControl/>
        <w:tabs>
          <w:tab w:val="left" w:pos="540"/>
        </w:tabs>
        <w:spacing w:line="380" w:lineRule="exact"/>
        <w:ind w:firstLine="420" w:firstLineChars="200"/>
        <w:jc w:val="left"/>
        <w:rPr>
          <w:rFonts w:ascii="仿宋" w:hAnsi="仿宋" w:eastAsia="仿宋"/>
          <w:szCs w:val="21"/>
          <w:highlight w:val="none"/>
        </w:rPr>
      </w:pPr>
      <w:r>
        <w:rPr>
          <w:rFonts w:hint="eastAsia" w:ascii="仿宋" w:hAnsi="仿宋" w:eastAsia="仿宋"/>
          <w:szCs w:val="21"/>
          <w:highlight w:val="none"/>
        </w:rPr>
        <w:t>（</w:t>
      </w:r>
      <w:r>
        <w:rPr>
          <w:rFonts w:hint="eastAsia" w:ascii="仿宋" w:hAnsi="仿宋" w:eastAsia="仿宋"/>
          <w:szCs w:val="21"/>
          <w:highlight w:val="none"/>
          <w:lang w:val="en-US" w:eastAsia="zh-CN"/>
        </w:rPr>
        <w:t>5</w:t>
      </w:r>
      <w:r>
        <w:rPr>
          <w:rFonts w:hint="eastAsia" w:ascii="仿宋" w:hAnsi="仿宋" w:eastAsia="仿宋"/>
          <w:szCs w:val="21"/>
          <w:highlight w:val="none"/>
        </w:rPr>
        <w:t>）竞标响应文件的实质性内容未使用中文表述、意思表述不明确、前后矛盾或者使用计量单位不符合磋商采购文件要求的（经磋商小组认定并允许其当场更正的笔误除外）；</w:t>
      </w:r>
    </w:p>
    <w:p>
      <w:pPr>
        <w:widowControl/>
        <w:tabs>
          <w:tab w:val="left" w:pos="540"/>
        </w:tabs>
        <w:spacing w:line="380" w:lineRule="exact"/>
        <w:ind w:firstLine="420" w:firstLineChars="200"/>
        <w:jc w:val="left"/>
        <w:rPr>
          <w:rFonts w:ascii="仿宋" w:hAnsi="仿宋" w:eastAsia="仿宋"/>
          <w:color w:val="auto"/>
          <w:szCs w:val="21"/>
          <w:highlight w:val="none"/>
        </w:rPr>
      </w:pPr>
      <w:r>
        <w:rPr>
          <w:rFonts w:hint="eastAsia" w:ascii="仿宋" w:hAnsi="仿宋" w:eastAsia="仿宋"/>
          <w:color w:val="auto"/>
          <w:szCs w:val="21"/>
          <w:highlight w:val="none"/>
        </w:rPr>
        <w:t>（</w:t>
      </w:r>
      <w:r>
        <w:rPr>
          <w:rFonts w:hint="eastAsia" w:ascii="仿宋" w:hAnsi="仿宋" w:eastAsia="仿宋"/>
          <w:color w:val="auto"/>
          <w:szCs w:val="21"/>
          <w:highlight w:val="none"/>
          <w:lang w:val="en-US" w:eastAsia="zh-CN"/>
        </w:rPr>
        <w:t>6</w:t>
      </w:r>
      <w:r>
        <w:rPr>
          <w:rFonts w:hint="eastAsia" w:ascii="仿宋" w:hAnsi="仿宋" w:eastAsia="仿宋"/>
          <w:color w:val="auto"/>
          <w:szCs w:val="21"/>
          <w:highlight w:val="none"/>
        </w:rPr>
        <w:t>）竞标有效期、交付使用时间、质保期等商务条款不能满足磋商采购文件要求的；</w:t>
      </w:r>
    </w:p>
    <w:p>
      <w:pPr>
        <w:widowControl/>
        <w:tabs>
          <w:tab w:val="left" w:pos="540"/>
        </w:tabs>
        <w:spacing w:line="380" w:lineRule="exact"/>
        <w:ind w:firstLine="420" w:firstLineChars="200"/>
        <w:jc w:val="left"/>
        <w:rPr>
          <w:rFonts w:ascii="仿宋" w:hAnsi="仿宋" w:eastAsia="仿宋"/>
          <w:szCs w:val="21"/>
          <w:highlight w:val="none"/>
        </w:rPr>
      </w:pPr>
      <w:r>
        <w:rPr>
          <w:rFonts w:hint="eastAsia" w:ascii="仿宋" w:hAnsi="仿宋" w:eastAsia="仿宋"/>
          <w:szCs w:val="21"/>
          <w:highlight w:val="none"/>
        </w:rPr>
        <w:t>（</w:t>
      </w:r>
      <w:r>
        <w:rPr>
          <w:rFonts w:hint="eastAsia" w:ascii="仿宋" w:hAnsi="仿宋" w:eastAsia="仿宋"/>
          <w:color w:val="auto"/>
          <w:szCs w:val="21"/>
          <w:highlight w:val="none"/>
          <w:lang w:val="en-US" w:eastAsia="zh-CN"/>
        </w:rPr>
        <w:t>7</w:t>
      </w:r>
      <w:r>
        <w:rPr>
          <w:rFonts w:hint="eastAsia" w:ascii="仿宋" w:hAnsi="仿宋" w:eastAsia="仿宋"/>
          <w:color w:val="auto"/>
          <w:szCs w:val="21"/>
          <w:highlight w:val="none"/>
        </w:rPr>
        <w:t>）未实质性响应磋商采购文件要求或者磋商响应文件有采购</w:t>
      </w:r>
      <w:r>
        <w:rPr>
          <w:rFonts w:hint="eastAsia" w:ascii="仿宋" w:hAnsi="仿宋" w:eastAsia="仿宋"/>
          <w:color w:val="auto"/>
          <w:szCs w:val="21"/>
          <w:highlight w:val="none"/>
          <w:lang w:val="en-US" w:eastAsia="zh-CN"/>
        </w:rPr>
        <w:t>人</w:t>
      </w:r>
      <w:r>
        <w:rPr>
          <w:rFonts w:hint="eastAsia" w:ascii="仿宋" w:hAnsi="仿宋" w:eastAsia="仿宋"/>
          <w:color w:val="auto"/>
          <w:szCs w:val="21"/>
          <w:highlight w:val="none"/>
        </w:rPr>
        <w:t>不能接受的附加条件的</w:t>
      </w:r>
      <w:r>
        <w:rPr>
          <w:rFonts w:hint="eastAsia" w:ascii="仿宋" w:hAnsi="仿宋" w:eastAsia="仿宋"/>
          <w:color w:val="auto"/>
          <w:szCs w:val="21"/>
          <w:highlight w:val="none"/>
          <w:lang w:eastAsia="zh-CN"/>
        </w:rPr>
        <w:t>，</w:t>
      </w:r>
      <w:r>
        <w:rPr>
          <w:rFonts w:hint="eastAsia" w:ascii="仿宋" w:hAnsi="仿宋" w:eastAsia="仿宋"/>
          <w:color w:val="auto"/>
          <w:szCs w:val="21"/>
          <w:highlight w:val="none"/>
        </w:rPr>
        <w:t>内容虚假的；</w:t>
      </w:r>
    </w:p>
    <w:p>
      <w:pPr>
        <w:widowControl/>
        <w:tabs>
          <w:tab w:val="left" w:pos="540"/>
        </w:tabs>
        <w:spacing w:line="380" w:lineRule="exact"/>
        <w:ind w:firstLine="422" w:firstLineChars="200"/>
        <w:jc w:val="left"/>
        <w:rPr>
          <w:rFonts w:ascii="仿宋" w:hAnsi="仿宋" w:eastAsia="仿宋"/>
          <w:b/>
          <w:szCs w:val="21"/>
          <w:highlight w:val="none"/>
        </w:rPr>
      </w:pPr>
      <w:r>
        <w:rPr>
          <w:rFonts w:hint="eastAsia" w:ascii="仿宋" w:hAnsi="仿宋" w:eastAsia="仿宋"/>
          <w:b/>
          <w:szCs w:val="21"/>
          <w:highlight w:val="none"/>
          <w:lang w:val="en-US" w:eastAsia="zh-CN"/>
        </w:rPr>
        <w:t>15</w:t>
      </w:r>
      <w:r>
        <w:rPr>
          <w:rFonts w:hint="eastAsia" w:ascii="仿宋" w:hAnsi="仿宋" w:eastAsia="仿宋"/>
          <w:b/>
          <w:szCs w:val="21"/>
          <w:highlight w:val="none"/>
        </w:rPr>
        <w:t>.2在技术评审时，如发现下列情形之一的，磋商响应文件将被视为无效：</w:t>
      </w:r>
    </w:p>
    <w:p>
      <w:pPr>
        <w:widowControl/>
        <w:tabs>
          <w:tab w:val="left" w:pos="540"/>
        </w:tabs>
        <w:spacing w:line="380" w:lineRule="exact"/>
        <w:ind w:firstLine="420" w:firstLineChars="200"/>
        <w:jc w:val="left"/>
        <w:rPr>
          <w:rFonts w:ascii="仿宋" w:hAnsi="仿宋" w:eastAsia="仿宋"/>
          <w:szCs w:val="21"/>
          <w:highlight w:val="none"/>
        </w:rPr>
      </w:pPr>
      <w:r>
        <w:rPr>
          <w:rFonts w:hint="eastAsia" w:ascii="仿宋" w:hAnsi="仿宋" w:eastAsia="仿宋"/>
          <w:szCs w:val="21"/>
          <w:highlight w:val="none"/>
        </w:rPr>
        <w:t>（1）未提供或未如实提供磋商货物的技术参数，或者磋商响应文件标明的响应或偏离与事实不符或虚假投标的；</w:t>
      </w:r>
    </w:p>
    <w:p>
      <w:pPr>
        <w:widowControl/>
        <w:tabs>
          <w:tab w:val="left" w:pos="540"/>
        </w:tabs>
        <w:spacing w:line="380" w:lineRule="exact"/>
        <w:ind w:firstLine="420" w:firstLineChars="200"/>
        <w:jc w:val="left"/>
        <w:rPr>
          <w:rFonts w:ascii="仿宋" w:hAnsi="仿宋" w:eastAsia="仿宋"/>
          <w:szCs w:val="21"/>
          <w:highlight w:val="none"/>
        </w:rPr>
      </w:pPr>
      <w:r>
        <w:rPr>
          <w:rFonts w:hint="eastAsia" w:ascii="仿宋" w:hAnsi="仿宋" w:eastAsia="仿宋"/>
          <w:szCs w:val="21"/>
          <w:highlight w:val="none"/>
        </w:rPr>
        <w:t>（2）明显不符合磋商采购文件要求的规格型号、质量标准、其他等实质性条件，或者经磋商小组认定与磋商采购文件中标注“★”的技术指标、主要功能及要求发生实质性偏离的；</w:t>
      </w:r>
    </w:p>
    <w:p>
      <w:pPr>
        <w:widowControl/>
        <w:tabs>
          <w:tab w:val="left" w:pos="540"/>
        </w:tabs>
        <w:spacing w:line="380" w:lineRule="exact"/>
        <w:ind w:firstLine="420" w:firstLineChars="200"/>
        <w:jc w:val="left"/>
        <w:rPr>
          <w:rFonts w:ascii="仿宋" w:hAnsi="仿宋" w:eastAsia="仿宋"/>
          <w:szCs w:val="21"/>
          <w:highlight w:val="none"/>
        </w:rPr>
      </w:pPr>
      <w:r>
        <w:rPr>
          <w:rFonts w:hint="eastAsia" w:ascii="仿宋" w:hAnsi="仿宋" w:eastAsia="仿宋"/>
          <w:szCs w:val="21"/>
          <w:highlight w:val="none"/>
        </w:rPr>
        <w:t>（3）竞标技术方案不明确，存在一个或一个以上备选（替代）磋商方案的；</w:t>
      </w:r>
    </w:p>
    <w:p>
      <w:pPr>
        <w:widowControl/>
        <w:tabs>
          <w:tab w:val="left" w:pos="540"/>
        </w:tabs>
        <w:spacing w:line="380" w:lineRule="exact"/>
        <w:ind w:firstLine="420" w:firstLineChars="200"/>
        <w:jc w:val="left"/>
        <w:rPr>
          <w:rFonts w:ascii="仿宋" w:hAnsi="仿宋" w:eastAsia="仿宋"/>
          <w:szCs w:val="21"/>
          <w:highlight w:val="none"/>
        </w:rPr>
      </w:pPr>
      <w:r>
        <w:rPr>
          <w:rFonts w:hint="eastAsia" w:ascii="仿宋" w:hAnsi="仿宋" w:eastAsia="仿宋"/>
          <w:szCs w:val="21"/>
          <w:highlight w:val="none"/>
        </w:rPr>
        <w:t>（</w:t>
      </w:r>
      <w:r>
        <w:rPr>
          <w:rFonts w:ascii="仿宋" w:hAnsi="仿宋" w:eastAsia="仿宋"/>
          <w:szCs w:val="21"/>
          <w:highlight w:val="none"/>
        </w:rPr>
        <w:t>4</w:t>
      </w:r>
      <w:r>
        <w:rPr>
          <w:rFonts w:hint="eastAsia" w:ascii="仿宋" w:hAnsi="仿宋" w:eastAsia="仿宋"/>
          <w:szCs w:val="21"/>
          <w:highlight w:val="none"/>
        </w:rPr>
        <w:t>）与其他参加本次磋商供应商的竞标响应文件（技术文件）的文字表述内容差错相同3处以上的。</w:t>
      </w:r>
    </w:p>
    <w:p>
      <w:pPr>
        <w:widowControl/>
        <w:tabs>
          <w:tab w:val="left" w:pos="540"/>
        </w:tabs>
        <w:spacing w:line="380" w:lineRule="exact"/>
        <w:ind w:firstLine="422" w:firstLineChars="200"/>
        <w:jc w:val="left"/>
        <w:rPr>
          <w:rFonts w:ascii="仿宋" w:hAnsi="仿宋" w:eastAsia="仿宋"/>
          <w:b/>
          <w:szCs w:val="21"/>
          <w:highlight w:val="none"/>
        </w:rPr>
      </w:pPr>
      <w:r>
        <w:rPr>
          <w:rFonts w:hint="eastAsia" w:ascii="仿宋" w:hAnsi="仿宋" w:eastAsia="仿宋"/>
          <w:b/>
          <w:szCs w:val="21"/>
          <w:highlight w:val="none"/>
          <w:lang w:val="en-US" w:eastAsia="zh-CN"/>
        </w:rPr>
        <w:t>15</w:t>
      </w:r>
      <w:r>
        <w:rPr>
          <w:rFonts w:hint="eastAsia" w:ascii="仿宋" w:hAnsi="仿宋" w:eastAsia="仿宋"/>
          <w:b/>
          <w:szCs w:val="21"/>
          <w:highlight w:val="none"/>
        </w:rPr>
        <w:t>.3 在报价评审时，如发现下列情形之一的，磋商响应文件将被视为无效：</w:t>
      </w:r>
    </w:p>
    <w:p>
      <w:pPr>
        <w:widowControl/>
        <w:tabs>
          <w:tab w:val="left" w:pos="540"/>
        </w:tabs>
        <w:spacing w:line="380" w:lineRule="exact"/>
        <w:ind w:firstLine="420" w:firstLineChars="200"/>
        <w:jc w:val="left"/>
        <w:rPr>
          <w:rFonts w:ascii="仿宋" w:hAnsi="仿宋" w:eastAsia="仿宋"/>
          <w:szCs w:val="21"/>
          <w:highlight w:val="none"/>
        </w:rPr>
      </w:pPr>
      <w:r>
        <w:rPr>
          <w:rFonts w:hint="eastAsia" w:ascii="仿宋" w:hAnsi="仿宋" w:eastAsia="仿宋"/>
          <w:szCs w:val="21"/>
          <w:highlight w:val="none"/>
        </w:rPr>
        <w:t>（1）未采用人民币报价或者未按照磋商采购文件标明的币种报价的；</w:t>
      </w:r>
    </w:p>
    <w:p>
      <w:pPr>
        <w:widowControl/>
        <w:tabs>
          <w:tab w:val="left" w:pos="540"/>
        </w:tabs>
        <w:spacing w:line="380" w:lineRule="exact"/>
        <w:ind w:firstLine="420" w:firstLineChars="200"/>
        <w:jc w:val="left"/>
        <w:rPr>
          <w:rFonts w:ascii="仿宋" w:hAnsi="仿宋" w:eastAsia="仿宋"/>
          <w:szCs w:val="21"/>
          <w:highlight w:val="none"/>
        </w:rPr>
      </w:pPr>
      <w:r>
        <w:rPr>
          <w:rFonts w:hint="eastAsia" w:ascii="仿宋" w:hAnsi="仿宋" w:eastAsia="仿宋"/>
          <w:szCs w:val="21"/>
          <w:highlight w:val="none"/>
        </w:rPr>
        <w:t>（2）竞标报价具有选择性，或者最终价格与磋商响应文件承诺的优惠、折扣、价格不一致的；</w:t>
      </w:r>
    </w:p>
    <w:p>
      <w:pPr>
        <w:widowControl/>
        <w:tabs>
          <w:tab w:val="left" w:pos="540"/>
        </w:tabs>
        <w:spacing w:line="380" w:lineRule="exact"/>
        <w:ind w:firstLine="420" w:firstLineChars="200"/>
        <w:jc w:val="left"/>
        <w:rPr>
          <w:rFonts w:ascii="仿宋" w:hAnsi="仿宋" w:eastAsia="仿宋"/>
          <w:color w:val="auto"/>
          <w:szCs w:val="21"/>
          <w:highlight w:val="none"/>
        </w:rPr>
      </w:pPr>
      <w:r>
        <w:rPr>
          <w:rFonts w:hint="eastAsia" w:ascii="仿宋" w:hAnsi="仿宋" w:eastAsia="仿宋"/>
          <w:color w:val="auto"/>
          <w:szCs w:val="21"/>
          <w:highlight w:val="none"/>
        </w:rPr>
        <w:t>（3）磋商小组认为磋商供应商的报价明显低于其他通过符合性审查磋商供应商的报价，有可能影响产品质量或者不能诚信履约的，应当要求其在评标现场合理的时间内提供书面说明，必要时提交相关证明材料；磋商供应商不能证明其报价合理性的，磋商小组应当将其作为无效竞标处理。</w:t>
      </w:r>
    </w:p>
    <w:p>
      <w:pPr>
        <w:widowControl/>
        <w:tabs>
          <w:tab w:val="left" w:pos="540"/>
        </w:tabs>
        <w:spacing w:line="380" w:lineRule="exact"/>
        <w:ind w:firstLine="422" w:firstLineChars="200"/>
        <w:jc w:val="left"/>
        <w:rPr>
          <w:rFonts w:ascii="仿宋" w:hAnsi="仿宋" w:eastAsia="仿宋"/>
          <w:b/>
          <w:szCs w:val="21"/>
          <w:highlight w:val="none"/>
        </w:rPr>
      </w:pPr>
      <w:r>
        <w:rPr>
          <w:rFonts w:hint="eastAsia" w:ascii="仿宋" w:hAnsi="仿宋" w:eastAsia="仿宋"/>
          <w:b/>
          <w:szCs w:val="21"/>
          <w:highlight w:val="none"/>
          <w:lang w:val="en-US" w:eastAsia="zh-CN"/>
        </w:rPr>
        <w:t>15</w:t>
      </w:r>
      <w:r>
        <w:rPr>
          <w:rFonts w:hint="eastAsia" w:ascii="仿宋" w:hAnsi="仿宋" w:eastAsia="仿宋"/>
          <w:b/>
          <w:szCs w:val="21"/>
          <w:highlight w:val="none"/>
        </w:rPr>
        <w:t>.4 磋商供应商有下列情形之一的视为磋商供应商相互串通投标，竞标响应文件将被视为无效：</w:t>
      </w:r>
    </w:p>
    <w:p>
      <w:pPr>
        <w:widowControl/>
        <w:tabs>
          <w:tab w:val="left" w:pos="540"/>
        </w:tabs>
        <w:spacing w:line="380" w:lineRule="exact"/>
        <w:ind w:firstLine="420" w:firstLineChars="200"/>
        <w:jc w:val="left"/>
        <w:rPr>
          <w:rFonts w:hint="eastAsia" w:ascii="仿宋" w:hAnsi="仿宋" w:eastAsia="仿宋"/>
          <w:szCs w:val="21"/>
          <w:highlight w:val="none"/>
        </w:rPr>
      </w:pPr>
      <w:r>
        <w:rPr>
          <w:rFonts w:hint="eastAsia" w:ascii="仿宋" w:hAnsi="仿宋" w:eastAsia="仿宋"/>
          <w:szCs w:val="21"/>
          <w:highlight w:val="none"/>
        </w:rPr>
        <w:t>（1）不同磋商供应商的磋商响应文件由同一单位或者个人编制；</w:t>
      </w:r>
    </w:p>
    <w:p>
      <w:pPr>
        <w:widowControl/>
        <w:tabs>
          <w:tab w:val="left" w:pos="540"/>
        </w:tabs>
        <w:spacing w:line="380" w:lineRule="exact"/>
        <w:ind w:firstLine="420" w:firstLineChars="200"/>
        <w:jc w:val="left"/>
        <w:rPr>
          <w:rFonts w:ascii="仿宋" w:hAnsi="仿宋" w:eastAsia="仿宋"/>
          <w:szCs w:val="21"/>
          <w:highlight w:val="none"/>
        </w:rPr>
      </w:pPr>
      <w:r>
        <w:rPr>
          <w:rFonts w:hint="eastAsia" w:ascii="仿宋" w:hAnsi="仿宋" w:eastAsia="仿宋"/>
          <w:szCs w:val="21"/>
          <w:highlight w:val="none"/>
        </w:rPr>
        <w:t>（2）不同磋商供应商委托同一单位或者个人办理磋商事宜；</w:t>
      </w:r>
    </w:p>
    <w:p>
      <w:pPr>
        <w:widowControl/>
        <w:tabs>
          <w:tab w:val="left" w:pos="540"/>
        </w:tabs>
        <w:spacing w:line="380" w:lineRule="exact"/>
        <w:ind w:firstLine="420" w:firstLineChars="200"/>
        <w:jc w:val="left"/>
        <w:rPr>
          <w:rFonts w:ascii="仿宋" w:hAnsi="仿宋" w:eastAsia="仿宋"/>
          <w:szCs w:val="21"/>
          <w:highlight w:val="none"/>
        </w:rPr>
      </w:pPr>
      <w:r>
        <w:rPr>
          <w:rFonts w:hint="eastAsia" w:ascii="仿宋" w:hAnsi="仿宋" w:eastAsia="仿宋"/>
          <w:szCs w:val="21"/>
          <w:highlight w:val="none"/>
        </w:rPr>
        <w:t>（3）不同的磋商供应商的竞标响应文件载明的项目管理员或项目实施人员为同一个人；</w:t>
      </w:r>
    </w:p>
    <w:p>
      <w:pPr>
        <w:widowControl/>
        <w:tabs>
          <w:tab w:val="left" w:pos="540"/>
        </w:tabs>
        <w:spacing w:line="380" w:lineRule="exact"/>
        <w:ind w:firstLine="420" w:firstLineChars="200"/>
        <w:jc w:val="left"/>
        <w:rPr>
          <w:rFonts w:ascii="仿宋" w:hAnsi="仿宋" w:eastAsia="仿宋"/>
          <w:szCs w:val="21"/>
          <w:highlight w:val="none"/>
        </w:rPr>
      </w:pPr>
      <w:r>
        <w:rPr>
          <w:rFonts w:hint="eastAsia" w:ascii="仿宋" w:hAnsi="仿宋" w:eastAsia="仿宋"/>
          <w:szCs w:val="21"/>
          <w:highlight w:val="none"/>
        </w:rPr>
        <w:t>（4）不同磋商供应商的竞标响应文件异常一致或磋商报价呈规律性差异；</w:t>
      </w:r>
    </w:p>
    <w:p>
      <w:pPr>
        <w:widowControl/>
        <w:tabs>
          <w:tab w:val="left" w:pos="540"/>
        </w:tabs>
        <w:spacing w:line="380" w:lineRule="exact"/>
        <w:ind w:firstLine="420" w:firstLineChars="200"/>
        <w:jc w:val="left"/>
        <w:rPr>
          <w:rFonts w:ascii="仿宋" w:hAnsi="仿宋" w:eastAsia="仿宋"/>
          <w:szCs w:val="21"/>
          <w:highlight w:val="none"/>
        </w:rPr>
      </w:pPr>
      <w:r>
        <w:rPr>
          <w:rFonts w:hint="eastAsia" w:ascii="仿宋" w:hAnsi="仿宋" w:eastAsia="仿宋"/>
          <w:szCs w:val="21"/>
          <w:highlight w:val="none"/>
        </w:rPr>
        <w:t>（5）不同磋商供应商的竞标响应文件相互混装；</w:t>
      </w:r>
    </w:p>
    <w:p>
      <w:pPr>
        <w:widowControl/>
        <w:tabs>
          <w:tab w:val="left" w:pos="540"/>
        </w:tabs>
        <w:spacing w:line="380" w:lineRule="exact"/>
        <w:ind w:firstLine="422" w:firstLineChars="200"/>
        <w:jc w:val="left"/>
        <w:rPr>
          <w:rFonts w:ascii="仿宋" w:hAnsi="仿宋" w:eastAsia="仿宋"/>
          <w:b/>
          <w:szCs w:val="21"/>
          <w:highlight w:val="none"/>
        </w:rPr>
      </w:pPr>
      <w:r>
        <w:rPr>
          <w:rFonts w:hint="eastAsia" w:ascii="仿宋" w:hAnsi="仿宋" w:eastAsia="仿宋"/>
          <w:b/>
          <w:szCs w:val="21"/>
          <w:highlight w:val="none"/>
          <w:lang w:val="en-US" w:eastAsia="zh-CN"/>
        </w:rPr>
        <w:t>15</w:t>
      </w:r>
      <w:r>
        <w:rPr>
          <w:rFonts w:hint="eastAsia" w:ascii="仿宋" w:hAnsi="仿宋" w:eastAsia="仿宋"/>
          <w:b/>
          <w:szCs w:val="21"/>
          <w:highlight w:val="none"/>
        </w:rPr>
        <w:t>.5.关联供应商不得参加同一合同项下采购活动，否则竞标响应文件将被视为无效：</w:t>
      </w:r>
    </w:p>
    <w:p>
      <w:pPr>
        <w:widowControl/>
        <w:tabs>
          <w:tab w:val="left" w:pos="540"/>
        </w:tabs>
        <w:spacing w:line="380" w:lineRule="exact"/>
        <w:ind w:firstLine="420" w:firstLineChars="200"/>
        <w:jc w:val="left"/>
        <w:rPr>
          <w:rFonts w:ascii="仿宋" w:hAnsi="仿宋" w:eastAsia="仿宋"/>
          <w:szCs w:val="21"/>
          <w:highlight w:val="none"/>
        </w:rPr>
      </w:pPr>
      <w:r>
        <w:rPr>
          <w:rFonts w:hint="eastAsia" w:ascii="仿宋" w:hAnsi="仿宋" w:eastAsia="仿宋"/>
          <w:szCs w:val="21"/>
          <w:highlight w:val="none"/>
        </w:rPr>
        <w:t>（1）单位负责人为同一人或者存在直接控股、管理关系的不同的供应商，不得参加同一合同项下的采购活动；</w:t>
      </w:r>
    </w:p>
    <w:p>
      <w:pPr>
        <w:widowControl/>
        <w:tabs>
          <w:tab w:val="left" w:pos="540"/>
        </w:tabs>
        <w:spacing w:line="380" w:lineRule="exact"/>
        <w:ind w:firstLine="420" w:firstLineChars="200"/>
        <w:jc w:val="left"/>
        <w:rPr>
          <w:rFonts w:ascii="仿宋" w:hAnsi="仿宋" w:eastAsia="仿宋"/>
          <w:color w:val="auto"/>
          <w:szCs w:val="21"/>
          <w:highlight w:val="none"/>
        </w:rPr>
      </w:pPr>
      <w:r>
        <w:rPr>
          <w:rFonts w:hint="eastAsia" w:ascii="仿宋" w:hAnsi="仿宋" w:eastAsia="仿宋"/>
          <w:color w:val="auto"/>
          <w:szCs w:val="21"/>
          <w:highlight w:val="none"/>
        </w:rPr>
        <w:t>（2）生产厂商授权给供应商后自己不得参加同一合同项下的采购活动。</w:t>
      </w:r>
    </w:p>
    <w:p>
      <w:pPr>
        <w:widowControl/>
        <w:tabs>
          <w:tab w:val="left" w:pos="540"/>
        </w:tabs>
        <w:spacing w:line="380" w:lineRule="exact"/>
        <w:ind w:left="210" w:leftChars="100" w:firstLine="3052" w:firstLineChars="950"/>
        <w:outlineLvl w:val="0"/>
        <w:rPr>
          <w:rFonts w:ascii="仿宋" w:hAnsi="仿宋" w:eastAsia="仿宋"/>
          <w:b/>
          <w:sz w:val="32"/>
          <w:szCs w:val="32"/>
          <w:highlight w:val="none"/>
        </w:rPr>
      </w:pPr>
      <w:r>
        <w:rPr>
          <w:rFonts w:ascii="仿宋" w:hAnsi="仿宋" w:eastAsia="仿宋"/>
          <w:b/>
          <w:sz w:val="32"/>
          <w:szCs w:val="32"/>
          <w:highlight w:val="none"/>
        </w:rPr>
        <w:br w:type="page"/>
      </w:r>
      <w:bookmarkStart w:id="3" w:name="_Toc58064533"/>
      <w:r>
        <w:rPr>
          <w:rFonts w:hint="eastAsia" w:ascii="仿宋" w:hAnsi="仿宋" w:eastAsia="仿宋"/>
          <w:b/>
          <w:sz w:val="32"/>
          <w:szCs w:val="32"/>
          <w:highlight w:val="none"/>
        </w:rPr>
        <w:t>第二章  评标方法</w:t>
      </w:r>
      <w:bookmarkEnd w:id="3"/>
    </w:p>
    <w:p>
      <w:pPr>
        <w:pStyle w:val="11"/>
        <w:spacing w:line="360" w:lineRule="exact"/>
        <w:rPr>
          <w:rFonts w:ascii="仿宋" w:hAnsi="仿宋" w:eastAsia="仿宋"/>
          <w:b/>
          <w:bCs/>
          <w:szCs w:val="21"/>
          <w:highlight w:val="none"/>
        </w:rPr>
      </w:pPr>
    </w:p>
    <w:p>
      <w:pPr>
        <w:pStyle w:val="11"/>
        <w:spacing w:line="360" w:lineRule="exact"/>
        <w:ind w:firstLine="348" w:firstLineChars="165"/>
        <w:rPr>
          <w:rFonts w:ascii="仿宋" w:hAnsi="仿宋" w:eastAsia="仿宋"/>
          <w:b/>
          <w:szCs w:val="21"/>
          <w:highlight w:val="none"/>
        </w:rPr>
      </w:pPr>
      <w:r>
        <w:rPr>
          <w:rFonts w:hint="eastAsia" w:ascii="仿宋" w:hAnsi="仿宋" w:eastAsia="仿宋"/>
          <w:b/>
          <w:szCs w:val="21"/>
          <w:highlight w:val="none"/>
        </w:rPr>
        <w:t>一、评标原则</w:t>
      </w:r>
    </w:p>
    <w:p>
      <w:pPr>
        <w:pStyle w:val="11"/>
        <w:spacing w:line="360" w:lineRule="exact"/>
        <w:ind w:firstLine="273" w:firstLineChars="130"/>
        <w:rPr>
          <w:rFonts w:ascii="仿宋" w:hAnsi="仿宋" w:eastAsia="仿宋"/>
          <w:bCs/>
          <w:strike w:val="0"/>
          <w:dstrike w:val="0"/>
          <w:color w:val="auto"/>
          <w:szCs w:val="21"/>
          <w:highlight w:val="none"/>
        </w:rPr>
      </w:pPr>
      <w:r>
        <w:rPr>
          <w:rFonts w:hint="eastAsia" w:ascii="仿宋" w:hAnsi="仿宋" w:eastAsia="仿宋"/>
          <w:bCs/>
          <w:strike w:val="0"/>
          <w:dstrike w:val="0"/>
          <w:color w:val="auto"/>
          <w:szCs w:val="21"/>
          <w:highlight w:val="none"/>
        </w:rPr>
        <w:t>(一)</w:t>
      </w:r>
      <w:r>
        <w:rPr>
          <w:rFonts w:hint="eastAsia" w:ascii="仿宋" w:hAnsi="仿宋" w:eastAsia="仿宋"/>
          <w:strike w:val="0"/>
          <w:dstrike w:val="0"/>
          <w:color w:val="auto"/>
          <w:szCs w:val="21"/>
          <w:highlight w:val="none"/>
        </w:rPr>
        <w:t xml:space="preserve"> 磋商小组的构成：本采购项目的磋商小组由</w:t>
      </w:r>
      <w:r>
        <w:rPr>
          <w:rFonts w:hint="eastAsia" w:ascii="仿宋" w:hAnsi="仿宋" w:eastAsia="仿宋"/>
          <w:strike w:val="0"/>
          <w:dstrike w:val="0"/>
          <w:color w:val="auto"/>
          <w:szCs w:val="21"/>
          <w:highlight w:val="none"/>
          <w:lang w:eastAsia="zh-CN"/>
        </w:rPr>
        <w:t>采购人组织</w:t>
      </w:r>
      <w:r>
        <w:rPr>
          <w:rFonts w:hint="eastAsia" w:ascii="仿宋" w:hAnsi="仿宋" w:eastAsia="仿宋"/>
          <w:strike w:val="0"/>
          <w:dstrike w:val="0"/>
          <w:color w:val="auto"/>
          <w:szCs w:val="21"/>
          <w:highlight w:val="none"/>
        </w:rPr>
        <w:t>的评审专家组成</w:t>
      </w:r>
      <w:r>
        <w:rPr>
          <w:rFonts w:hint="eastAsia" w:ascii="仿宋" w:hAnsi="仿宋" w:eastAsia="仿宋"/>
          <w:bCs/>
          <w:strike w:val="0"/>
          <w:dstrike w:val="0"/>
          <w:color w:val="auto"/>
          <w:szCs w:val="21"/>
          <w:highlight w:val="none"/>
        </w:rPr>
        <w:t>。</w:t>
      </w:r>
    </w:p>
    <w:p>
      <w:pPr>
        <w:pStyle w:val="11"/>
        <w:spacing w:line="360" w:lineRule="exact"/>
        <w:ind w:firstLine="289" w:firstLineChars="138"/>
        <w:rPr>
          <w:rFonts w:ascii="仿宋" w:hAnsi="仿宋" w:eastAsia="仿宋"/>
          <w:szCs w:val="21"/>
          <w:highlight w:val="none"/>
        </w:rPr>
      </w:pPr>
      <w:r>
        <w:rPr>
          <w:rFonts w:hint="eastAsia" w:ascii="仿宋" w:hAnsi="仿宋" w:eastAsia="仿宋"/>
          <w:bCs/>
          <w:szCs w:val="21"/>
          <w:highlight w:val="none"/>
        </w:rPr>
        <w:t>(</w:t>
      </w:r>
      <w:r>
        <w:rPr>
          <w:rFonts w:hint="eastAsia" w:ascii="仿宋" w:hAnsi="仿宋" w:eastAsia="仿宋"/>
          <w:bCs/>
          <w:szCs w:val="21"/>
          <w:highlight w:val="none"/>
          <w:lang w:val="en-US" w:eastAsia="zh-CN"/>
        </w:rPr>
        <w:t>二</w:t>
      </w:r>
      <w:r>
        <w:rPr>
          <w:rFonts w:hint="eastAsia" w:ascii="仿宋" w:hAnsi="仿宋" w:eastAsia="仿宋"/>
          <w:bCs/>
          <w:szCs w:val="21"/>
          <w:highlight w:val="none"/>
        </w:rPr>
        <w:t>) 评标依据：</w:t>
      </w:r>
      <w:r>
        <w:rPr>
          <w:rFonts w:hint="eastAsia" w:ascii="仿宋" w:hAnsi="仿宋" w:eastAsia="仿宋"/>
          <w:szCs w:val="21"/>
          <w:highlight w:val="none"/>
        </w:rPr>
        <w:t>磋商小组</w:t>
      </w:r>
      <w:r>
        <w:rPr>
          <w:rFonts w:hint="eastAsia" w:ascii="仿宋" w:hAnsi="仿宋" w:eastAsia="仿宋"/>
          <w:bCs/>
          <w:szCs w:val="21"/>
          <w:highlight w:val="none"/>
        </w:rPr>
        <w:t>将以磋商响应文件为评标依据，对磋商供应的</w:t>
      </w:r>
      <w:r>
        <w:rPr>
          <w:rFonts w:hint="eastAsia" w:ascii="仿宋" w:hAnsi="仿宋" w:eastAsia="仿宋"/>
          <w:bCs/>
          <w:szCs w:val="21"/>
          <w:highlight w:val="none"/>
          <w:lang w:eastAsia="zh-CN"/>
        </w:rPr>
        <w:t>商务、技术、报价</w:t>
      </w:r>
      <w:r>
        <w:rPr>
          <w:rFonts w:hint="eastAsia" w:ascii="仿宋" w:hAnsi="仿宋" w:eastAsia="仿宋"/>
          <w:bCs/>
          <w:szCs w:val="21"/>
          <w:highlight w:val="none"/>
        </w:rPr>
        <w:t>等方面内容按百分制打分</w:t>
      </w:r>
      <w:r>
        <w:rPr>
          <w:rFonts w:hint="eastAsia" w:ascii="仿宋" w:hAnsi="仿宋" w:eastAsia="仿宋"/>
          <w:szCs w:val="21"/>
          <w:highlight w:val="none"/>
        </w:rPr>
        <w:t>，最终得分四舍五入后保留2位小数。</w:t>
      </w:r>
    </w:p>
    <w:p>
      <w:pPr>
        <w:pStyle w:val="11"/>
        <w:spacing w:line="360" w:lineRule="exact"/>
        <w:ind w:firstLine="289" w:firstLineChars="138"/>
        <w:rPr>
          <w:rFonts w:hint="eastAsia" w:ascii="仿宋" w:hAnsi="仿宋" w:eastAsia="仿宋" w:cs="仿宋"/>
          <w:b w:val="0"/>
          <w:bCs w:val="0"/>
          <w:szCs w:val="21"/>
          <w:highlight w:val="none"/>
        </w:rPr>
      </w:pPr>
      <w:r>
        <w:rPr>
          <w:rFonts w:hint="eastAsia" w:ascii="仿宋" w:hAnsi="仿宋" w:eastAsia="仿宋"/>
          <w:bCs/>
          <w:szCs w:val="21"/>
          <w:highlight w:val="none"/>
        </w:rPr>
        <w:t>(</w:t>
      </w:r>
      <w:r>
        <w:rPr>
          <w:rFonts w:hint="eastAsia" w:ascii="仿宋" w:hAnsi="仿宋" w:eastAsia="仿宋"/>
          <w:bCs/>
          <w:szCs w:val="21"/>
          <w:highlight w:val="none"/>
          <w:lang w:val="en-US" w:eastAsia="zh-CN"/>
        </w:rPr>
        <w:t>三</w:t>
      </w:r>
      <w:r>
        <w:rPr>
          <w:rFonts w:hint="eastAsia" w:ascii="仿宋" w:hAnsi="仿宋" w:eastAsia="仿宋"/>
          <w:bCs/>
          <w:szCs w:val="21"/>
          <w:highlight w:val="none"/>
        </w:rPr>
        <w:t xml:space="preserve">) </w:t>
      </w:r>
      <w:r>
        <w:rPr>
          <w:rFonts w:hint="eastAsia" w:ascii="仿宋" w:hAnsi="仿宋" w:eastAsia="仿宋"/>
          <w:b w:val="0"/>
          <w:bCs w:val="0"/>
          <w:szCs w:val="21"/>
          <w:highlight w:val="none"/>
        </w:rPr>
        <w:t>磋商小组认为磋商供应商的报价明显低于其他通过符合性审查磋商供应商的报价，有可能影响产</w:t>
      </w:r>
      <w:r>
        <w:rPr>
          <w:rFonts w:hint="eastAsia" w:ascii="仿宋" w:hAnsi="仿宋" w:eastAsia="仿宋" w:cs="仿宋"/>
          <w:b w:val="0"/>
          <w:bCs w:val="0"/>
          <w:szCs w:val="21"/>
          <w:highlight w:val="none"/>
        </w:rPr>
        <w:t>品质量或者不能诚信履约的，应当要求其在评标现场合理的时间内提供书面说明，必要时提交相关证明材料；磋商供应商不能证明其报价合理性的，磋商小组应当将其作为无效磋商处理。</w:t>
      </w:r>
    </w:p>
    <w:p>
      <w:pPr>
        <w:pStyle w:val="11"/>
        <w:spacing w:line="360" w:lineRule="exact"/>
        <w:ind w:firstLine="422" w:firstLineChars="200"/>
        <w:rPr>
          <w:rFonts w:hint="eastAsia" w:ascii="仿宋" w:hAnsi="仿宋" w:eastAsia="仿宋" w:cs="仿宋"/>
          <w:b/>
          <w:bCs/>
          <w:szCs w:val="21"/>
          <w:highlight w:val="none"/>
          <w:lang w:val="en-US" w:eastAsia="zh-CN"/>
        </w:rPr>
      </w:pPr>
      <w:r>
        <w:rPr>
          <w:rFonts w:hint="eastAsia" w:ascii="仿宋" w:hAnsi="仿宋" w:eastAsia="仿宋" w:cs="仿宋"/>
          <w:b/>
          <w:bCs/>
          <w:szCs w:val="21"/>
          <w:highlight w:val="none"/>
          <w:lang w:val="en-US" w:eastAsia="zh-CN"/>
        </w:rPr>
        <w:t>二、评定标准</w:t>
      </w:r>
    </w:p>
    <w:tbl>
      <w:tblPr>
        <w:tblStyle w:val="18"/>
        <w:tblW w:w="96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66"/>
        <w:gridCol w:w="1073"/>
        <w:gridCol w:w="735"/>
        <w:gridCol w:w="6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trPr>
        <w:tc>
          <w:tcPr>
            <w:tcW w:w="1166" w:type="dxa"/>
            <w:shd w:val="clear" w:color="auto" w:fill="FFFFFF"/>
            <w:tcMar>
              <w:top w:w="15" w:type="dxa"/>
              <w:left w:w="15" w:type="dxa"/>
              <w:right w:w="15" w:type="dxa"/>
            </w:tcMar>
            <w:vAlign w:val="center"/>
          </w:tcPr>
          <w:p>
            <w:pPr>
              <w:widowControl/>
              <w:ind w:firstLine="0" w:firstLineChars="0"/>
              <w:jc w:val="center"/>
              <w:textAlignment w:val="center"/>
              <w:rPr>
                <w:rFonts w:hint="eastAsia" w:ascii="仿宋" w:hAnsi="仿宋" w:eastAsia="仿宋" w:cs="仿宋"/>
                <w:b/>
                <w:color w:val="auto"/>
                <w:sz w:val="21"/>
                <w:szCs w:val="21"/>
              </w:rPr>
            </w:pPr>
            <w:r>
              <w:rPr>
                <w:rFonts w:hint="eastAsia" w:ascii="仿宋" w:hAnsi="仿宋" w:eastAsia="仿宋" w:cs="仿宋"/>
                <w:b/>
                <w:color w:val="auto"/>
                <w:kern w:val="0"/>
                <w:sz w:val="21"/>
                <w:szCs w:val="21"/>
                <w:lang w:bidi="ar"/>
              </w:rPr>
              <w:t>一级指标</w:t>
            </w:r>
          </w:p>
        </w:tc>
        <w:tc>
          <w:tcPr>
            <w:tcW w:w="1073" w:type="dxa"/>
            <w:shd w:val="clear" w:color="auto" w:fill="FFFFFF"/>
            <w:tcMar>
              <w:top w:w="15" w:type="dxa"/>
              <w:left w:w="15" w:type="dxa"/>
              <w:right w:w="15" w:type="dxa"/>
            </w:tcMar>
            <w:vAlign w:val="center"/>
          </w:tcPr>
          <w:p>
            <w:pPr>
              <w:widowControl/>
              <w:ind w:firstLine="0" w:firstLineChars="0"/>
              <w:jc w:val="center"/>
              <w:textAlignment w:val="center"/>
              <w:rPr>
                <w:rFonts w:hint="eastAsia" w:ascii="仿宋" w:hAnsi="仿宋" w:eastAsia="仿宋" w:cs="仿宋"/>
                <w:b/>
                <w:color w:val="auto"/>
                <w:sz w:val="21"/>
                <w:szCs w:val="21"/>
              </w:rPr>
            </w:pPr>
            <w:r>
              <w:rPr>
                <w:rFonts w:hint="eastAsia" w:ascii="仿宋" w:hAnsi="仿宋" w:eastAsia="仿宋" w:cs="仿宋"/>
                <w:b/>
                <w:color w:val="auto"/>
                <w:kern w:val="0"/>
                <w:sz w:val="21"/>
                <w:szCs w:val="21"/>
                <w:lang w:bidi="ar"/>
              </w:rPr>
              <w:t>二级指标</w:t>
            </w:r>
          </w:p>
        </w:tc>
        <w:tc>
          <w:tcPr>
            <w:tcW w:w="735" w:type="dxa"/>
            <w:shd w:val="clear" w:color="auto" w:fill="FFFFFF"/>
            <w:tcMar>
              <w:top w:w="15" w:type="dxa"/>
              <w:left w:w="15" w:type="dxa"/>
              <w:right w:w="15" w:type="dxa"/>
            </w:tcMar>
            <w:vAlign w:val="center"/>
          </w:tcPr>
          <w:p>
            <w:pPr>
              <w:widowControl/>
              <w:ind w:firstLine="0" w:firstLineChars="0"/>
              <w:jc w:val="center"/>
              <w:textAlignment w:val="center"/>
              <w:rPr>
                <w:rFonts w:hint="eastAsia" w:ascii="仿宋" w:hAnsi="仿宋" w:eastAsia="仿宋" w:cs="仿宋"/>
                <w:b/>
                <w:color w:val="auto"/>
                <w:sz w:val="21"/>
                <w:szCs w:val="21"/>
              </w:rPr>
            </w:pPr>
            <w:r>
              <w:rPr>
                <w:rFonts w:hint="eastAsia" w:ascii="仿宋" w:hAnsi="仿宋" w:eastAsia="仿宋" w:cs="仿宋"/>
                <w:b/>
                <w:color w:val="auto"/>
                <w:kern w:val="0"/>
                <w:sz w:val="21"/>
                <w:szCs w:val="21"/>
                <w:lang w:bidi="ar"/>
              </w:rPr>
              <w:t>分值</w:t>
            </w:r>
          </w:p>
        </w:tc>
        <w:tc>
          <w:tcPr>
            <w:tcW w:w="6691" w:type="dxa"/>
            <w:shd w:val="clear" w:color="auto" w:fill="FFFFFF"/>
            <w:tcMar>
              <w:top w:w="15" w:type="dxa"/>
              <w:left w:w="15" w:type="dxa"/>
              <w:right w:w="15" w:type="dxa"/>
            </w:tcMar>
            <w:vAlign w:val="center"/>
          </w:tcPr>
          <w:p>
            <w:pPr>
              <w:widowControl/>
              <w:ind w:firstLine="0" w:firstLineChars="0"/>
              <w:jc w:val="center"/>
              <w:textAlignment w:val="center"/>
              <w:rPr>
                <w:rFonts w:hint="eastAsia" w:ascii="仿宋" w:hAnsi="仿宋" w:eastAsia="仿宋" w:cs="仿宋"/>
                <w:b/>
                <w:color w:val="auto"/>
                <w:sz w:val="21"/>
                <w:szCs w:val="21"/>
              </w:rPr>
            </w:pPr>
            <w:r>
              <w:rPr>
                <w:rFonts w:hint="eastAsia" w:ascii="仿宋" w:hAnsi="仿宋" w:eastAsia="仿宋" w:cs="仿宋"/>
                <w:b/>
                <w:color w:val="auto"/>
                <w:kern w:val="0"/>
                <w:sz w:val="21"/>
                <w:szCs w:val="21"/>
                <w:lang w:bidi="ar"/>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166" w:type="dxa"/>
            <w:vMerge w:val="restart"/>
            <w:shd w:val="clear" w:color="auto" w:fill="FFFFFF"/>
            <w:tcMar>
              <w:top w:w="15" w:type="dxa"/>
              <w:left w:w="15" w:type="dxa"/>
              <w:right w:w="15" w:type="dxa"/>
            </w:tcMar>
            <w:vAlign w:val="center"/>
          </w:tcPr>
          <w:p>
            <w:pPr>
              <w:widowControl/>
              <w:ind w:firstLine="0" w:firstLineChars="0"/>
              <w:jc w:val="center"/>
              <w:textAlignment w:val="center"/>
              <w:rPr>
                <w:rFonts w:hint="eastAsia" w:ascii="仿宋" w:hAnsi="仿宋" w:eastAsia="仿宋" w:cs="仿宋"/>
                <w:b/>
                <w:color w:val="auto"/>
                <w:sz w:val="21"/>
                <w:szCs w:val="21"/>
              </w:rPr>
            </w:pPr>
            <w:r>
              <w:rPr>
                <w:rFonts w:hint="eastAsia" w:ascii="仿宋" w:hAnsi="仿宋" w:eastAsia="仿宋" w:cs="仿宋"/>
                <w:b/>
                <w:color w:val="auto"/>
                <w:kern w:val="0"/>
                <w:sz w:val="21"/>
                <w:szCs w:val="21"/>
                <w:lang w:bidi="ar"/>
              </w:rPr>
              <w:t>商务评价（4</w:t>
            </w:r>
            <w:r>
              <w:rPr>
                <w:rFonts w:hint="eastAsia" w:ascii="仿宋" w:hAnsi="仿宋" w:eastAsia="仿宋" w:cs="仿宋"/>
                <w:b/>
                <w:color w:val="auto"/>
                <w:kern w:val="0"/>
                <w:sz w:val="21"/>
                <w:szCs w:val="21"/>
                <w:lang w:val="en-US" w:eastAsia="zh-CN" w:bidi="ar"/>
              </w:rPr>
              <w:t>0</w:t>
            </w:r>
            <w:r>
              <w:rPr>
                <w:rFonts w:hint="eastAsia" w:ascii="仿宋" w:hAnsi="仿宋" w:eastAsia="仿宋" w:cs="仿宋"/>
                <w:b/>
                <w:color w:val="auto"/>
                <w:kern w:val="0"/>
                <w:sz w:val="21"/>
                <w:szCs w:val="21"/>
                <w:lang w:bidi="ar"/>
              </w:rPr>
              <w:t>分）</w:t>
            </w:r>
          </w:p>
        </w:tc>
        <w:tc>
          <w:tcPr>
            <w:tcW w:w="1073" w:type="dxa"/>
            <w:shd w:val="clear" w:color="auto" w:fill="FFFFFF"/>
            <w:tcMar>
              <w:top w:w="15" w:type="dxa"/>
              <w:left w:w="15" w:type="dxa"/>
              <w:right w:w="15" w:type="dxa"/>
            </w:tcMar>
            <w:vAlign w:val="center"/>
          </w:tcPr>
          <w:p>
            <w:pPr>
              <w:widowControl/>
              <w:ind w:firstLine="0" w:firstLineChars="0"/>
              <w:jc w:val="center"/>
              <w:textAlignment w:val="center"/>
              <w:rPr>
                <w:rFonts w:hint="eastAsia" w:ascii="仿宋" w:hAnsi="仿宋" w:eastAsia="仿宋" w:cs="仿宋"/>
                <w:b/>
                <w:color w:val="auto"/>
                <w:sz w:val="21"/>
                <w:szCs w:val="21"/>
              </w:rPr>
            </w:pPr>
            <w:r>
              <w:rPr>
                <w:rFonts w:hint="eastAsia" w:ascii="仿宋" w:hAnsi="仿宋" w:eastAsia="仿宋" w:cs="仿宋"/>
                <w:b/>
                <w:color w:val="auto"/>
                <w:kern w:val="0"/>
                <w:sz w:val="21"/>
                <w:szCs w:val="21"/>
                <w:lang w:bidi="ar"/>
              </w:rPr>
              <w:t>公司资质</w:t>
            </w:r>
          </w:p>
        </w:tc>
        <w:tc>
          <w:tcPr>
            <w:tcW w:w="735" w:type="dxa"/>
            <w:shd w:val="clear" w:color="auto" w:fill="FFFFFF"/>
            <w:tcMar>
              <w:top w:w="15" w:type="dxa"/>
              <w:left w:w="15" w:type="dxa"/>
              <w:right w:w="15" w:type="dxa"/>
            </w:tcMar>
            <w:vAlign w:val="center"/>
          </w:tcPr>
          <w:p>
            <w:pPr>
              <w:widowControl/>
              <w:ind w:firstLine="0" w:firstLineChars="0"/>
              <w:jc w:val="center"/>
              <w:textAlignment w:val="center"/>
              <w:rPr>
                <w:rFonts w:hint="eastAsia" w:ascii="仿宋" w:hAnsi="仿宋" w:eastAsia="仿宋" w:cs="仿宋"/>
                <w:b/>
                <w:color w:val="auto"/>
                <w:sz w:val="21"/>
                <w:szCs w:val="21"/>
              </w:rPr>
            </w:pPr>
            <w:r>
              <w:rPr>
                <w:rFonts w:hint="eastAsia" w:ascii="仿宋" w:hAnsi="仿宋" w:eastAsia="仿宋" w:cs="仿宋"/>
                <w:b/>
                <w:color w:val="auto"/>
                <w:kern w:val="0"/>
                <w:sz w:val="21"/>
                <w:szCs w:val="21"/>
                <w:lang w:bidi="ar"/>
              </w:rPr>
              <w:t>2</w:t>
            </w:r>
          </w:p>
        </w:tc>
        <w:tc>
          <w:tcPr>
            <w:tcW w:w="6691" w:type="dxa"/>
            <w:shd w:val="clear" w:color="auto" w:fill="FFFFFF"/>
            <w:tcMar>
              <w:top w:w="15" w:type="dxa"/>
              <w:left w:w="15" w:type="dxa"/>
              <w:right w:w="15" w:type="dxa"/>
            </w:tcMar>
            <w:vAlign w:val="center"/>
          </w:tcPr>
          <w:p>
            <w:pPr>
              <w:spacing w:line="240" w:lineRule="auto"/>
              <w:ind w:firstLine="420" w:firstLineChars="200"/>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bidi="ar"/>
              </w:rPr>
              <w:t>竞标人通过ISO9001、ISO20000系列质量管理体系认证、计算机系统集成资质认证、信息系统运维服务能力等级评估资质等认证的其中一项（须提供证书复印件并加盖单位公章，原件备查），</w:t>
            </w:r>
            <w:r>
              <w:rPr>
                <w:rFonts w:hint="eastAsia" w:ascii="仿宋" w:hAnsi="仿宋" w:eastAsia="仿宋" w:cs="仿宋"/>
                <w:color w:val="auto"/>
                <w:kern w:val="0"/>
                <w:sz w:val="21"/>
                <w:szCs w:val="21"/>
                <w:lang w:eastAsia="zh-CN" w:bidi="ar"/>
              </w:rPr>
              <w:t>每项</w:t>
            </w:r>
            <w:r>
              <w:rPr>
                <w:rFonts w:hint="eastAsia" w:ascii="仿宋" w:hAnsi="仿宋" w:eastAsia="仿宋" w:cs="仿宋"/>
                <w:color w:val="auto"/>
                <w:kern w:val="0"/>
                <w:sz w:val="21"/>
                <w:szCs w:val="21"/>
                <w:lang w:bidi="ar"/>
              </w:rPr>
              <w:t>可得1分。此项最多2分。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39" w:hRule="atLeast"/>
        </w:trPr>
        <w:tc>
          <w:tcPr>
            <w:tcW w:w="1166" w:type="dxa"/>
            <w:vMerge w:val="continue"/>
            <w:shd w:val="clear" w:color="auto" w:fill="FFFFFF"/>
            <w:tcMar>
              <w:top w:w="15" w:type="dxa"/>
              <w:left w:w="15" w:type="dxa"/>
              <w:right w:w="15" w:type="dxa"/>
            </w:tcMar>
            <w:vAlign w:val="center"/>
          </w:tcPr>
          <w:p>
            <w:pPr>
              <w:ind w:firstLine="482"/>
              <w:jc w:val="center"/>
              <w:rPr>
                <w:rFonts w:hint="eastAsia" w:ascii="仿宋" w:hAnsi="仿宋" w:eastAsia="仿宋" w:cs="仿宋"/>
                <w:b/>
                <w:color w:val="auto"/>
                <w:sz w:val="21"/>
                <w:szCs w:val="21"/>
              </w:rPr>
            </w:pPr>
          </w:p>
        </w:tc>
        <w:tc>
          <w:tcPr>
            <w:tcW w:w="1073" w:type="dxa"/>
            <w:shd w:val="clear" w:color="auto" w:fill="FFFFFF"/>
            <w:tcMar>
              <w:top w:w="15" w:type="dxa"/>
              <w:left w:w="15" w:type="dxa"/>
              <w:right w:w="15" w:type="dxa"/>
            </w:tcMar>
            <w:vAlign w:val="center"/>
          </w:tcPr>
          <w:p>
            <w:pPr>
              <w:widowControl/>
              <w:ind w:firstLine="0" w:firstLineChars="0"/>
              <w:jc w:val="center"/>
              <w:textAlignment w:val="center"/>
              <w:rPr>
                <w:rFonts w:hint="eastAsia" w:ascii="仿宋" w:hAnsi="仿宋" w:eastAsia="仿宋" w:cs="仿宋"/>
                <w:b/>
                <w:color w:val="auto"/>
                <w:sz w:val="21"/>
                <w:szCs w:val="21"/>
              </w:rPr>
            </w:pPr>
            <w:r>
              <w:rPr>
                <w:rFonts w:hint="eastAsia" w:ascii="仿宋" w:hAnsi="仿宋" w:eastAsia="仿宋" w:cs="仿宋"/>
                <w:b/>
                <w:color w:val="auto"/>
                <w:kern w:val="0"/>
                <w:sz w:val="21"/>
                <w:szCs w:val="21"/>
                <w:lang w:bidi="ar"/>
              </w:rPr>
              <w:t>项目报价</w:t>
            </w:r>
          </w:p>
        </w:tc>
        <w:tc>
          <w:tcPr>
            <w:tcW w:w="735" w:type="dxa"/>
            <w:shd w:val="clear" w:color="auto" w:fill="FFFFFF"/>
            <w:tcMar>
              <w:top w:w="15" w:type="dxa"/>
              <w:left w:w="15" w:type="dxa"/>
              <w:right w:w="15" w:type="dxa"/>
            </w:tcMar>
            <w:vAlign w:val="center"/>
          </w:tcPr>
          <w:p>
            <w:pPr>
              <w:widowControl/>
              <w:ind w:firstLine="0" w:firstLineChars="0"/>
              <w:jc w:val="center"/>
              <w:textAlignment w:val="center"/>
              <w:rPr>
                <w:rFonts w:hint="eastAsia" w:ascii="仿宋" w:hAnsi="仿宋" w:eastAsia="仿宋" w:cs="仿宋"/>
                <w:b/>
                <w:color w:val="auto"/>
                <w:sz w:val="21"/>
                <w:szCs w:val="21"/>
                <w:lang w:eastAsia="zh-CN"/>
              </w:rPr>
            </w:pPr>
            <w:r>
              <w:rPr>
                <w:rFonts w:hint="eastAsia" w:ascii="仿宋" w:hAnsi="仿宋" w:eastAsia="仿宋" w:cs="仿宋"/>
                <w:b/>
                <w:color w:val="auto"/>
                <w:sz w:val="21"/>
                <w:szCs w:val="21"/>
              </w:rPr>
              <w:t>3</w:t>
            </w:r>
            <w:r>
              <w:rPr>
                <w:rFonts w:hint="eastAsia" w:ascii="仿宋" w:hAnsi="仿宋" w:eastAsia="仿宋" w:cs="仿宋"/>
                <w:b/>
                <w:color w:val="auto"/>
                <w:sz w:val="21"/>
                <w:szCs w:val="21"/>
                <w:lang w:val="en-US" w:eastAsia="zh-CN"/>
              </w:rPr>
              <w:t>0</w:t>
            </w:r>
          </w:p>
        </w:tc>
        <w:tc>
          <w:tcPr>
            <w:tcW w:w="6691" w:type="dxa"/>
            <w:shd w:val="clear" w:color="auto" w:fill="FFFFFF"/>
            <w:tcMar>
              <w:top w:w="15" w:type="dxa"/>
              <w:left w:w="15" w:type="dxa"/>
              <w:right w:w="15" w:type="dxa"/>
            </w:tcMar>
            <w:vAlign w:val="top"/>
          </w:tcPr>
          <w:p>
            <w:pPr>
              <w:shd w:val="clear" w:color="auto" w:fill="auto"/>
              <w:spacing w:line="240" w:lineRule="auto"/>
              <w:ind w:firstLine="422" w:firstLineChars="200"/>
              <w:rPr>
                <w:rFonts w:hint="eastAsia" w:ascii="仿宋" w:hAnsi="仿宋" w:eastAsia="仿宋" w:cs="仿宋"/>
                <w:b/>
                <w:bCs/>
                <w:kern w:val="0"/>
                <w:sz w:val="21"/>
                <w:szCs w:val="21"/>
              </w:rPr>
            </w:pPr>
            <w:r>
              <w:rPr>
                <w:rFonts w:hint="eastAsia" w:ascii="仿宋" w:hAnsi="仿宋" w:eastAsia="仿宋" w:cs="仿宋"/>
                <w:b/>
                <w:bCs/>
                <w:kern w:val="0"/>
                <w:sz w:val="21"/>
                <w:szCs w:val="21"/>
              </w:rPr>
              <w:t>供应商价格得分的计算：</w:t>
            </w:r>
          </w:p>
          <w:p>
            <w:pPr>
              <w:shd w:val="clear" w:color="auto" w:fill="auto"/>
              <w:spacing w:line="240" w:lineRule="auto"/>
              <w:ind w:firstLine="420" w:firstLineChars="200"/>
              <w:rPr>
                <w:rFonts w:hint="eastAsia" w:ascii="仿宋" w:hAnsi="仿宋" w:eastAsia="仿宋" w:cs="仿宋"/>
                <w:bCs/>
                <w:kern w:val="0"/>
                <w:sz w:val="21"/>
                <w:szCs w:val="21"/>
              </w:rPr>
            </w:pPr>
            <w:r>
              <w:rPr>
                <w:rFonts w:hint="eastAsia" w:ascii="仿宋" w:hAnsi="仿宋" w:eastAsia="仿宋" w:cs="仿宋"/>
                <w:bCs/>
                <w:kern w:val="0"/>
                <w:sz w:val="21"/>
                <w:szCs w:val="21"/>
              </w:rPr>
              <w:t>平均价=所有供应商的算术平均值。</w:t>
            </w:r>
          </w:p>
          <w:p>
            <w:pPr>
              <w:shd w:val="clear" w:color="auto" w:fill="auto"/>
              <w:spacing w:line="240" w:lineRule="auto"/>
              <w:ind w:firstLine="420" w:firstLineChars="200"/>
              <w:rPr>
                <w:rFonts w:hint="eastAsia" w:ascii="仿宋" w:hAnsi="仿宋" w:eastAsia="仿宋" w:cs="仿宋"/>
                <w:bCs/>
                <w:kern w:val="0"/>
                <w:sz w:val="21"/>
                <w:szCs w:val="21"/>
              </w:rPr>
            </w:pPr>
            <w:r>
              <w:rPr>
                <w:rFonts w:hint="eastAsia" w:ascii="仿宋" w:hAnsi="仿宋" w:eastAsia="仿宋" w:cs="仿宋"/>
                <w:bCs/>
                <w:kern w:val="0"/>
                <w:sz w:val="21"/>
                <w:szCs w:val="21"/>
              </w:rPr>
              <w:t>供应商最终报价高于平均价20%的（供应商投标价&gt;平均价*1.2），称为高价供应商。高价供应商的报价不参加基准价的计算。</w:t>
            </w:r>
          </w:p>
          <w:p>
            <w:pPr>
              <w:shd w:val="clear" w:color="auto" w:fill="auto"/>
              <w:spacing w:line="240" w:lineRule="auto"/>
              <w:ind w:firstLine="420" w:firstLineChars="200"/>
              <w:rPr>
                <w:rFonts w:hint="eastAsia" w:ascii="仿宋" w:hAnsi="仿宋" w:eastAsia="仿宋" w:cs="仿宋"/>
                <w:bCs/>
                <w:kern w:val="0"/>
                <w:sz w:val="21"/>
                <w:szCs w:val="21"/>
              </w:rPr>
            </w:pPr>
            <w:r>
              <w:rPr>
                <w:rFonts w:hint="eastAsia" w:ascii="仿宋" w:hAnsi="仿宋" w:eastAsia="仿宋" w:cs="仿宋"/>
                <w:bCs/>
                <w:kern w:val="0"/>
                <w:sz w:val="21"/>
                <w:szCs w:val="21"/>
              </w:rPr>
              <w:t>供应商最终报价低于平均价20%的（供应商投标价&lt;平均价*0.</w:t>
            </w:r>
            <w:r>
              <w:rPr>
                <w:rFonts w:hint="eastAsia" w:ascii="仿宋" w:hAnsi="仿宋" w:eastAsia="仿宋" w:cs="仿宋"/>
                <w:bCs/>
                <w:kern w:val="0"/>
                <w:sz w:val="21"/>
                <w:szCs w:val="21"/>
                <w:lang w:val="en-US" w:eastAsia="zh-CN"/>
              </w:rPr>
              <w:t>8</w:t>
            </w:r>
            <w:r>
              <w:rPr>
                <w:rFonts w:hint="eastAsia" w:ascii="仿宋" w:hAnsi="仿宋" w:eastAsia="仿宋" w:cs="仿宋"/>
                <w:bCs/>
                <w:kern w:val="0"/>
                <w:sz w:val="21"/>
                <w:szCs w:val="21"/>
              </w:rPr>
              <w:t>），称为低价供应商。低价供应商的报价不参加基准价的计算。</w:t>
            </w:r>
          </w:p>
          <w:p>
            <w:pPr>
              <w:shd w:val="clear" w:color="auto" w:fill="auto"/>
              <w:spacing w:line="240" w:lineRule="auto"/>
              <w:ind w:firstLine="420" w:firstLineChars="200"/>
              <w:rPr>
                <w:rFonts w:hint="eastAsia" w:ascii="仿宋" w:hAnsi="仿宋" w:eastAsia="仿宋" w:cs="仿宋"/>
                <w:bCs/>
                <w:kern w:val="0"/>
                <w:sz w:val="21"/>
                <w:szCs w:val="21"/>
              </w:rPr>
            </w:pPr>
            <w:r>
              <w:rPr>
                <w:rFonts w:hint="eastAsia" w:ascii="仿宋" w:hAnsi="仿宋" w:eastAsia="仿宋" w:cs="仿宋"/>
                <w:bCs/>
                <w:kern w:val="0"/>
                <w:sz w:val="21"/>
                <w:szCs w:val="21"/>
              </w:rPr>
              <w:t>除了高价供应商、低价供应商之外的其他供应商称为正常价供应商</w:t>
            </w:r>
          </w:p>
          <w:p>
            <w:pPr>
              <w:shd w:val="clear" w:color="auto" w:fill="auto"/>
              <w:spacing w:line="240" w:lineRule="auto"/>
              <w:ind w:firstLine="420" w:firstLineChars="200"/>
              <w:rPr>
                <w:rFonts w:hint="eastAsia" w:ascii="仿宋" w:hAnsi="仿宋" w:eastAsia="仿宋" w:cs="仿宋"/>
                <w:bCs/>
                <w:kern w:val="0"/>
                <w:sz w:val="21"/>
                <w:szCs w:val="21"/>
                <w:lang w:val="en-US" w:eastAsia="zh-CN"/>
              </w:rPr>
            </w:pPr>
            <w:r>
              <w:rPr>
                <w:rFonts w:hint="eastAsia" w:ascii="仿宋" w:hAnsi="仿宋" w:eastAsia="仿宋" w:cs="仿宋"/>
                <w:bCs/>
                <w:kern w:val="0"/>
                <w:sz w:val="21"/>
                <w:szCs w:val="21"/>
              </w:rPr>
              <w:t>基准价=所有正常价供应商的最终报价的算术平均值 * 0.</w:t>
            </w:r>
            <w:r>
              <w:rPr>
                <w:rFonts w:hint="eastAsia" w:ascii="仿宋" w:hAnsi="仿宋" w:eastAsia="仿宋" w:cs="仿宋"/>
                <w:bCs/>
                <w:kern w:val="0"/>
                <w:sz w:val="21"/>
                <w:szCs w:val="21"/>
                <w:lang w:val="en-US" w:eastAsia="zh-CN"/>
              </w:rPr>
              <w:t>9</w:t>
            </w:r>
          </w:p>
          <w:p>
            <w:pPr>
              <w:shd w:val="clear" w:color="auto" w:fill="auto"/>
              <w:spacing w:line="240" w:lineRule="auto"/>
              <w:ind w:firstLine="420" w:firstLineChars="200"/>
              <w:rPr>
                <w:rFonts w:hint="eastAsia" w:ascii="仿宋" w:hAnsi="仿宋" w:eastAsia="仿宋" w:cs="仿宋"/>
                <w:bCs/>
                <w:kern w:val="0"/>
                <w:sz w:val="21"/>
                <w:szCs w:val="21"/>
              </w:rPr>
            </w:pPr>
            <w:r>
              <w:rPr>
                <w:rFonts w:hint="eastAsia" w:ascii="仿宋" w:hAnsi="仿宋" w:eastAsia="仿宋" w:cs="仿宋"/>
                <w:bCs/>
                <w:kern w:val="0"/>
                <w:sz w:val="21"/>
                <w:szCs w:val="21"/>
              </w:rPr>
              <w:t>如果除了高价供应商、低价供应商之外没有正常价供应商，则基准价=所有供应商的最终报价的算术平均值 * 0.</w:t>
            </w:r>
            <w:r>
              <w:rPr>
                <w:rFonts w:hint="eastAsia" w:ascii="仿宋" w:hAnsi="仿宋" w:eastAsia="仿宋" w:cs="仿宋"/>
                <w:bCs/>
                <w:kern w:val="0"/>
                <w:sz w:val="21"/>
                <w:szCs w:val="21"/>
                <w:lang w:val="en-US" w:eastAsia="zh-CN"/>
              </w:rPr>
              <w:t>9</w:t>
            </w:r>
          </w:p>
          <w:p>
            <w:pPr>
              <w:shd w:val="clear" w:color="auto" w:fill="auto"/>
              <w:spacing w:line="240" w:lineRule="auto"/>
              <w:ind w:firstLine="420" w:firstLineChars="200"/>
              <w:rPr>
                <w:rFonts w:hint="eastAsia" w:ascii="仿宋" w:hAnsi="仿宋" w:eastAsia="仿宋" w:cs="仿宋"/>
                <w:bCs/>
                <w:kern w:val="0"/>
                <w:sz w:val="21"/>
                <w:szCs w:val="21"/>
              </w:rPr>
            </w:pPr>
            <w:r>
              <w:rPr>
                <w:rFonts w:hint="eastAsia" w:ascii="仿宋" w:hAnsi="仿宋" w:eastAsia="仿宋" w:cs="仿宋"/>
                <w:bCs/>
                <w:kern w:val="0"/>
                <w:sz w:val="21"/>
                <w:szCs w:val="21"/>
              </w:rPr>
              <w:t>（1）最终报价等于基准价或离基准价的偏离度小于1%的，得满分，即</w:t>
            </w:r>
            <w:r>
              <w:rPr>
                <w:rFonts w:hint="eastAsia" w:ascii="仿宋" w:hAnsi="仿宋" w:eastAsia="仿宋" w:cs="仿宋"/>
                <w:bCs/>
                <w:kern w:val="0"/>
                <w:sz w:val="21"/>
                <w:szCs w:val="21"/>
                <w:lang w:val="en-US" w:eastAsia="zh-CN"/>
              </w:rPr>
              <w:t>3</w:t>
            </w:r>
            <w:r>
              <w:rPr>
                <w:rFonts w:hint="eastAsia" w:ascii="仿宋" w:hAnsi="仿宋" w:eastAsia="仿宋" w:cs="仿宋"/>
                <w:bCs/>
                <w:kern w:val="0"/>
                <w:sz w:val="21"/>
                <w:szCs w:val="21"/>
              </w:rPr>
              <w:t>0分。否则：</w:t>
            </w:r>
          </w:p>
          <w:p>
            <w:pPr>
              <w:shd w:val="clear" w:color="auto" w:fill="auto"/>
              <w:spacing w:line="240" w:lineRule="auto"/>
              <w:ind w:firstLine="420" w:firstLineChars="200"/>
              <w:rPr>
                <w:rFonts w:hint="eastAsia" w:ascii="仿宋" w:hAnsi="仿宋" w:eastAsia="仿宋" w:cs="仿宋"/>
                <w:bCs/>
                <w:kern w:val="0"/>
                <w:sz w:val="21"/>
                <w:szCs w:val="21"/>
              </w:rPr>
            </w:pPr>
            <w:r>
              <w:rPr>
                <w:rFonts w:hint="eastAsia" w:ascii="仿宋" w:hAnsi="仿宋" w:eastAsia="仿宋" w:cs="仿宋"/>
                <w:bCs/>
                <w:kern w:val="0"/>
                <w:sz w:val="21"/>
                <w:szCs w:val="21"/>
              </w:rPr>
              <w:t>（2）最终报价高于基准价的，价格分=</w:t>
            </w:r>
            <w:r>
              <w:rPr>
                <w:rFonts w:hint="eastAsia" w:ascii="仿宋" w:hAnsi="仿宋" w:eastAsia="仿宋" w:cs="仿宋"/>
                <w:bCs/>
                <w:kern w:val="0"/>
                <w:sz w:val="21"/>
                <w:szCs w:val="21"/>
                <w:lang w:val="en-US" w:eastAsia="zh-CN"/>
              </w:rPr>
              <w:t>3</w:t>
            </w:r>
            <w:r>
              <w:rPr>
                <w:rFonts w:hint="eastAsia" w:ascii="仿宋" w:hAnsi="仿宋" w:eastAsia="仿宋" w:cs="仿宋"/>
                <w:bCs/>
                <w:kern w:val="0"/>
                <w:sz w:val="21"/>
                <w:szCs w:val="21"/>
              </w:rPr>
              <w:t>0-</w:t>
            </w:r>
            <w:r>
              <w:rPr>
                <w:rFonts w:hint="eastAsia" w:ascii="仿宋" w:hAnsi="仿宋" w:eastAsia="仿宋" w:cs="仿宋"/>
                <w:bCs/>
                <w:kern w:val="0"/>
                <w:sz w:val="21"/>
                <w:szCs w:val="21"/>
                <w:lang w:val="en-US" w:eastAsia="zh-CN"/>
              </w:rPr>
              <w:t>3</w:t>
            </w:r>
            <w:r>
              <w:rPr>
                <w:rFonts w:hint="eastAsia" w:ascii="仿宋" w:hAnsi="仿宋" w:eastAsia="仿宋" w:cs="仿宋"/>
                <w:bCs/>
                <w:kern w:val="0"/>
                <w:sz w:val="21"/>
                <w:szCs w:val="21"/>
              </w:rPr>
              <w:t>0*|(投标人报价-基准价)|/基准价。否则：</w:t>
            </w:r>
          </w:p>
          <w:p>
            <w:pPr>
              <w:shd w:val="clear" w:color="auto" w:fill="auto"/>
              <w:spacing w:line="240" w:lineRule="auto"/>
              <w:ind w:firstLine="420" w:firstLineChars="200"/>
              <w:jc w:val="left"/>
              <w:rPr>
                <w:rFonts w:hint="eastAsia" w:ascii="仿宋" w:hAnsi="仿宋" w:eastAsia="仿宋" w:cs="仿宋"/>
                <w:color w:val="auto"/>
                <w:kern w:val="0"/>
                <w:sz w:val="21"/>
                <w:szCs w:val="21"/>
                <w:lang w:bidi="ar"/>
              </w:rPr>
            </w:pPr>
            <w:r>
              <w:rPr>
                <w:rFonts w:hint="eastAsia" w:ascii="仿宋" w:hAnsi="仿宋" w:eastAsia="仿宋" w:cs="仿宋"/>
                <w:bCs/>
                <w:kern w:val="0"/>
                <w:sz w:val="21"/>
                <w:szCs w:val="21"/>
                <w:highlight w:val="none"/>
              </w:rPr>
              <w:t>（3）最终报价低于基准价的，价格分=</w:t>
            </w:r>
            <w:r>
              <w:rPr>
                <w:rFonts w:hint="eastAsia" w:ascii="仿宋" w:hAnsi="仿宋" w:eastAsia="仿宋" w:cs="仿宋"/>
                <w:bCs/>
                <w:kern w:val="0"/>
                <w:sz w:val="21"/>
                <w:szCs w:val="21"/>
                <w:highlight w:val="none"/>
                <w:lang w:val="en-US" w:eastAsia="zh-CN"/>
              </w:rPr>
              <w:t>3</w:t>
            </w:r>
            <w:r>
              <w:rPr>
                <w:rFonts w:hint="eastAsia" w:ascii="仿宋" w:hAnsi="仿宋" w:eastAsia="仿宋" w:cs="仿宋"/>
                <w:bCs/>
                <w:kern w:val="0"/>
                <w:sz w:val="21"/>
                <w:szCs w:val="21"/>
                <w:highlight w:val="none"/>
              </w:rPr>
              <w:t>0-0.</w:t>
            </w:r>
            <w:r>
              <w:rPr>
                <w:rFonts w:hint="eastAsia" w:ascii="仿宋" w:hAnsi="仿宋" w:eastAsia="仿宋" w:cs="仿宋"/>
                <w:bCs/>
                <w:kern w:val="0"/>
                <w:sz w:val="21"/>
                <w:szCs w:val="21"/>
                <w:highlight w:val="none"/>
                <w:lang w:val="en-US" w:eastAsia="zh-CN"/>
              </w:rPr>
              <w:t>4</w:t>
            </w:r>
            <w:r>
              <w:rPr>
                <w:rFonts w:hint="eastAsia" w:ascii="仿宋" w:hAnsi="仿宋" w:eastAsia="仿宋" w:cs="仿宋"/>
                <w:bCs/>
                <w:kern w:val="0"/>
                <w:sz w:val="21"/>
                <w:szCs w:val="21"/>
                <w:highlight w:val="none"/>
              </w:rPr>
              <w:t>*</w:t>
            </w:r>
            <w:r>
              <w:rPr>
                <w:rFonts w:hint="eastAsia" w:ascii="仿宋" w:hAnsi="仿宋" w:eastAsia="仿宋" w:cs="仿宋"/>
                <w:bCs/>
                <w:kern w:val="0"/>
                <w:sz w:val="21"/>
                <w:szCs w:val="21"/>
                <w:highlight w:val="none"/>
                <w:lang w:val="en-US" w:eastAsia="zh-CN"/>
              </w:rPr>
              <w:t>3</w:t>
            </w:r>
            <w:r>
              <w:rPr>
                <w:rFonts w:hint="eastAsia" w:ascii="仿宋" w:hAnsi="仿宋" w:eastAsia="仿宋" w:cs="仿宋"/>
                <w:bCs/>
                <w:kern w:val="0"/>
                <w:sz w:val="21"/>
                <w:szCs w:val="21"/>
                <w:highlight w:val="none"/>
              </w:rPr>
              <w:t>0*|(投标人报价-基准价)|/基准价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90" w:hRule="atLeast"/>
        </w:trPr>
        <w:tc>
          <w:tcPr>
            <w:tcW w:w="1166" w:type="dxa"/>
            <w:vMerge w:val="continue"/>
            <w:shd w:val="clear" w:color="auto" w:fill="FFFFFF"/>
            <w:tcMar>
              <w:top w:w="15" w:type="dxa"/>
              <w:left w:w="15" w:type="dxa"/>
              <w:right w:w="15" w:type="dxa"/>
            </w:tcMar>
            <w:vAlign w:val="center"/>
          </w:tcPr>
          <w:p>
            <w:pPr>
              <w:ind w:firstLine="482"/>
              <w:jc w:val="center"/>
              <w:rPr>
                <w:rFonts w:hint="eastAsia" w:ascii="仿宋" w:hAnsi="仿宋" w:eastAsia="仿宋" w:cs="仿宋"/>
                <w:b/>
                <w:color w:val="auto"/>
                <w:sz w:val="21"/>
                <w:szCs w:val="21"/>
              </w:rPr>
            </w:pPr>
          </w:p>
        </w:tc>
        <w:tc>
          <w:tcPr>
            <w:tcW w:w="1073" w:type="dxa"/>
            <w:shd w:val="clear" w:color="auto" w:fill="FFFFFF"/>
            <w:tcMar>
              <w:top w:w="15" w:type="dxa"/>
              <w:left w:w="15" w:type="dxa"/>
              <w:right w:w="15" w:type="dxa"/>
            </w:tcMar>
            <w:vAlign w:val="center"/>
          </w:tcPr>
          <w:p>
            <w:pPr>
              <w:widowControl/>
              <w:ind w:firstLine="0" w:firstLineChars="0"/>
              <w:jc w:val="center"/>
              <w:textAlignment w:val="center"/>
              <w:rPr>
                <w:rFonts w:hint="eastAsia" w:ascii="仿宋" w:hAnsi="仿宋" w:eastAsia="仿宋" w:cs="仿宋"/>
                <w:b/>
                <w:color w:val="auto"/>
                <w:sz w:val="21"/>
                <w:szCs w:val="21"/>
              </w:rPr>
            </w:pPr>
            <w:r>
              <w:rPr>
                <w:rFonts w:hint="eastAsia" w:ascii="仿宋" w:hAnsi="仿宋" w:eastAsia="仿宋" w:cs="仿宋"/>
                <w:b/>
                <w:color w:val="auto"/>
                <w:kern w:val="0"/>
                <w:sz w:val="21"/>
                <w:szCs w:val="21"/>
                <w:lang w:bidi="ar"/>
              </w:rPr>
              <w:t>案例</w:t>
            </w:r>
          </w:p>
        </w:tc>
        <w:tc>
          <w:tcPr>
            <w:tcW w:w="735" w:type="dxa"/>
            <w:shd w:val="clear" w:color="auto" w:fill="FFFFFF"/>
            <w:tcMar>
              <w:top w:w="15" w:type="dxa"/>
              <w:left w:w="15" w:type="dxa"/>
              <w:right w:w="15" w:type="dxa"/>
            </w:tcMar>
            <w:vAlign w:val="center"/>
          </w:tcPr>
          <w:p>
            <w:pPr>
              <w:widowControl/>
              <w:ind w:firstLine="0" w:firstLineChars="0"/>
              <w:jc w:val="center"/>
              <w:textAlignment w:val="center"/>
              <w:rPr>
                <w:rFonts w:hint="eastAsia" w:ascii="仿宋" w:hAnsi="仿宋" w:eastAsia="仿宋" w:cs="仿宋"/>
                <w:b/>
                <w:color w:val="auto"/>
                <w:sz w:val="21"/>
                <w:szCs w:val="21"/>
              </w:rPr>
            </w:pPr>
            <w:r>
              <w:rPr>
                <w:rFonts w:hint="eastAsia" w:ascii="仿宋" w:hAnsi="仿宋" w:eastAsia="仿宋" w:cs="仿宋"/>
                <w:b/>
                <w:color w:val="auto"/>
                <w:sz w:val="21"/>
                <w:szCs w:val="21"/>
              </w:rPr>
              <w:t>8</w:t>
            </w:r>
          </w:p>
        </w:tc>
        <w:tc>
          <w:tcPr>
            <w:tcW w:w="6691" w:type="dxa"/>
            <w:shd w:val="clear" w:color="auto" w:fill="FFFFFF"/>
            <w:tcMar>
              <w:top w:w="15" w:type="dxa"/>
              <w:left w:w="15" w:type="dxa"/>
              <w:right w:w="15" w:type="dxa"/>
            </w:tcMar>
            <w:vAlign w:val="center"/>
          </w:tcPr>
          <w:p>
            <w:pPr>
              <w:spacing w:line="240" w:lineRule="auto"/>
              <w:ind w:firstLine="480"/>
              <w:jc w:val="left"/>
              <w:rPr>
                <w:rFonts w:hint="eastAsia" w:ascii="仿宋" w:hAnsi="仿宋" w:eastAsia="仿宋" w:cs="仿宋"/>
                <w:color w:val="auto"/>
                <w:kern w:val="0"/>
                <w:sz w:val="21"/>
                <w:szCs w:val="21"/>
                <w:lang w:bidi="ar"/>
              </w:rPr>
            </w:pPr>
            <w:r>
              <w:rPr>
                <w:rFonts w:hint="eastAsia" w:ascii="仿宋" w:hAnsi="仿宋" w:eastAsia="仿宋" w:cs="仿宋"/>
                <w:bCs w:val="0"/>
                <w:color w:val="auto"/>
                <w:kern w:val="0"/>
                <w:sz w:val="21"/>
                <w:szCs w:val="21"/>
                <w:lang w:bidi="ar"/>
              </w:rPr>
              <w:t>产品案例分：投标产品</w:t>
            </w:r>
            <w:r>
              <w:rPr>
                <w:rFonts w:hint="eastAsia" w:ascii="仿宋" w:hAnsi="仿宋" w:eastAsia="仿宋" w:cs="仿宋"/>
                <w:bCs w:val="0"/>
                <w:color w:val="auto"/>
                <w:kern w:val="0"/>
                <w:sz w:val="21"/>
                <w:szCs w:val="21"/>
                <w:lang w:val="en-US" w:eastAsia="zh-CN" w:bidi="ar"/>
              </w:rPr>
              <w:t>2020</w:t>
            </w:r>
            <w:r>
              <w:rPr>
                <w:rFonts w:hint="eastAsia" w:ascii="仿宋" w:hAnsi="仿宋" w:eastAsia="仿宋" w:cs="仿宋"/>
                <w:bCs w:val="0"/>
                <w:color w:val="auto"/>
                <w:kern w:val="0"/>
                <w:sz w:val="21"/>
                <w:szCs w:val="21"/>
                <w:lang w:bidi="ar"/>
              </w:rPr>
              <w:t>年1月</w:t>
            </w:r>
            <w:r>
              <w:rPr>
                <w:rFonts w:hint="eastAsia" w:ascii="仿宋" w:hAnsi="仿宋" w:eastAsia="仿宋" w:cs="仿宋"/>
                <w:bCs w:val="0"/>
                <w:color w:val="auto"/>
                <w:kern w:val="0"/>
                <w:sz w:val="21"/>
                <w:szCs w:val="21"/>
                <w:lang w:val="en-US" w:eastAsia="zh-CN" w:bidi="ar"/>
              </w:rPr>
              <w:t>1日</w:t>
            </w:r>
            <w:r>
              <w:rPr>
                <w:rFonts w:hint="eastAsia" w:ascii="仿宋" w:hAnsi="仿宋" w:eastAsia="仿宋" w:cs="仿宋"/>
                <w:bCs w:val="0"/>
                <w:color w:val="auto"/>
                <w:kern w:val="0"/>
                <w:sz w:val="21"/>
                <w:szCs w:val="21"/>
                <w:lang w:bidi="ar"/>
              </w:rPr>
              <w:t>以来</w:t>
            </w:r>
            <w:r>
              <w:rPr>
                <w:rFonts w:hint="eastAsia" w:ascii="仿宋" w:hAnsi="仿宋" w:eastAsia="仿宋" w:cs="仿宋"/>
                <w:bCs w:val="0"/>
                <w:color w:val="auto"/>
                <w:kern w:val="0"/>
                <w:sz w:val="21"/>
                <w:szCs w:val="21"/>
                <w:lang w:eastAsia="zh-CN" w:bidi="ar"/>
              </w:rPr>
              <w:t>（以合同或本公告发布日回溯半年之内的中标通知书为依据）在</w:t>
            </w:r>
            <w:r>
              <w:rPr>
                <w:rFonts w:hint="eastAsia" w:ascii="仿宋" w:hAnsi="仿宋" w:eastAsia="仿宋" w:cs="仿宋"/>
                <w:bCs w:val="0"/>
                <w:color w:val="auto"/>
                <w:kern w:val="0"/>
                <w:sz w:val="21"/>
                <w:szCs w:val="21"/>
                <w:lang w:bidi="ar"/>
              </w:rPr>
              <w:t>国内</w:t>
            </w:r>
            <w:r>
              <w:rPr>
                <w:rFonts w:hint="eastAsia" w:ascii="仿宋" w:hAnsi="仿宋" w:eastAsia="仿宋" w:cs="仿宋"/>
                <w:bCs w:val="0"/>
                <w:color w:val="auto"/>
                <w:kern w:val="0"/>
                <w:sz w:val="21"/>
                <w:szCs w:val="21"/>
                <w:lang w:eastAsia="zh-CN" w:bidi="ar"/>
              </w:rPr>
              <w:t>金融</w:t>
            </w:r>
            <w:r>
              <w:rPr>
                <w:rFonts w:hint="eastAsia" w:ascii="仿宋" w:hAnsi="仿宋" w:eastAsia="仿宋" w:cs="仿宋"/>
                <w:bCs w:val="0"/>
                <w:color w:val="auto"/>
                <w:kern w:val="0"/>
                <w:sz w:val="21"/>
                <w:szCs w:val="21"/>
                <w:lang w:bidi="ar"/>
              </w:rPr>
              <w:t>业</w:t>
            </w:r>
            <w:r>
              <w:rPr>
                <w:rFonts w:hint="default" w:ascii="仿宋" w:hAnsi="仿宋" w:eastAsia="仿宋" w:cs="仿宋"/>
                <w:bCs w:val="0"/>
                <w:color w:val="auto"/>
                <w:kern w:val="0"/>
                <w:sz w:val="21"/>
                <w:szCs w:val="21"/>
                <w:lang w:bidi="ar"/>
              </w:rPr>
              <w:t>归档存储</w:t>
            </w:r>
            <w:r>
              <w:rPr>
                <w:rFonts w:hint="eastAsia" w:ascii="仿宋" w:hAnsi="仿宋" w:eastAsia="仿宋" w:cs="仿宋"/>
                <w:bCs w:val="0"/>
                <w:color w:val="auto"/>
                <w:kern w:val="0"/>
                <w:sz w:val="21"/>
                <w:szCs w:val="21"/>
                <w:lang w:bidi="ar"/>
              </w:rPr>
              <w:t>同类产品采购的中标案例，每提供一份单项合同金额大于等于50万元人民币的得</w:t>
            </w:r>
            <w:r>
              <w:rPr>
                <w:rFonts w:hint="eastAsia" w:ascii="仿宋" w:hAnsi="仿宋" w:eastAsia="仿宋" w:cs="仿宋"/>
                <w:bCs w:val="0"/>
                <w:color w:val="auto"/>
                <w:kern w:val="0"/>
                <w:sz w:val="21"/>
                <w:szCs w:val="21"/>
                <w:lang w:val="en-US" w:eastAsia="zh-CN" w:bidi="ar"/>
              </w:rPr>
              <w:t>2</w:t>
            </w:r>
            <w:r>
              <w:rPr>
                <w:rFonts w:hint="eastAsia" w:ascii="仿宋" w:hAnsi="仿宋" w:eastAsia="仿宋" w:cs="仿宋"/>
                <w:bCs w:val="0"/>
                <w:color w:val="auto"/>
                <w:kern w:val="0"/>
                <w:sz w:val="21"/>
                <w:szCs w:val="21"/>
                <w:lang w:bidi="ar"/>
              </w:rPr>
              <w:t>分。此项最多</w:t>
            </w:r>
            <w:r>
              <w:rPr>
                <w:rFonts w:hint="eastAsia" w:ascii="仿宋" w:hAnsi="仿宋" w:eastAsia="仿宋" w:cs="仿宋"/>
                <w:bCs w:val="0"/>
                <w:color w:val="auto"/>
                <w:kern w:val="0"/>
                <w:sz w:val="21"/>
                <w:szCs w:val="21"/>
                <w:lang w:val="en-US" w:eastAsia="zh-CN" w:bidi="ar"/>
              </w:rPr>
              <w:t>8</w:t>
            </w:r>
            <w:r>
              <w:rPr>
                <w:rFonts w:hint="eastAsia" w:ascii="仿宋" w:hAnsi="仿宋" w:eastAsia="仿宋" w:cs="仿宋"/>
                <w:bCs w:val="0"/>
                <w:color w:val="auto"/>
                <w:kern w:val="0"/>
                <w:sz w:val="21"/>
                <w:szCs w:val="21"/>
                <w:lang w:bidi="ar"/>
              </w:rPr>
              <w:t>分。（同一单位的多个案例只计算一个</w:t>
            </w:r>
            <w:r>
              <w:rPr>
                <w:rFonts w:hint="eastAsia" w:ascii="仿宋" w:hAnsi="仿宋" w:eastAsia="仿宋" w:cs="仿宋"/>
                <w:bCs w:val="0"/>
                <w:color w:val="auto"/>
                <w:kern w:val="0"/>
                <w:sz w:val="21"/>
                <w:szCs w:val="21"/>
                <w:lang w:eastAsia="zh-CN" w:bidi="ar"/>
              </w:rPr>
              <w:t>，</w:t>
            </w:r>
            <w:r>
              <w:rPr>
                <w:rFonts w:hint="eastAsia" w:ascii="仿宋" w:hAnsi="仿宋" w:eastAsia="仿宋" w:cs="仿宋"/>
                <w:bCs w:val="0"/>
                <w:color w:val="auto"/>
                <w:kern w:val="0"/>
                <w:sz w:val="21"/>
                <w:szCs w:val="21"/>
                <w:lang w:bidi="ar"/>
              </w:rPr>
              <w:t>可由产品厂商或竞标人提供合同复印件并加盖单位公章，原件备查）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35" w:hRule="atLeast"/>
        </w:trPr>
        <w:tc>
          <w:tcPr>
            <w:tcW w:w="1166" w:type="dxa"/>
            <w:vMerge w:val="restart"/>
            <w:shd w:val="clear" w:color="auto" w:fill="FFFFFF"/>
            <w:tcMar>
              <w:top w:w="15" w:type="dxa"/>
              <w:left w:w="15" w:type="dxa"/>
              <w:right w:w="15" w:type="dxa"/>
            </w:tcMar>
            <w:vAlign w:val="center"/>
          </w:tcPr>
          <w:p>
            <w:pPr>
              <w:widowControl/>
              <w:ind w:firstLine="0" w:firstLineChars="0"/>
              <w:jc w:val="center"/>
              <w:textAlignment w:val="center"/>
              <w:rPr>
                <w:rFonts w:hint="eastAsia" w:ascii="仿宋" w:hAnsi="仿宋" w:eastAsia="仿宋" w:cs="仿宋"/>
                <w:b/>
                <w:color w:val="auto"/>
                <w:sz w:val="21"/>
                <w:szCs w:val="21"/>
              </w:rPr>
            </w:pPr>
            <w:r>
              <w:rPr>
                <w:rFonts w:hint="eastAsia" w:ascii="仿宋" w:hAnsi="仿宋" w:eastAsia="仿宋" w:cs="仿宋"/>
                <w:b/>
                <w:color w:val="auto"/>
                <w:kern w:val="0"/>
                <w:sz w:val="21"/>
                <w:szCs w:val="21"/>
                <w:lang w:bidi="ar"/>
              </w:rPr>
              <w:t>项目建设方案评价（</w:t>
            </w:r>
            <w:r>
              <w:rPr>
                <w:rFonts w:hint="eastAsia" w:ascii="仿宋" w:hAnsi="仿宋" w:eastAsia="仿宋" w:cs="仿宋"/>
                <w:b/>
                <w:color w:val="auto"/>
                <w:kern w:val="0"/>
                <w:sz w:val="21"/>
                <w:szCs w:val="21"/>
                <w:lang w:val="en-US" w:eastAsia="zh-CN" w:bidi="ar"/>
              </w:rPr>
              <w:t>60</w:t>
            </w:r>
            <w:r>
              <w:rPr>
                <w:rFonts w:hint="eastAsia" w:ascii="仿宋" w:hAnsi="仿宋" w:eastAsia="仿宋" w:cs="仿宋"/>
                <w:b/>
                <w:color w:val="auto"/>
                <w:kern w:val="0"/>
                <w:sz w:val="21"/>
                <w:szCs w:val="21"/>
                <w:lang w:bidi="ar"/>
              </w:rPr>
              <w:t>分）</w:t>
            </w:r>
          </w:p>
        </w:tc>
        <w:tc>
          <w:tcPr>
            <w:tcW w:w="1073" w:type="dxa"/>
            <w:shd w:val="clear" w:color="auto" w:fill="FFFFFF"/>
            <w:tcMar>
              <w:top w:w="15" w:type="dxa"/>
              <w:left w:w="15" w:type="dxa"/>
              <w:right w:w="15" w:type="dxa"/>
            </w:tcMar>
            <w:vAlign w:val="center"/>
          </w:tcPr>
          <w:p>
            <w:pPr>
              <w:widowControl/>
              <w:ind w:firstLine="0" w:firstLineChars="0"/>
              <w:jc w:val="center"/>
              <w:textAlignment w:val="center"/>
              <w:rPr>
                <w:rFonts w:hint="eastAsia" w:ascii="仿宋" w:hAnsi="仿宋" w:eastAsia="仿宋" w:cs="仿宋"/>
                <w:b/>
                <w:color w:val="auto"/>
                <w:sz w:val="21"/>
                <w:szCs w:val="21"/>
                <w:lang w:eastAsia="zh-CN"/>
              </w:rPr>
            </w:pPr>
            <w:r>
              <w:rPr>
                <w:rFonts w:hint="eastAsia" w:ascii="仿宋" w:hAnsi="仿宋" w:eastAsia="仿宋" w:cs="仿宋"/>
                <w:b/>
                <w:color w:val="auto"/>
                <w:kern w:val="0"/>
                <w:sz w:val="21"/>
                <w:szCs w:val="21"/>
                <w:lang w:eastAsia="zh-CN" w:bidi="ar"/>
              </w:rPr>
              <w:t>性能及技术指标分</w:t>
            </w:r>
          </w:p>
        </w:tc>
        <w:tc>
          <w:tcPr>
            <w:tcW w:w="735" w:type="dxa"/>
            <w:shd w:val="clear" w:color="auto" w:fill="FFFFFF"/>
            <w:tcMar>
              <w:top w:w="15" w:type="dxa"/>
              <w:left w:w="15" w:type="dxa"/>
              <w:right w:w="15" w:type="dxa"/>
            </w:tcMar>
            <w:vAlign w:val="center"/>
          </w:tcPr>
          <w:p>
            <w:pPr>
              <w:widowControl/>
              <w:ind w:firstLine="0" w:firstLineChars="0"/>
              <w:jc w:val="center"/>
              <w:textAlignment w:val="center"/>
              <w:rPr>
                <w:rFonts w:hint="eastAsia" w:ascii="仿宋" w:hAnsi="仿宋" w:eastAsia="仿宋" w:cs="仿宋"/>
                <w:b/>
                <w:color w:val="auto"/>
                <w:sz w:val="21"/>
                <w:szCs w:val="21"/>
                <w:lang w:val="en-US" w:eastAsia="zh-CN"/>
              </w:rPr>
            </w:pPr>
            <w:r>
              <w:rPr>
                <w:rFonts w:hint="eastAsia" w:ascii="仿宋" w:hAnsi="仿宋" w:eastAsia="仿宋" w:cs="仿宋"/>
                <w:b/>
                <w:color w:val="auto"/>
                <w:kern w:val="0"/>
                <w:sz w:val="21"/>
                <w:szCs w:val="21"/>
                <w:lang w:val="en-US" w:eastAsia="zh-CN" w:bidi="ar"/>
              </w:rPr>
              <w:t>25</w:t>
            </w:r>
          </w:p>
        </w:tc>
        <w:tc>
          <w:tcPr>
            <w:tcW w:w="6691" w:type="dxa"/>
            <w:shd w:val="clear" w:color="auto" w:fill="FFFFFF"/>
            <w:tcMar>
              <w:top w:w="15" w:type="dxa"/>
              <w:left w:w="15" w:type="dxa"/>
              <w:right w:w="15" w:type="dxa"/>
            </w:tcMar>
            <w:vAlign w:val="center"/>
          </w:tcPr>
          <w:p>
            <w:pPr>
              <w:shd w:val="clear" w:color="auto" w:fill="auto"/>
              <w:spacing w:line="240" w:lineRule="auto"/>
              <w:ind w:firstLine="420" w:firstLineChars="200"/>
              <w:jc w:val="left"/>
              <w:rPr>
                <w:rFonts w:hint="eastAsia" w:ascii="仿宋" w:hAnsi="仿宋" w:eastAsia="仿宋" w:cs="仿宋"/>
                <w:bCs w:val="0"/>
                <w:color w:val="auto"/>
                <w:kern w:val="0"/>
                <w:sz w:val="21"/>
                <w:szCs w:val="21"/>
                <w:lang w:bidi="ar"/>
              </w:rPr>
            </w:pPr>
            <w:r>
              <w:rPr>
                <w:rFonts w:hint="eastAsia" w:ascii="仿宋" w:hAnsi="仿宋" w:eastAsia="仿宋" w:cs="仿宋"/>
                <w:bCs w:val="0"/>
                <w:color w:val="auto"/>
                <w:kern w:val="0"/>
                <w:sz w:val="21"/>
                <w:szCs w:val="21"/>
                <w:lang w:bidi="ar"/>
              </w:rPr>
              <w:t>由磋商小组在打分前根据竞标人的软件硬件性能及技术指标优劣集体讨确定各竞标人所属档次，并在各档次内独立打分。</w:t>
            </w:r>
          </w:p>
          <w:p>
            <w:pPr>
              <w:shd w:val="clear" w:color="auto" w:fill="auto"/>
              <w:spacing w:line="240" w:lineRule="auto"/>
              <w:ind w:firstLine="420" w:firstLineChars="200"/>
              <w:jc w:val="left"/>
              <w:rPr>
                <w:rFonts w:hint="eastAsia" w:ascii="仿宋" w:hAnsi="仿宋" w:eastAsia="仿宋" w:cs="仿宋"/>
                <w:bCs w:val="0"/>
                <w:color w:val="auto"/>
                <w:kern w:val="0"/>
                <w:sz w:val="21"/>
                <w:szCs w:val="21"/>
                <w:lang w:bidi="ar"/>
              </w:rPr>
            </w:pPr>
            <w:r>
              <w:rPr>
                <w:rFonts w:hint="eastAsia" w:ascii="仿宋" w:hAnsi="仿宋" w:eastAsia="仿宋" w:cs="仿宋"/>
                <w:bCs w:val="0"/>
                <w:color w:val="auto"/>
                <w:kern w:val="0"/>
                <w:sz w:val="21"/>
                <w:szCs w:val="21"/>
                <w:lang w:bidi="ar"/>
              </w:rPr>
              <w:t>一档1</w:t>
            </w:r>
            <w:r>
              <w:rPr>
                <w:rFonts w:hint="eastAsia" w:ascii="仿宋" w:hAnsi="仿宋" w:eastAsia="仿宋" w:cs="仿宋"/>
                <w:bCs w:val="0"/>
                <w:color w:val="auto"/>
                <w:kern w:val="0"/>
                <w:sz w:val="21"/>
                <w:szCs w:val="21"/>
                <w:lang w:val="en-US" w:eastAsia="zh-CN" w:bidi="ar"/>
              </w:rPr>
              <w:t>8</w:t>
            </w:r>
            <w:r>
              <w:rPr>
                <w:rFonts w:hint="eastAsia" w:ascii="仿宋" w:hAnsi="仿宋" w:eastAsia="仿宋" w:cs="仿宋"/>
                <w:bCs w:val="0"/>
                <w:color w:val="auto"/>
                <w:kern w:val="0"/>
                <w:sz w:val="21"/>
                <w:szCs w:val="21"/>
                <w:lang w:bidi="ar"/>
              </w:rPr>
              <w:t>.1～2</w:t>
            </w:r>
            <w:r>
              <w:rPr>
                <w:rFonts w:hint="eastAsia" w:ascii="仿宋" w:hAnsi="仿宋" w:eastAsia="仿宋" w:cs="仿宋"/>
                <w:bCs w:val="0"/>
                <w:color w:val="auto"/>
                <w:kern w:val="0"/>
                <w:sz w:val="21"/>
                <w:szCs w:val="21"/>
                <w:lang w:val="en-US" w:eastAsia="zh-CN" w:bidi="ar"/>
              </w:rPr>
              <w:t>5</w:t>
            </w:r>
            <w:r>
              <w:rPr>
                <w:rFonts w:hint="eastAsia" w:ascii="仿宋" w:hAnsi="仿宋" w:eastAsia="仿宋" w:cs="仿宋"/>
                <w:bCs w:val="0"/>
                <w:color w:val="auto"/>
                <w:kern w:val="0"/>
                <w:sz w:val="21"/>
                <w:szCs w:val="21"/>
                <w:lang w:bidi="ar"/>
              </w:rPr>
              <w:t>分，各项指标参数均满足要求，存在以下关键指标（或其子项指标）优于指定规格要求的：</w:t>
            </w:r>
          </w:p>
          <w:p>
            <w:pPr>
              <w:shd w:val="clear" w:color="auto" w:fill="auto"/>
              <w:spacing w:line="240" w:lineRule="auto"/>
              <w:ind w:firstLine="420" w:firstLineChars="200"/>
              <w:jc w:val="left"/>
              <w:rPr>
                <w:rFonts w:hint="eastAsia" w:ascii="仿宋" w:hAnsi="仿宋" w:eastAsia="仿宋" w:cs="仿宋"/>
                <w:bCs w:val="0"/>
                <w:color w:val="auto"/>
                <w:kern w:val="0"/>
                <w:sz w:val="21"/>
                <w:szCs w:val="21"/>
                <w:lang w:bidi="ar"/>
              </w:rPr>
            </w:pPr>
            <w:r>
              <w:rPr>
                <w:rFonts w:hint="eastAsia" w:ascii="仿宋" w:hAnsi="仿宋" w:eastAsia="仿宋" w:cs="仿宋"/>
                <w:bCs w:val="0"/>
                <w:color w:val="auto"/>
                <w:kern w:val="0"/>
                <w:sz w:val="21"/>
                <w:szCs w:val="21"/>
                <w:lang w:bidi="ar"/>
              </w:rPr>
              <w:t>(1)</w:t>
            </w:r>
            <w:r>
              <w:rPr>
                <w:rFonts w:hint="eastAsia" w:ascii="仿宋" w:hAnsi="仿宋" w:eastAsia="仿宋" w:cs="仿宋"/>
                <w:bCs w:val="0"/>
                <w:color w:val="auto"/>
                <w:kern w:val="0"/>
                <w:sz w:val="21"/>
                <w:szCs w:val="21"/>
                <w:lang w:eastAsia="zh-CN" w:bidi="ar"/>
              </w:rPr>
              <w:t>存储硬件设备</w:t>
            </w:r>
            <w:r>
              <w:rPr>
                <w:rFonts w:hint="eastAsia" w:ascii="仿宋" w:hAnsi="仿宋" w:eastAsia="仿宋" w:cs="仿宋"/>
                <w:bCs w:val="0"/>
                <w:color w:val="auto"/>
                <w:kern w:val="0"/>
                <w:sz w:val="21"/>
                <w:szCs w:val="21"/>
                <w:lang w:bidi="ar"/>
              </w:rPr>
              <w:t>等关键配件或软件授权许可子项优于要求，能明显提升系统可靠性或性能、容量</w:t>
            </w:r>
            <w:r>
              <w:rPr>
                <w:rFonts w:hint="eastAsia" w:ascii="仿宋" w:hAnsi="仿宋" w:eastAsia="仿宋" w:cs="仿宋"/>
                <w:bCs w:val="0"/>
                <w:color w:val="auto"/>
                <w:kern w:val="0"/>
                <w:sz w:val="21"/>
                <w:szCs w:val="21"/>
                <w:lang w:eastAsia="zh-CN" w:bidi="ar"/>
              </w:rPr>
              <w:t>、可管理性</w:t>
            </w:r>
            <w:r>
              <w:rPr>
                <w:rFonts w:hint="eastAsia" w:ascii="仿宋" w:hAnsi="仿宋" w:eastAsia="仿宋" w:cs="仿宋"/>
                <w:bCs w:val="0"/>
                <w:color w:val="auto"/>
                <w:kern w:val="0"/>
                <w:sz w:val="21"/>
                <w:szCs w:val="21"/>
                <w:lang w:bidi="ar"/>
              </w:rPr>
              <w:t>的；</w:t>
            </w:r>
          </w:p>
          <w:p>
            <w:pPr>
              <w:shd w:val="clear" w:color="auto" w:fill="auto"/>
              <w:spacing w:line="240" w:lineRule="auto"/>
              <w:ind w:firstLine="420" w:firstLineChars="200"/>
              <w:jc w:val="left"/>
              <w:rPr>
                <w:rFonts w:hint="eastAsia" w:ascii="仿宋" w:hAnsi="仿宋" w:eastAsia="仿宋" w:cs="仿宋"/>
                <w:bCs w:val="0"/>
                <w:color w:val="auto"/>
                <w:kern w:val="0"/>
                <w:sz w:val="21"/>
                <w:szCs w:val="21"/>
                <w:lang w:bidi="ar"/>
              </w:rPr>
            </w:pPr>
            <w:r>
              <w:rPr>
                <w:rFonts w:hint="eastAsia" w:ascii="仿宋" w:hAnsi="仿宋" w:eastAsia="仿宋" w:cs="仿宋"/>
                <w:bCs w:val="0"/>
                <w:color w:val="auto"/>
                <w:kern w:val="0"/>
                <w:sz w:val="21"/>
                <w:szCs w:val="21"/>
                <w:lang w:bidi="ar"/>
              </w:rPr>
              <w:t>(2)全部设备在要求的维保期限外增加一年</w:t>
            </w:r>
            <w:r>
              <w:rPr>
                <w:rFonts w:hint="eastAsia" w:ascii="仿宋" w:hAnsi="仿宋" w:eastAsia="仿宋" w:cs="仿宋"/>
                <w:bCs w:val="0"/>
                <w:color w:val="auto"/>
                <w:kern w:val="0"/>
                <w:sz w:val="21"/>
                <w:szCs w:val="21"/>
                <w:highlight w:val="none"/>
                <w:lang w:eastAsia="zh-CN" w:bidi="ar"/>
              </w:rPr>
              <w:t>（含）</w:t>
            </w:r>
            <w:r>
              <w:rPr>
                <w:rFonts w:hint="eastAsia" w:ascii="仿宋" w:hAnsi="仿宋" w:eastAsia="仿宋" w:cs="仿宋"/>
                <w:bCs w:val="0"/>
                <w:color w:val="auto"/>
                <w:kern w:val="0"/>
                <w:sz w:val="21"/>
                <w:szCs w:val="21"/>
                <w:highlight w:val="none"/>
                <w:lang w:bidi="ar"/>
              </w:rPr>
              <w:t>以</w:t>
            </w:r>
            <w:r>
              <w:rPr>
                <w:rFonts w:hint="eastAsia" w:ascii="仿宋" w:hAnsi="仿宋" w:eastAsia="仿宋" w:cs="仿宋"/>
                <w:bCs w:val="0"/>
                <w:color w:val="auto"/>
                <w:kern w:val="0"/>
                <w:sz w:val="21"/>
                <w:szCs w:val="21"/>
                <w:lang w:bidi="ar"/>
              </w:rPr>
              <w:t>上的。</w:t>
            </w:r>
          </w:p>
          <w:p>
            <w:pPr>
              <w:shd w:val="clear" w:color="auto" w:fill="auto"/>
              <w:spacing w:line="240" w:lineRule="auto"/>
              <w:ind w:firstLine="420" w:firstLineChars="200"/>
              <w:jc w:val="left"/>
              <w:rPr>
                <w:rFonts w:hint="eastAsia" w:ascii="仿宋" w:hAnsi="仿宋" w:eastAsia="仿宋" w:cs="仿宋"/>
                <w:bCs w:val="0"/>
                <w:color w:val="auto"/>
                <w:kern w:val="0"/>
                <w:sz w:val="21"/>
                <w:szCs w:val="21"/>
                <w:lang w:bidi="ar"/>
              </w:rPr>
            </w:pPr>
            <w:r>
              <w:rPr>
                <w:rFonts w:hint="eastAsia" w:ascii="仿宋" w:hAnsi="仿宋" w:eastAsia="仿宋" w:cs="仿宋"/>
                <w:bCs w:val="0"/>
                <w:color w:val="auto"/>
                <w:kern w:val="0"/>
                <w:sz w:val="21"/>
                <w:szCs w:val="21"/>
                <w:lang w:bidi="ar"/>
              </w:rPr>
              <w:t>二档</w:t>
            </w:r>
            <w:r>
              <w:rPr>
                <w:rFonts w:hint="eastAsia" w:ascii="仿宋" w:hAnsi="仿宋" w:eastAsia="仿宋" w:cs="仿宋"/>
                <w:bCs w:val="0"/>
                <w:color w:val="auto"/>
                <w:kern w:val="0"/>
                <w:sz w:val="21"/>
                <w:szCs w:val="21"/>
                <w:lang w:val="en-US" w:eastAsia="zh-CN" w:bidi="ar"/>
              </w:rPr>
              <w:t>9</w:t>
            </w:r>
            <w:r>
              <w:rPr>
                <w:rFonts w:hint="eastAsia" w:ascii="仿宋" w:hAnsi="仿宋" w:eastAsia="仿宋" w:cs="仿宋"/>
                <w:bCs w:val="0"/>
                <w:color w:val="auto"/>
                <w:kern w:val="0"/>
                <w:sz w:val="21"/>
                <w:szCs w:val="21"/>
                <w:lang w:bidi="ar"/>
              </w:rPr>
              <w:t>.1～</w:t>
            </w:r>
            <w:r>
              <w:rPr>
                <w:rFonts w:hint="eastAsia" w:ascii="仿宋" w:hAnsi="仿宋" w:eastAsia="仿宋" w:cs="仿宋"/>
                <w:bCs w:val="0"/>
                <w:color w:val="auto"/>
                <w:kern w:val="0"/>
                <w:sz w:val="21"/>
                <w:szCs w:val="21"/>
                <w:lang w:val="en-US" w:eastAsia="zh-CN" w:bidi="ar"/>
              </w:rPr>
              <w:t>18</w:t>
            </w:r>
            <w:r>
              <w:rPr>
                <w:rFonts w:hint="eastAsia" w:ascii="仿宋" w:hAnsi="仿宋" w:eastAsia="仿宋" w:cs="仿宋"/>
                <w:bCs w:val="0"/>
                <w:color w:val="auto"/>
                <w:kern w:val="0"/>
                <w:sz w:val="21"/>
                <w:szCs w:val="21"/>
                <w:lang w:bidi="ar"/>
              </w:rPr>
              <w:t>分，各项指标参数均满足要求，但又不符合</w:t>
            </w:r>
            <w:r>
              <w:rPr>
                <w:rFonts w:hint="eastAsia" w:ascii="仿宋" w:hAnsi="仿宋" w:eastAsia="仿宋" w:cs="仿宋"/>
                <w:bCs w:val="0"/>
                <w:color w:val="auto"/>
                <w:kern w:val="0"/>
                <w:sz w:val="21"/>
                <w:szCs w:val="21"/>
                <w:lang w:eastAsia="zh-CN" w:bidi="ar"/>
              </w:rPr>
              <w:t>一</w:t>
            </w:r>
            <w:r>
              <w:rPr>
                <w:rFonts w:hint="eastAsia" w:ascii="仿宋" w:hAnsi="仿宋" w:eastAsia="仿宋" w:cs="仿宋"/>
                <w:bCs w:val="0"/>
                <w:color w:val="auto"/>
                <w:kern w:val="0"/>
                <w:sz w:val="21"/>
                <w:szCs w:val="21"/>
                <w:lang w:bidi="ar"/>
              </w:rPr>
              <w:t>档要求的；</w:t>
            </w:r>
          </w:p>
          <w:p>
            <w:pPr>
              <w:shd w:val="clear" w:color="auto" w:fill="auto"/>
              <w:spacing w:line="240" w:lineRule="auto"/>
              <w:ind w:firstLine="420" w:firstLineChars="200"/>
              <w:jc w:val="left"/>
              <w:rPr>
                <w:rFonts w:hint="eastAsia" w:ascii="仿宋" w:hAnsi="仿宋" w:eastAsia="仿宋" w:cs="仿宋"/>
                <w:color w:val="auto"/>
                <w:sz w:val="21"/>
                <w:szCs w:val="21"/>
              </w:rPr>
            </w:pPr>
            <w:r>
              <w:rPr>
                <w:rFonts w:hint="eastAsia" w:ascii="仿宋" w:hAnsi="仿宋" w:eastAsia="仿宋" w:cs="仿宋"/>
                <w:bCs w:val="0"/>
                <w:color w:val="auto"/>
                <w:kern w:val="0"/>
                <w:sz w:val="21"/>
                <w:szCs w:val="21"/>
                <w:lang w:bidi="ar"/>
              </w:rPr>
              <w:t>三档0.1～</w:t>
            </w:r>
            <w:r>
              <w:rPr>
                <w:rFonts w:hint="eastAsia" w:ascii="仿宋" w:hAnsi="仿宋" w:eastAsia="仿宋" w:cs="仿宋"/>
                <w:bCs w:val="0"/>
                <w:color w:val="auto"/>
                <w:kern w:val="0"/>
                <w:sz w:val="21"/>
                <w:szCs w:val="21"/>
                <w:lang w:val="en-US" w:eastAsia="zh-CN" w:bidi="ar"/>
              </w:rPr>
              <w:t>9</w:t>
            </w:r>
            <w:r>
              <w:rPr>
                <w:rFonts w:hint="eastAsia" w:ascii="仿宋" w:hAnsi="仿宋" w:eastAsia="仿宋" w:cs="仿宋"/>
                <w:bCs w:val="0"/>
                <w:color w:val="auto"/>
                <w:kern w:val="0"/>
                <w:sz w:val="21"/>
                <w:szCs w:val="21"/>
                <w:lang w:bidi="ar"/>
              </w:rPr>
              <w:t>分，非关键指标上，存在不满足技术规格要求的；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0" w:hRule="atLeast"/>
        </w:trPr>
        <w:tc>
          <w:tcPr>
            <w:tcW w:w="1166" w:type="dxa"/>
            <w:vMerge w:val="continue"/>
            <w:shd w:val="clear" w:color="auto" w:fill="FFFFFF"/>
            <w:tcMar>
              <w:top w:w="15" w:type="dxa"/>
              <w:left w:w="15" w:type="dxa"/>
              <w:right w:w="15" w:type="dxa"/>
            </w:tcMar>
            <w:vAlign w:val="center"/>
          </w:tcPr>
          <w:p>
            <w:pPr>
              <w:ind w:firstLine="482"/>
              <w:jc w:val="center"/>
              <w:rPr>
                <w:rFonts w:hint="eastAsia" w:ascii="仿宋" w:hAnsi="仿宋" w:eastAsia="仿宋" w:cs="仿宋"/>
                <w:b/>
                <w:color w:val="auto"/>
                <w:sz w:val="21"/>
                <w:szCs w:val="21"/>
              </w:rPr>
            </w:pPr>
          </w:p>
        </w:tc>
        <w:tc>
          <w:tcPr>
            <w:tcW w:w="1073" w:type="dxa"/>
            <w:shd w:val="clear" w:color="auto" w:fill="FFFFFF"/>
            <w:tcMar>
              <w:top w:w="15" w:type="dxa"/>
              <w:left w:w="15" w:type="dxa"/>
              <w:right w:w="15" w:type="dxa"/>
            </w:tcMar>
            <w:vAlign w:val="center"/>
          </w:tcPr>
          <w:p>
            <w:pPr>
              <w:ind w:firstLine="0" w:firstLineChars="0"/>
              <w:textAlignment w:val="center"/>
              <w:rPr>
                <w:rFonts w:hint="eastAsia" w:ascii="仿宋" w:hAnsi="仿宋" w:eastAsia="仿宋" w:cs="仿宋"/>
                <w:b/>
                <w:color w:val="auto"/>
                <w:sz w:val="21"/>
                <w:szCs w:val="21"/>
              </w:rPr>
            </w:pPr>
            <w:r>
              <w:rPr>
                <w:rFonts w:hint="eastAsia" w:ascii="仿宋" w:hAnsi="仿宋" w:eastAsia="仿宋" w:cs="仿宋"/>
                <w:b/>
                <w:color w:val="auto"/>
                <w:kern w:val="0"/>
                <w:sz w:val="21"/>
                <w:szCs w:val="21"/>
                <w:lang w:bidi="ar"/>
              </w:rPr>
              <w:t>项目实施团队和实施方案分</w:t>
            </w:r>
          </w:p>
        </w:tc>
        <w:tc>
          <w:tcPr>
            <w:tcW w:w="735" w:type="dxa"/>
            <w:shd w:val="clear" w:color="auto" w:fill="FFFFFF"/>
            <w:tcMar>
              <w:top w:w="15" w:type="dxa"/>
              <w:left w:w="15" w:type="dxa"/>
              <w:right w:w="15" w:type="dxa"/>
            </w:tcMar>
            <w:vAlign w:val="center"/>
          </w:tcPr>
          <w:p>
            <w:pPr>
              <w:ind w:firstLine="0" w:firstLineChars="0"/>
              <w:jc w:val="center"/>
              <w:textAlignment w:val="center"/>
              <w:rPr>
                <w:rFonts w:hint="eastAsia" w:ascii="仿宋" w:hAnsi="仿宋" w:eastAsia="仿宋" w:cs="仿宋"/>
                <w:b/>
                <w:color w:val="auto"/>
                <w:sz w:val="21"/>
                <w:szCs w:val="21"/>
                <w:lang w:val="en-US"/>
              </w:rPr>
            </w:pPr>
            <w:r>
              <w:rPr>
                <w:rFonts w:hint="eastAsia" w:ascii="仿宋" w:hAnsi="仿宋" w:eastAsia="仿宋" w:cs="仿宋"/>
                <w:b/>
                <w:color w:val="auto"/>
                <w:sz w:val="21"/>
                <w:szCs w:val="21"/>
                <w:lang w:val="en-US" w:eastAsia="zh-CN"/>
              </w:rPr>
              <w:t>15</w:t>
            </w:r>
          </w:p>
        </w:tc>
        <w:tc>
          <w:tcPr>
            <w:tcW w:w="6691" w:type="dxa"/>
            <w:shd w:val="clear" w:color="auto" w:fill="FFFFFF"/>
            <w:tcMar>
              <w:top w:w="15" w:type="dxa"/>
              <w:left w:w="15" w:type="dxa"/>
              <w:right w:w="15" w:type="dxa"/>
            </w:tcMar>
            <w:vAlign w:val="center"/>
          </w:tcPr>
          <w:p>
            <w:pPr>
              <w:shd w:val="clear" w:color="auto" w:fill="FFFFFF"/>
              <w:spacing w:line="240" w:lineRule="auto"/>
              <w:ind w:firstLine="411" w:firstLineChars="196"/>
              <w:jc w:val="left"/>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bidi="ar"/>
              </w:rPr>
              <w:t>根据投标人对招标文档“项目实施要求”的满足情况，综合评估投标人实施计划、项目管理、实施团队、实施过程、测试验收、文档提供、项目培训的合理性、有效性、完备性，分为三档评分</w:t>
            </w:r>
            <w:r>
              <w:rPr>
                <w:rFonts w:hint="eastAsia" w:ascii="仿宋" w:hAnsi="仿宋" w:eastAsia="仿宋" w:cs="仿宋"/>
                <w:color w:val="auto"/>
                <w:kern w:val="0"/>
                <w:sz w:val="21"/>
                <w:szCs w:val="21"/>
                <w:lang w:eastAsia="zh-CN" w:bidi="ar"/>
              </w:rPr>
              <w:t>（同一档次如有一项不符合则降档评分）</w:t>
            </w:r>
            <w:r>
              <w:rPr>
                <w:rFonts w:hint="eastAsia" w:ascii="仿宋" w:hAnsi="仿宋" w:eastAsia="仿宋" w:cs="仿宋"/>
                <w:color w:val="auto"/>
                <w:kern w:val="0"/>
                <w:sz w:val="21"/>
                <w:szCs w:val="21"/>
                <w:lang w:bidi="ar"/>
              </w:rPr>
              <w:t>：</w:t>
            </w:r>
            <w:r>
              <w:rPr>
                <w:rFonts w:hint="eastAsia" w:ascii="仿宋" w:hAnsi="仿宋" w:eastAsia="仿宋" w:cs="仿宋"/>
                <w:color w:val="auto"/>
                <w:kern w:val="0"/>
                <w:sz w:val="21"/>
                <w:szCs w:val="21"/>
                <w:lang w:bidi="ar"/>
              </w:rPr>
              <w:br w:type="textWrapping"/>
            </w:r>
            <w:r>
              <w:rPr>
                <w:rFonts w:hint="eastAsia" w:ascii="仿宋" w:hAnsi="仿宋" w:eastAsia="仿宋" w:cs="仿宋"/>
                <w:b w:val="0"/>
                <w:bCs w:val="0"/>
                <w:color w:val="auto"/>
                <w:kern w:val="0"/>
                <w:sz w:val="21"/>
                <w:szCs w:val="21"/>
                <w:lang w:bidi="ar"/>
              </w:rPr>
              <w:t>一档</w:t>
            </w:r>
            <w:r>
              <w:rPr>
                <w:rFonts w:hint="eastAsia" w:ascii="仿宋" w:hAnsi="仿宋" w:eastAsia="仿宋" w:cs="仿宋"/>
                <w:b w:val="0"/>
                <w:bCs w:val="0"/>
                <w:color w:val="auto"/>
                <w:kern w:val="0"/>
                <w:sz w:val="21"/>
                <w:szCs w:val="21"/>
                <w:lang w:eastAsia="zh-CN" w:bidi="ar"/>
              </w:rPr>
              <w:t>（</w:t>
            </w:r>
            <w:r>
              <w:rPr>
                <w:rFonts w:hint="eastAsia" w:ascii="仿宋" w:hAnsi="仿宋" w:eastAsia="仿宋" w:cs="仿宋"/>
                <w:b w:val="0"/>
                <w:bCs w:val="0"/>
                <w:color w:val="auto"/>
                <w:kern w:val="0"/>
                <w:sz w:val="21"/>
                <w:szCs w:val="21"/>
                <w:lang w:val="en-US" w:eastAsia="zh-CN" w:bidi="ar"/>
              </w:rPr>
              <w:t>10</w:t>
            </w:r>
            <w:r>
              <w:rPr>
                <w:rFonts w:hint="eastAsia" w:ascii="仿宋" w:hAnsi="仿宋" w:eastAsia="仿宋" w:cs="仿宋"/>
                <w:b w:val="0"/>
                <w:bCs w:val="0"/>
                <w:color w:val="auto"/>
                <w:kern w:val="0"/>
                <w:sz w:val="21"/>
                <w:szCs w:val="21"/>
                <w:lang w:bidi="ar"/>
              </w:rPr>
              <w:t>.1-</w:t>
            </w:r>
            <w:r>
              <w:rPr>
                <w:rFonts w:hint="eastAsia" w:ascii="仿宋" w:hAnsi="仿宋" w:eastAsia="仿宋" w:cs="仿宋"/>
                <w:b w:val="0"/>
                <w:bCs w:val="0"/>
                <w:color w:val="auto"/>
                <w:kern w:val="0"/>
                <w:sz w:val="21"/>
                <w:szCs w:val="21"/>
                <w:lang w:val="en-US" w:eastAsia="zh-CN" w:bidi="ar"/>
              </w:rPr>
              <w:t>15</w:t>
            </w:r>
            <w:r>
              <w:rPr>
                <w:rFonts w:hint="eastAsia" w:ascii="仿宋" w:hAnsi="仿宋" w:eastAsia="仿宋" w:cs="仿宋"/>
                <w:b w:val="0"/>
                <w:bCs w:val="0"/>
                <w:color w:val="auto"/>
                <w:kern w:val="0"/>
                <w:sz w:val="21"/>
                <w:szCs w:val="21"/>
                <w:lang w:bidi="ar"/>
              </w:rPr>
              <w:t>分</w:t>
            </w:r>
            <w:r>
              <w:rPr>
                <w:rFonts w:hint="eastAsia" w:ascii="仿宋" w:hAnsi="仿宋" w:eastAsia="仿宋" w:cs="仿宋"/>
                <w:b w:val="0"/>
                <w:bCs w:val="0"/>
                <w:color w:val="auto"/>
                <w:kern w:val="0"/>
                <w:sz w:val="21"/>
                <w:szCs w:val="21"/>
                <w:lang w:eastAsia="zh-CN" w:bidi="ar"/>
              </w:rPr>
              <w:t>）</w:t>
            </w:r>
            <w:r>
              <w:rPr>
                <w:rFonts w:hint="eastAsia" w:ascii="仿宋" w:hAnsi="仿宋" w:eastAsia="仿宋" w:cs="仿宋"/>
                <w:color w:val="auto"/>
                <w:kern w:val="0"/>
                <w:sz w:val="21"/>
                <w:szCs w:val="21"/>
                <w:lang w:bidi="ar"/>
              </w:rPr>
              <w:t>：项目实施方案完整清晰，实施计划明晰可行，项目管理组织机构及实施人员职能满足要求，职责分明；实施进度清晰可控</w:t>
            </w:r>
            <w:r>
              <w:rPr>
                <w:rFonts w:hint="eastAsia" w:ascii="仿宋" w:hAnsi="仿宋" w:eastAsia="仿宋" w:cs="仿宋"/>
                <w:color w:val="auto"/>
                <w:kern w:val="0"/>
                <w:sz w:val="21"/>
                <w:szCs w:val="21"/>
                <w:lang w:eastAsia="zh-CN" w:bidi="ar"/>
              </w:rPr>
              <w:t>并对实施完成时间有明确承诺</w:t>
            </w:r>
            <w:r>
              <w:rPr>
                <w:rFonts w:hint="eastAsia" w:ascii="仿宋" w:hAnsi="仿宋" w:eastAsia="仿宋" w:cs="仿宋"/>
                <w:color w:val="auto"/>
                <w:kern w:val="0"/>
                <w:sz w:val="21"/>
                <w:szCs w:val="21"/>
                <w:lang w:bidi="ar"/>
              </w:rPr>
              <w:t>；实施人员均有</w:t>
            </w:r>
            <w:r>
              <w:rPr>
                <w:rFonts w:hint="eastAsia" w:ascii="仿宋" w:hAnsi="仿宋" w:eastAsia="仿宋" w:cs="仿宋"/>
                <w:color w:val="auto"/>
                <w:kern w:val="0"/>
                <w:sz w:val="21"/>
                <w:szCs w:val="21"/>
                <w:lang w:val="en-US" w:eastAsia="zh-CN" w:bidi="ar"/>
              </w:rPr>
              <w:t>5</w:t>
            </w:r>
            <w:r>
              <w:rPr>
                <w:rFonts w:hint="eastAsia" w:ascii="仿宋" w:hAnsi="仿宋" w:eastAsia="仿宋" w:cs="仿宋"/>
                <w:color w:val="auto"/>
                <w:kern w:val="0"/>
                <w:sz w:val="21"/>
                <w:szCs w:val="21"/>
                <w:lang w:bidi="ar"/>
              </w:rPr>
              <w:t>年以上相关工作经验；项目实施组人员有原厂商（或OEM厂商）认证</w:t>
            </w:r>
            <w:r>
              <w:rPr>
                <w:rFonts w:hint="eastAsia" w:ascii="仿宋" w:hAnsi="仿宋" w:eastAsia="仿宋" w:cs="仿宋"/>
                <w:color w:val="auto"/>
                <w:kern w:val="0"/>
                <w:sz w:val="21"/>
                <w:szCs w:val="21"/>
                <w:lang w:val="en-US" w:bidi="ar"/>
              </w:rPr>
              <w:t>证书</w:t>
            </w:r>
            <w:r>
              <w:rPr>
                <w:rFonts w:hint="eastAsia" w:ascii="仿宋" w:hAnsi="仿宋" w:eastAsia="仿宋" w:cs="仿宋"/>
                <w:color w:val="auto"/>
                <w:kern w:val="0"/>
                <w:sz w:val="21"/>
                <w:szCs w:val="21"/>
                <w:highlight w:val="none"/>
                <w:lang w:bidi="ar"/>
              </w:rPr>
              <w:t>（提供证书复印件）。项目实施组人员在项目实施期间接受采购方管理且在相关安装测试工作</w:t>
            </w:r>
            <w:r>
              <w:rPr>
                <w:rFonts w:hint="eastAsia" w:ascii="仿宋" w:hAnsi="仿宋" w:eastAsia="仿宋" w:cs="仿宋"/>
                <w:color w:val="auto"/>
                <w:kern w:val="0"/>
                <w:sz w:val="21"/>
                <w:szCs w:val="21"/>
                <w:lang w:bidi="ar"/>
              </w:rPr>
              <w:t>配合度高。</w:t>
            </w:r>
          </w:p>
          <w:p>
            <w:pPr>
              <w:shd w:val="clear" w:color="auto" w:fill="FFFFFF"/>
              <w:spacing w:line="240" w:lineRule="auto"/>
              <w:ind w:left="0" w:leftChars="0" w:firstLine="0" w:firstLineChars="0"/>
              <w:jc w:val="left"/>
              <w:rPr>
                <w:rFonts w:hint="eastAsia" w:ascii="仿宋" w:hAnsi="仿宋" w:eastAsia="仿宋" w:cs="仿宋"/>
                <w:color w:val="auto"/>
                <w:kern w:val="0"/>
                <w:sz w:val="21"/>
                <w:szCs w:val="21"/>
                <w:lang w:eastAsia="zh-CN" w:bidi="ar"/>
              </w:rPr>
            </w:pPr>
            <w:r>
              <w:rPr>
                <w:rFonts w:hint="eastAsia" w:ascii="仿宋" w:hAnsi="仿宋" w:eastAsia="仿宋" w:cs="仿宋"/>
                <w:b w:val="0"/>
                <w:bCs w:val="0"/>
                <w:color w:val="auto"/>
                <w:kern w:val="0"/>
                <w:sz w:val="21"/>
                <w:szCs w:val="21"/>
                <w:lang w:bidi="ar"/>
              </w:rPr>
              <w:t>二档</w:t>
            </w:r>
            <w:r>
              <w:rPr>
                <w:rFonts w:hint="eastAsia" w:ascii="仿宋" w:hAnsi="仿宋" w:eastAsia="仿宋" w:cs="仿宋"/>
                <w:b w:val="0"/>
                <w:bCs w:val="0"/>
                <w:color w:val="auto"/>
                <w:kern w:val="0"/>
                <w:sz w:val="21"/>
                <w:szCs w:val="21"/>
                <w:lang w:eastAsia="zh-CN" w:bidi="ar"/>
              </w:rPr>
              <w:t>（</w:t>
            </w:r>
            <w:r>
              <w:rPr>
                <w:rFonts w:hint="eastAsia" w:ascii="仿宋" w:hAnsi="仿宋" w:eastAsia="仿宋" w:cs="仿宋"/>
                <w:b w:val="0"/>
                <w:bCs w:val="0"/>
                <w:color w:val="auto"/>
                <w:kern w:val="0"/>
                <w:sz w:val="21"/>
                <w:szCs w:val="21"/>
                <w:lang w:val="en-US" w:eastAsia="zh-CN" w:bidi="ar"/>
              </w:rPr>
              <w:t>5</w:t>
            </w:r>
            <w:r>
              <w:rPr>
                <w:rFonts w:hint="eastAsia" w:ascii="仿宋" w:hAnsi="仿宋" w:eastAsia="仿宋" w:cs="仿宋"/>
                <w:b w:val="0"/>
                <w:bCs w:val="0"/>
                <w:color w:val="auto"/>
                <w:kern w:val="0"/>
                <w:sz w:val="21"/>
                <w:szCs w:val="21"/>
                <w:lang w:bidi="ar"/>
              </w:rPr>
              <w:t>.1-</w:t>
            </w:r>
            <w:r>
              <w:rPr>
                <w:rFonts w:hint="eastAsia" w:ascii="仿宋" w:hAnsi="仿宋" w:eastAsia="仿宋" w:cs="仿宋"/>
                <w:b w:val="0"/>
                <w:bCs w:val="0"/>
                <w:color w:val="auto"/>
                <w:kern w:val="0"/>
                <w:sz w:val="21"/>
                <w:szCs w:val="21"/>
                <w:lang w:val="en-US" w:eastAsia="zh-CN" w:bidi="ar"/>
              </w:rPr>
              <w:t>10</w:t>
            </w:r>
            <w:r>
              <w:rPr>
                <w:rFonts w:hint="eastAsia" w:ascii="仿宋" w:hAnsi="仿宋" w:eastAsia="仿宋" w:cs="仿宋"/>
                <w:b w:val="0"/>
                <w:bCs w:val="0"/>
                <w:color w:val="auto"/>
                <w:kern w:val="0"/>
                <w:sz w:val="21"/>
                <w:szCs w:val="21"/>
                <w:lang w:bidi="ar"/>
              </w:rPr>
              <w:t>分</w:t>
            </w:r>
            <w:r>
              <w:rPr>
                <w:rFonts w:hint="eastAsia" w:ascii="仿宋" w:hAnsi="仿宋" w:eastAsia="仿宋" w:cs="仿宋"/>
                <w:b w:val="0"/>
                <w:bCs w:val="0"/>
                <w:color w:val="auto"/>
                <w:kern w:val="0"/>
                <w:sz w:val="21"/>
                <w:szCs w:val="21"/>
                <w:lang w:eastAsia="zh-CN" w:bidi="ar"/>
              </w:rPr>
              <w:t>）</w:t>
            </w:r>
            <w:r>
              <w:rPr>
                <w:rFonts w:hint="eastAsia" w:ascii="仿宋" w:hAnsi="仿宋" w:eastAsia="仿宋" w:cs="仿宋"/>
                <w:b/>
                <w:bCs/>
                <w:color w:val="auto"/>
                <w:kern w:val="0"/>
                <w:sz w:val="21"/>
                <w:szCs w:val="21"/>
                <w:lang w:eastAsia="zh-CN" w:bidi="ar"/>
              </w:rPr>
              <w:t>：</w:t>
            </w:r>
            <w:r>
              <w:rPr>
                <w:rFonts w:hint="eastAsia" w:ascii="仿宋" w:hAnsi="仿宋" w:eastAsia="仿宋" w:cs="仿宋"/>
                <w:color w:val="auto"/>
                <w:kern w:val="0"/>
                <w:sz w:val="21"/>
                <w:szCs w:val="21"/>
                <w:lang w:bidi="ar"/>
              </w:rPr>
              <w:t>项目实施方案完整，实施计划可行，项目管理组织机构及实施人员职能满足要求；实施人员具有原厂商（或OEM厂商）认证证书，有3年以上工作经</w:t>
            </w:r>
            <w:r>
              <w:rPr>
                <w:rFonts w:hint="eastAsia" w:ascii="仿宋" w:hAnsi="仿宋" w:eastAsia="仿宋" w:cs="仿宋"/>
                <w:color w:val="auto"/>
                <w:kern w:val="0"/>
                <w:sz w:val="21"/>
                <w:szCs w:val="21"/>
                <w:highlight w:val="none"/>
                <w:lang w:bidi="ar"/>
              </w:rPr>
              <w:t>验（提供证书复印件）；</w:t>
            </w:r>
            <w:r>
              <w:rPr>
                <w:rFonts w:hint="eastAsia" w:ascii="仿宋" w:hAnsi="仿宋" w:eastAsia="仿宋" w:cs="仿宋"/>
                <w:color w:val="auto"/>
                <w:kern w:val="0"/>
                <w:sz w:val="21"/>
                <w:szCs w:val="21"/>
                <w:lang w:bidi="ar"/>
              </w:rPr>
              <w:br w:type="textWrapping"/>
            </w:r>
            <w:r>
              <w:rPr>
                <w:rFonts w:hint="eastAsia" w:ascii="仿宋" w:hAnsi="仿宋" w:eastAsia="仿宋" w:cs="仿宋"/>
                <w:b w:val="0"/>
                <w:bCs w:val="0"/>
                <w:color w:val="auto"/>
                <w:kern w:val="0"/>
                <w:sz w:val="21"/>
                <w:szCs w:val="21"/>
                <w:lang w:bidi="ar"/>
              </w:rPr>
              <w:t>三档</w:t>
            </w:r>
            <w:r>
              <w:rPr>
                <w:rFonts w:hint="eastAsia" w:ascii="仿宋" w:hAnsi="仿宋" w:eastAsia="仿宋" w:cs="仿宋"/>
                <w:b w:val="0"/>
                <w:bCs w:val="0"/>
                <w:color w:val="auto"/>
                <w:kern w:val="0"/>
                <w:sz w:val="21"/>
                <w:szCs w:val="21"/>
                <w:lang w:eastAsia="zh-CN" w:bidi="ar"/>
              </w:rPr>
              <w:t>（</w:t>
            </w:r>
            <w:r>
              <w:rPr>
                <w:rFonts w:hint="eastAsia" w:ascii="仿宋" w:hAnsi="仿宋" w:eastAsia="仿宋" w:cs="仿宋"/>
                <w:b w:val="0"/>
                <w:bCs w:val="0"/>
                <w:color w:val="auto"/>
                <w:kern w:val="0"/>
                <w:sz w:val="21"/>
                <w:szCs w:val="21"/>
                <w:lang w:bidi="ar"/>
              </w:rPr>
              <w:t>0</w:t>
            </w:r>
            <w:r>
              <w:rPr>
                <w:rFonts w:hint="eastAsia" w:ascii="仿宋" w:hAnsi="仿宋" w:eastAsia="仿宋" w:cs="仿宋"/>
                <w:b w:val="0"/>
                <w:bCs w:val="0"/>
                <w:color w:val="auto"/>
                <w:kern w:val="0"/>
                <w:sz w:val="21"/>
                <w:szCs w:val="21"/>
                <w:lang w:val="en-US" w:eastAsia="zh-CN" w:bidi="ar"/>
              </w:rPr>
              <w:t>.1</w:t>
            </w:r>
            <w:r>
              <w:rPr>
                <w:rFonts w:hint="eastAsia" w:ascii="仿宋" w:hAnsi="仿宋" w:eastAsia="仿宋" w:cs="仿宋"/>
                <w:b w:val="0"/>
                <w:bCs w:val="0"/>
                <w:color w:val="auto"/>
                <w:kern w:val="0"/>
                <w:sz w:val="21"/>
                <w:szCs w:val="21"/>
                <w:lang w:bidi="ar"/>
              </w:rPr>
              <w:t>-</w:t>
            </w:r>
            <w:r>
              <w:rPr>
                <w:rFonts w:hint="eastAsia" w:ascii="仿宋" w:hAnsi="仿宋" w:eastAsia="仿宋" w:cs="仿宋"/>
                <w:b w:val="0"/>
                <w:bCs w:val="0"/>
                <w:color w:val="auto"/>
                <w:kern w:val="0"/>
                <w:sz w:val="21"/>
                <w:szCs w:val="21"/>
                <w:lang w:val="en-US" w:eastAsia="zh-CN" w:bidi="ar"/>
              </w:rPr>
              <w:t>5</w:t>
            </w:r>
            <w:r>
              <w:rPr>
                <w:rFonts w:hint="eastAsia" w:ascii="仿宋" w:hAnsi="仿宋" w:eastAsia="仿宋" w:cs="仿宋"/>
                <w:b w:val="0"/>
                <w:bCs w:val="0"/>
                <w:color w:val="auto"/>
                <w:kern w:val="0"/>
                <w:sz w:val="21"/>
                <w:szCs w:val="21"/>
                <w:lang w:bidi="ar"/>
              </w:rPr>
              <w:t>分</w:t>
            </w:r>
            <w:r>
              <w:rPr>
                <w:rFonts w:hint="eastAsia" w:ascii="仿宋" w:hAnsi="仿宋" w:eastAsia="仿宋" w:cs="仿宋"/>
                <w:b w:val="0"/>
                <w:bCs w:val="0"/>
                <w:color w:val="auto"/>
                <w:kern w:val="0"/>
                <w:sz w:val="21"/>
                <w:szCs w:val="21"/>
                <w:lang w:eastAsia="zh-CN" w:bidi="ar"/>
              </w:rPr>
              <w:t>）</w:t>
            </w:r>
            <w:r>
              <w:rPr>
                <w:rFonts w:hint="eastAsia" w:ascii="仿宋" w:hAnsi="仿宋" w:eastAsia="仿宋" w:cs="仿宋"/>
                <w:color w:val="auto"/>
                <w:kern w:val="0"/>
                <w:sz w:val="21"/>
                <w:szCs w:val="21"/>
                <w:lang w:bidi="ar"/>
              </w:rPr>
              <w:t>：项目实施方案基本完整，实施计划基本可行，项目管理组织机构及实施人员职能仅能满足基本要求</w:t>
            </w:r>
            <w:r>
              <w:rPr>
                <w:rFonts w:hint="eastAsia" w:ascii="仿宋" w:hAnsi="仿宋" w:eastAsia="仿宋" w:cs="仿宋"/>
                <w:color w:val="auto"/>
                <w:kern w:val="0"/>
                <w:sz w:val="21"/>
                <w:szCs w:val="21"/>
                <w:lang w:eastAsia="zh-CN" w:bidi="ar"/>
              </w:rPr>
              <w:t>。</w:t>
            </w:r>
          </w:p>
          <w:p>
            <w:pPr>
              <w:shd w:val="clear" w:color="auto" w:fill="FFFFFF"/>
              <w:spacing w:line="240" w:lineRule="auto"/>
              <w:ind w:firstLine="413" w:firstLineChars="196"/>
              <w:jc w:val="left"/>
              <w:rPr>
                <w:rFonts w:hint="eastAsia" w:ascii="仿宋" w:hAnsi="仿宋" w:eastAsia="仿宋" w:cs="仿宋"/>
                <w:color w:val="auto"/>
                <w:kern w:val="0"/>
                <w:sz w:val="21"/>
                <w:szCs w:val="21"/>
                <w:lang w:bidi="ar"/>
              </w:rPr>
            </w:pPr>
            <w:r>
              <w:rPr>
                <w:rFonts w:hint="eastAsia" w:ascii="仿宋" w:hAnsi="仿宋" w:eastAsia="仿宋" w:cs="仿宋"/>
                <w:b/>
                <w:bCs/>
                <w:color w:val="auto"/>
                <w:kern w:val="0"/>
                <w:sz w:val="21"/>
                <w:szCs w:val="21"/>
                <w:lang w:bidi="ar"/>
              </w:rPr>
              <w:t>竞标人需承诺：（1）项目实施方案指定的项目管理组织机构及实施人员及职能，在项目实施阶段非经采购方同意不能变更。（2）如确有变更需要的，提前3个工作日提出申请，且提供的变更人员资质不能低于实施方案指定的人员的资质，须经行方考核同意后才能更换。竞标人对以上两个要求不能做出承诺的，划为三档评分</w:t>
            </w:r>
            <w:r>
              <w:rPr>
                <w:rFonts w:hint="eastAsia" w:ascii="仿宋" w:hAnsi="仿宋" w:eastAsia="仿宋" w:cs="仿宋"/>
                <w:b/>
                <w:bCs/>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60" w:hRule="atLeast"/>
        </w:trPr>
        <w:tc>
          <w:tcPr>
            <w:tcW w:w="1166" w:type="dxa"/>
            <w:vMerge w:val="continue"/>
            <w:shd w:val="clear" w:color="auto" w:fill="FFFFFF"/>
            <w:tcMar>
              <w:top w:w="15" w:type="dxa"/>
              <w:left w:w="15" w:type="dxa"/>
              <w:right w:w="15" w:type="dxa"/>
            </w:tcMar>
            <w:vAlign w:val="center"/>
          </w:tcPr>
          <w:p>
            <w:pPr>
              <w:ind w:firstLine="482"/>
              <w:jc w:val="center"/>
              <w:rPr>
                <w:rFonts w:hint="eastAsia" w:ascii="仿宋" w:hAnsi="仿宋" w:eastAsia="仿宋" w:cs="仿宋"/>
                <w:b/>
                <w:color w:val="auto"/>
                <w:sz w:val="21"/>
                <w:szCs w:val="21"/>
              </w:rPr>
            </w:pPr>
          </w:p>
        </w:tc>
        <w:tc>
          <w:tcPr>
            <w:tcW w:w="1073" w:type="dxa"/>
            <w:shd w:val="clear" w:color="auto" w:fill="FFFFFF"/>
            <w:tcMar>
              <w:top w:w="15" w:type="dxa"/>
              <w:left w:w="15" w:type="dxa"/>
              <w:right w:w="15" w:type="dxa"/>
            </w:tcMar>
            <w:vAlign w:val="center"/>
          </w:tcPr>
          <w:p>
            <w:pPr>
              <w:widowControl/>
              <w:ind w:firstLine="0" w:firstLineChars="0"/>
              <w:jc w:val="center"/>
              <w:textAlignment w:val="center"/>
              <w:rPr>
                <w:rFonts w:hint="eastAsia" w:ascii="仿宋" w:hAnsi="仿宋" w:eastAsia="仿宋" w:cs="仿宋"/>
                <w:b/>
                <w:color w:val="auto"/>
                <w:sz w:val="21"/>
                <w:szCs w:val="21"/>
              </w:rPr>
            </w:pPr>
            <w:r>
              <w:rPr>
                <w:rFonts w:hint="eastAsia" w:ascii="仿宋" w:hAnsi="仿宋" w:eastAsia="仿宋" w:cs="仿宋"/>
                <w:b/>
                <w:color w:val="auto"/>
                <w:kern w:val="0"/>
                <w:sz w:val="21"/>
                <w:szCs w:val="21"/>
                <w:lang w:bidi="ar"/>
              </w:rPr>
              <w:t>售后服务</w:t>
            </w:r>
          </w:p>
        </w:tc>
        <w:tc>
          <w:tcPr>
            <w:tcW w:w="735" w:type="dxa"/>
            <w:shd w:val="clear" w:color="auto" w:fill="FFFFFF"/>
            <w:tcMar>
              <w:top w:w="15" w:type="dxa"/>
              <w:left w:w="15" w:type="dxa"/>
              <w:right w:w="15" w:type="dxa"/>
            </w:tcMar>
            <w:vAlign w:val="center"/>
          </w:tcPr>
          <w:p>
            <w:pPr>
              <w:widowControl/>
              <w:ind w:firstLine="0" w:firstLineChars="0"/>
              <w:jc w:val="center"/>
              <w:textAlignment w:val="center"/>
              <w:rPr>
                <w:rFonts w:hint="eastAsia" w:ascii="仿宋" w:hAnsi="仿宋" w:eastAsia="仿宋" w:cs="仿宋"/>
                <w:b/>
                <w:color w:val="auto"/>
                <w:sz w:val="21"/>
                <w:szCs w:val="21"/>
              </w:rPr>
            </w:pPr>
            <w:r>
              <w:rPr>
                <w:rFonts w:hint="eastAsia" w:ascii="仿宋" w:hAnsi="仿宋" w:eastAsia="仿宋" w:cs="仿宋"/>
                <w:b/>
                <w:color w:val="auto"/>
                <w:kern w:val="0"/>
                <w:sz w:val="21"/>
                <w:szCs w:val="21"/>
                <w:lang w:bidi="ar"/>
              </w:rPr>
              <w:t>20</w:t>
            </w:r>
          </w:p>
        </w:tc>
        <w:tc>
          <w:tcPr>
            <w:tcW w:w="6691" w:type="dxa"/>
            <w:shd w:val="clear" w:color="auto" w:fill="FFFFFF"/>
            <w:tcMar>
              <w:top w:w="15" w:type="dxa"/>
              <w:left w:w="15" w:type="dxa"/>
              <w:right w:w="15" w:type="dxa"/>
            </w:tcMar>
            <w:vAlign w:val="center"/>
          </w:tcPr>
          <w:p>
            <w:pPr>
              <w:shd w:val="clear" w:color="auto" w:fill="FFFFFF"/>
              <w:spacing w:line="240" w:lineRule="auto"/>
              <w:ind w:firstLine="411" w:firstLineChars="196"/>
              <w:jc w:val="left"/>
              <w:rPr>
                <w:rFonts w:hint="eastAsia" w:ascii="仿宋" w:hAnsi="仿宋" w:eastAsia="仿宋" w:cs="仿宋"/>
                <w:color w:val="auto"/>
                <w:kern w:val="0"/>
                <w:sz w:val="21"/>
                <w:szCs w:val="21"/>
                <w:lang w:eastAsia="zh-CN" w:bidi="ar"/>
              </w:rPr>
            </w:pPr>
            <w:r>
              <w:rPr>
                <w:rFonts w:hint="eastAsia" w:ascii="仿宋" w:hAnsi="仿宋" w:eastAsia="仿宋" w:cs="仿宋"/>
                <w:color w:val="auto"/>
                <w:kern w:val="0"/>
                <w:sz w:val="21"/>
                <w:szCs w:val="21"/>
                <w:lang w:bidi="ar"/>
              </w:rPr>
              <w:t>根据投标人承诺的售后服务服务范围、应急方案、服务人员、服务内容和服务响应时间、排除故障时间等进行评分：</w:t>
            </w:r>
            <w:r>
              <w:rPr>
                <w:rFonts w:hint="eastAsia" w:ascii="仿宋" w:hAnsi="仿宋" w:eastAsia="仿宋" w:cs="仿宋"/>
                <w:color w:val="auto"/>
                <w:kern w:val="0"/>
                <w:sz w:val="21"/>
                <w:szCs w:val="21"/>
                <w:lang w:bidi="ar"/>
              </w:rPr>
              <w:br w:type="textWrapping"/>
            </w:r>
            <w:r>
              <w:rPr>
                <w:rFonts w:hint="eastAsia" w:ascii="仿宋" w:hAnsi="仿宋" w:eastAsia="仿宋" w:cs="仿宋"/>
                <w:b/>
                <w:bCs/>
                <w:color w:val="auto"/>
                <w:kern w:val="0"/>
                <w:sz w:val="21"/>
                <w:szCs w:val="21"/>
                <w:lang w:bidi="ar"/>
              </w:rPr>
              <w:t>一档</w:t>
            </w:r>
            <w:r>
              <w:rPr>
                <w:rFonts w:hint="eastAsia" w:ascii="仿宋" w:hAnsi="仿宋" w:eastAsia="仿宋" w:cs="仿宋"/>
                <w:b/>
                <w:bCs/>
                <w:color w:val="auto"/>
                <w:kern w:val="0"/>
                <w:sz w:val="21"/>
                <w:szCs w:val="21"/>
                <w:lang w:eastAsia="zh-CN" w:bidi="ar"/>
              </w:rPr>
              <w:t>（</w:t>
            </w:r>
            <w:r>
              <w:rPr>
                <w:rFonts w:hint="eastAsia" w:ascii="仿宋" w:hAnsi="仿宋" w:eastAsia="仿宋" w:cs="仿宋"/>
                <w:b/>
                <w:bCs/>
                <w:color w:val="auto"/>
                <w:kern w:val="0"/>
                <w:sz w:val="21"/>
                <w:szCs w:val="21"/>
                <w:lang w:bidi="ar"/>
              </w:rPr>
              <w:t>1</w:t>
            </w:r>
            <w:r>
              <w:rPr>
                <w:rFonts w:hint="eastAsia" w:ascii="仿宋" w:hAnsi="仿宋" w:eastAsia="仿宋" w:cs="仿宋"/>
                <w:b/>
                <w:bCs/>
                <w:color w:val="auto"/>
                <w:kern w:val="0"/>
                <w:sz w:val="21"/>
                <w:szCs w:val="21"/>
                <w:lang w:val="en-US" w:eastAsia="zh-CN" w:bidi="ar"/>
              </w:rPr>
              <w:t>4</w:t>
            </w:r>
            <w:r>
              <w:rPr>
                <w:rFonts w:hint="eastAsia" w:ascii="仿宋" w:hAnsi="仿宋" w:eastAsia="仿宋" w:cs="仿宋"/>
                <w:b/>
                <w:bCs/>
                <w:color w:val="auto"/>
                <w:kern w:val="0"/>
                <w:sz w:val="21"/>
                <w:szCs w:val="21"/>
                <w:lang w:bidi="ar"/>
              </w:rPr>
              <w:t>.1-20分</w:t>
            </w:r>
            <w:r>
              <w:rPr>
                <w:rFonts w:hint="eastAsia" w:ascii="仿宋" w:hAnsi="仿宋" w:eastAsia="仿宋" w:cs="仿宋"/>
                <w:b/>
                <w:bCs/>
                <w:color w:val="auto"/>
                <w:kern w:val="0"/>
                <w:sz w:val="21"/>
                <w:szCs w:val="21"/>
                <w:lang w:eastAsia="zh-CN" w:bidi="ar"/>
              </w:rPr>
              <w:t>）</w:t>
            </w:r>
            <w:r>
              <w:rPr>
                <w:rFonts w:hint="eastAsia" w:ascii="仿宋" w:hAnsi="仿宋" w:eastAsia="仿宋" w:cs="仿宋"/>
                <w:color w:val="auto"/>
                <w:kern w:val="0"/>
                <w:sz w:val="21"/>
                <w:szCs w:val="21"/>
                <w:lang w:eastAsia="zh-CN" w:bidi="ar"/>
              </w:rPr>
              <w:t>：</w:t>
            </w:r>
            <w:r>
              <w:rPr>
                <w:rFonts w:hint="eastAsia" w:ascii="仿宋" w:hAnsi="仿宋" w:eastAsia="仿宋" w:cs="仿宋"/>
                <w:color w:val="auto"/>
                <w:kern w:val="0"/>
                <w:sz w:val="21"/>
                <w:szCs w:val="21"/>
                <w:lang w:bidi="ar"/>
              </w:rPr>
              <w:t>有明确的原厂二线维保技术支持，提供原厂（或OEM厂商）维保承诺书；原厂商（或OEM厂商）在南宁有售后部门（相关证明文件）；售后服务和应急维护方案优秀，响应时间迅速；定期提供健康检查并提交报告；有组织明确的售后团队，人员配置合理</w:t>
            </w:r>
            <w:r>
              <w:rPr>
                <w:rFonts w:hint="eastAsia" w:ascii="仿宋" w:hAnsi="仿宋" w:eastAsia="仿宋" w:cs="仿宋"/>
                <w:color w:val="auto"/>
                <w:kern w:val="0"/>
                <w:sz w:val="21"/>
                <w:szCs w:val="21"/>
                <w:lang w:eastAsia="zh-CN" w:bidi="ar"/>
              </w:rPr>
              <w:t>，且</w:t>
            </w:r>
            <w:r>
              <w:rPr>
                <w:rFonts w:hint="eastAsia" w:ascii="仿宋" w:hAnsi="仿宋" w:eastAsia="仿宋" w:cs="仿宋"/>
                <w:color w:val="auto"/>
                <w:kern w:val="0"/>
                <w:sz w:val="21"/>
                <w:szCs w:val="21"/>
                <w:lang w:bidi="ar"/>
              </w:rPr>
              <w:t>有指定为采购方服务的常驻南宁</w:t>
            </w:r>
            <w:r>
              <w:rPr>
                <w:rFonts w:hint="eastAsia" w:ascii="仿宋" w:hAnsi="仿宋" w:eastAsia="仿宋" w:cs="仿宋"/>
                <w:color w:val="auto"/>
                <w:kern w:val="0"/>
                <w:sz w:val="21"/>
                <w:szCs w:val="21"/>
                <w:lang w:eastAsia="zh-CN" w:bidi="ar"/>
              </w:rPr>
              <w:t>的</w:t>
            </w:r>
            <w:r>
              <w:rPr>
                <w:rFonts w:hint="eastAsia" w:ascii="仿宋" w:hAnsi="仿宋" w:eastAsia="仿宋" w:cs="仿宋"/>
                <w:color w:val="auto"/>
                <w:kern w:val="0"/>
                <w:sz w:val="21"/>
                <w:szCs w:val="21"/>
                <w:lang w:bidi="ar"/>
              </w:rPr>
              <w:t>原厂（或OEM厂商）工程师</w:t>
            </w:r>
            <w:r>
              <w:rPr>
                <w:rFonts w:hint="eastAsia" w:ascii="仿宋" w:hAnsi="仿宋" w:eastAsia="仿宋" w:cs="仿宋"/>
                <w:color w:val="auto"/>
                <w:kern w:val="0"/>
                <w:sz w:val="21"/>
                <w:szCs w:val="21"/>
                <w:lang w:val="en-US" w:eastAsia="zh-CN" w:bidi="ar"/>
              </w:rPr>
              <w:t>两</w:t>
            </w:r>
            <w:r>
              <w:rPr>
                <w:rFonts w:hint="eastAsia" w:ascii="仿宋" w:hAnsi="仿宋" w:eastAsia="仿宋" w:cs="仿宋"/>
                <w:color w:val="auto"/>
                <w:kern w:val="0"/>
                <w:sz w:val="21"/>
                <w:szCs w:val="21"/>
                <w:lang w:bidi="ar"/>
              </w:rPr>
              <w:t>人以上</w:t>
            </w:r>
            <w:r>
              <w:rPr>
                <w:rFonts w:hint="eastAsia" w:ascii="仿宋" w:hAnsi="仿宋" w:eastAsia="仿宋" w:cs="仿宋"/>
                <w:color w:val="auto"/>
                <w:kern w:val="0"/>
                <w:sz w:val="21"/>
                <w:szCs w:val="21"/>
                <w:lang w:eastAsia="zh-CN" w:bidi="ar"/>
              </w:rPr>
              <w:t>（要求</w:t>
            </w:r>
            <w:r>
              <w:rPr>
                <w:rFonts w:hint="eastAsia" w:ascii="仿宋" w:hAnsi="仿宋" w:eastAsia="仿宋" w:cs="仿宋"/>
                <w:color w:val="auto"/>
                <w:kern w:val="0"/>
                <w:sz w:val="21"/>
                <w:szCs w:val="21"/>
                <w:lang w:bidi="ar"/>
              </w:rPr>
              <w:t>工作年限在五年以上</w:t>
            </w:r>
            <w:r>
              <w:rPr>
                <w:rFonts w:hint="eastAsia" w:ascii="仿宋" w:hAnsi="仿宋" w:eastAsia="仿宋" w:cs="仿宋"/>
                <w:color w:val="auto"/>
                <w:kern w:val="0"/>
                <w:sz w:val="21"/>
                <w:szCs w:val="21"/>
                <w:lang w:eastAsia="zh-CN" w:bidi="ar"/>
              </w:rPr>
              <w:t>，</w:t>
            </w:r>
            <w:r>
              <w:rPr>
                <w:rFonts w:hint="eastAsia" w:ascii="仿宋" w:hAnsi="仿宋" w:eastAsia="仿宋" w:cs="仿宋"/>
                <w:color w:val="auto"/>
                <w:kern w:val="0"/>
                <w:sz w:val="21"/>
                <w:szCs w:val="21"/>
                <w:lang w:bidi="ar"/>
              </w:rPr>
              <w:t>提供证</w:t>
            </w:r>
            <w:r>
              <w:rPr>
                <w:rFonts w:hint="eastAsia" w:ascii="仿宋" w:hAnsi="仿宋" w:eastAsia="仿宋" w:cs="仿宋"/>
                <w:color w:val="auto"/>
                <w:kern w:val="0"/>
                <w:sz w:val="21"/>
                <w:szCs w:val="21"/>
                <w:lang w:eastAsia="zh-CN" w:bidi="ar"/>
              </w:rPr>
              <w:t>明</w:t>
            </w:r>
            <w:r>
              <w:rPr>
                <w:rFonts w:hint="eastAsia" w:ascii="仿宋" w:hAnsi="仿宋" w:eastAsia="仿宋" w:cs="仿宋"/>
                <w:color w:val="auto"/>
                <w:kern w:val="0"/>
                <w:sz w:val="21"/>
                <w:szCs w:val="21"/>
                <w:lang w:bidi="ar"/>
              </w:rPr>
              <w:t>复印件和社保证明复印件</w:t>
            </w:r>
            <w:r>
              <w:rPr>
                <w:rFonts w:hint="eastAsia" w:ascii="仿宋" w:hAnsi="仿宋" w:eastAsia="仿宋" w:cs="仿宋"/>
                <w:color w:val="auto"/>
                <w:kern w:val="0"/>
                <w:sz w:val="21"/>
                <w:szCs w:val="21"/>
                <w:lang w:eastAsia="zh-CN" w:bidi="ar"/>
              </w:rPr>
              <w:t>，原件备查）</w:t>
            </w:r>
            <w:r>
              <w:rPr>
                <w:rFonts w:hint="eastAsia" w:ascii="仿宋" w:hAnsi="仿宋" w:eastAsia="仿宋" w:cs="仿宋"/>
                <w:color w:val="auto"/>
                <w:kern w:val="0"/>
                <w:sz w:val="21"/>
                <w:szCs w:val="21"/>
                <w:lang w:bidi="ar"/>
              </w:rPr>
              <w:t>，</w:t>
            </w:r>
            <w:r>
              <w:rPr>
                <w:rFonts w:hint="eastAsia" w:ascii="仿宋" w:hAnsi="仿宋" w:eastAsia="仿宋" w:cs="仿宋"/>
                <w:color w:val="auto"/>
                <w:kern w:val="0"/>
                <w:sz w:val="21"/>
                <w:szCs w:val="21"/>
                <w:lang w:eastAsia="zh-CN" w:bidi="ar"/>
              </w:rPr>
              <w:t>所有售后团队成员均</w:t>
            </w:r>
            <w:r>
              <w:rPr>
                <w:rFonts w:hint="eastAsia" w:ascii="仿宋" w:hAnsi="仿宋" w:eastAsia="仿宋" w:cs="仿宋"/>
                <w:color w:val="auto"/>
                <w:kern w:val="0"/>
                <w:sz w:val="21"/>
                <w:szCs w:val="21"/>
                <w:lang w:bidi="ar"/>
              </w:rPr>
              <w:t>需提供社保证明复印件</w:t>
            </w:r>
            <w:r>
              <w:rPr>
                <w:rFonts w:hint="eastAsia" w:ascii="仿宋" w:hAnsi="仿宋" w:eastAsia="仿宋" w:cs="仿宋"/>
                <w:color w:val="auto"/>
                <w:kern w:val="0"/>
                <w:sz w:val="21"/>
                <w:szCs w:val="21"/>
                <w:lang w:eastAsia="zh-CN" w:bidi="ar"/>
              </w:rPr>
              <w:t>。有优秀的售后服务方案，</w:t>
            </w:r>
            <w:r>
              <w:rPr>
                <w:rFonts w:hint="eastAsia" w:ascii="仿宋" w:hAnsi="仿宋" w:eastAsia="仿宋" w:cs="仿宋"/>
                <w:color w:val="auto"/>
                <w:kern w:val="0"/>
                <w:sz w:val="21"/>
                <w:szCs w:val="21"/>
                <w:lang w:bidi="ar"/>
              </w:rPr>
              <w:t>应急处置措施有保障，完全满足售后服务需求</w:t>
            </w:r>
            <w:r>
              <w:rPr>
                <w:rFonts w:hint="eastAsia" w:ascii="仿宋" w:hAnsi="仿宋" w:eastAsia="仿宋" w:cs="仿宋"/>
                <w:color w:val="auto"/>
                <w:kern w:val="0"/>
                <w:sz w:val="21"/>
                <w:szCs w:val="21"/>
                <w:highlight w:val="none"/>
                <w:lang w:bidi="ar"/>
              </w:rPr>
              <w:t>。且承诺对超过本次采购要求维保期限后继续提供有偿维护保服务并承诺续保费率上限不高于本次采购价格的</w:t>
            </w:r>
            <w:r>
              <w:rPr>
                <w:rFonts w:hint="eastAsia" w:ascii="仿宋" w:hAnsi="仿宋" w:eastAsia="仿宋" w:cs="仿宋"/>
                <w:color w:val="auto"/>
                <w:kern w:val="0"/>
                <w:sz w:val="21"/>
                <w:szCs w:val="21"/>
                <w:highlight w:val="none"/>
                <w:lang w:val="en-US" w:eastAsia="zh-CN" w:bidi="ar"/>
              </w:rPr>
              <w:t>8</w:t>
            </w:r>
            <w:r>
              <w:rPr>
                <w:rFonts w:hint="eastAsia" w:ascii="仿宋" w:hAnsi="仿宋" w:eastAsia="仿宋" w:cs="仿宋"/>
                <w:color w:val="auto"/>
                <w:kern w:val="0"/>
                <w:sz w:val="21"/>
                <w:szCs w:val="21"/>
                <w:highlight w:val="none"/>
                <w:lang w:bidi="ar"/>
              </w:rPr>
              <w:t>%；</w:t>
            </w:r>
            <w:r>
              <w:rPr>
                <w:rFonts w:hint="eastAsia" w:ascii="仿宋" w:hAnsi="仿宋" w:eastAsia="仿宋" w:cs="仿宋"/>
                <w:color w:val="auto"/>
                <w:kern w:val="0"/>
                <w:sz w:val="21"/>
                <w:szCs w:val="21"/>
                <w:lang w:bidi="ar"/>
              </w:rPr>
              <w:br w:type="textWrapping"/>
            </w:r>
            <w:r>
              <w:rPr>
                <w:rFonts w:hint="eastAsia" w:ascii="仿宋" w:hAnsi="仿宋" w:eastAsia="仿宋" w:cs="仿宋"/>
                <w:b/>
                <w:bCs/>
                <w:color w:val="auto"/>
                <w:kern w:val="0"/>
                <w:sz w:val="21"/>
                <w:szCs w:val="21"/>
                <w:lang w:bidi="ar"/>
              </w:rPr>
              <w:t>二档</w:t>
            </w:r>
            <w:r>
              <w:rPr>
                <w:rFonts w:hint="eastAsia" w:ascii="仿宋" w:hAnsi="仿宋" w:eastAsia="仿宋" w:cs="仿宋"/>
                <w:b/>
                <w:bCs/>
                <w:color w:val="auto"/>
                <w:kern w:val="0"/>
                <w:sz w:val="21"/>
                <w:szCs w:val="21"/>
                <w:lang w:eastAsia="zh-CN" w:bidi="ar"/>
              </w:rPr>
              <w:t>（</w:t>
            </w:r>
            <w:r>
              <w:rPr>
                <w:rFonts w:hint="eastAsia" w:ascii="仿宋" w:hAnsi="仿宋" w:eastAsia="仿宋" w:cs="仿宋"/>
                <w:b/>
                <w:bCs/>
                <w:color w:val="auto"/>
                <w:kern w:val="0"/>
                <w:sz w:val="21"/>
                <w:szCs w:val="21"/>
                <w:lang w:val="en-US" w:eastAsia="zh-CN" w:bidi="ar"/>
              </w:rPr>
              <w:t>7</w:t>
            </w:r>
            <w:r>
              <w:rPr>
                <w:rFonts w:hint="eastAsia" w:ascii="仿宋" w:hAnsi="仿宋" w:eastAsia="仿宋" w:cs="仿宋"/>
                <w:b/>
                <w:bCs/>
                <w:color w:val="auto"/>
                <w:kern w:val="0"/>
                <w:sz w:val="21"/>
                <w:szCs w:val="21"/>
                <w:lang w:bidi="ar"/>
              </w:rPr>
              <w:t>.1-1</w:t>
            </w:r>
            <w:r>
              <w:rPr>
                <w:rFonts w:hint="eastAsia" w:ascii="仿宋" w:hAnsi="仿宋" w:eastAsia="仿宋" w:cs="仿宋"/>
                <w:b/>
                <w:bCs/>
                <w:color w:val="auto"/>
                <w:kern w:val="0"/>
                <w:sz w:val="21"/>
                <w:szCs w:val="21"/>
                <w:lang w:val="en-US" w:eastAsia="zh-CN" w:bidi="ar"/>
              </w:rPr>
              <w:t>4</w:t>
            </w:r>
            <w:r>
              <w:rPr>
                <w:rFonts w:hint="eastAsia" w:ascii="仿宋" w:hAnsi="仿宋" w:eastAsia="仿宋" w:cs="仿宋"/>
                <w:b/>
                <w:bCs/>
                <w:color w:val="auto"/>
                <w:kern w:val="0"/>
                <w:sz w:val="21"/>
                <w:szCs w:val="21"/>
                <w:lang w:bidi="ar"/>
              </w:rPr>
              <w:t>分</w:t>
            </w:r>
            <w:r>
              <w:rPr>
                <w:rFonts w:hint="eastAsia" w:ascii="仿宋" w:hAnsi="仿宋" w:eastAsia="仿宋" w:cs="仿宋"/>
                <w:b/>
                <w:bCs/>
                <w:color w:val="auto"/>
                <w:kern w:val="0"/>
                <w:sz w:val="21"/>
                <w:szCs w:val="21"/>
                <w:lang w:eastAsia="zh-CN" w:bidi="ar"/>
              </w:rPr>
              <w:t>）</w:t>
            </w:r>
            <w:r>
              <w:rPr>
                <w:rFonts w:hint="eastAsia" w:ascii="仿宋" w:hAnsi="仿宋" w:eastAsia="仿宋" w:cs="仿宋"/>
                <w:color w:val="auto"/>
                <w:kern w:val="0"/>
                <w:sz w:val="21"/>
                <w:szCs w:val="21"/>
                <w:lang w:eastAsia="zh-CN" w:bidi="ar"/>
              </w:rPr>
              <w:t>：</w:t>
            </w:r>
            <w:r>
              <w:rPr>
                <w:rFonts w:hint="eastAsia" w:ascii="仿宋" w:hAnsi="仿宋" w:eastAsia="仿宋" w:cs="仿宋"/>
                <w:color w:val="auto"/>
                <w:kern w:val="0"/>
                <w:sz w:val="21"/>
                <w:szCs w:val="21"/>
                <w:lang w:bidi="ar"/>
              </w:rPr>
              <w:t>有明确的原厂二线维保技术支持，提供原厂（或OEM厂商）维保承诺书；售后服务和应急维护方案良好，响应时间一般。售后团队中有维护工程师两人以上（常驻南宁，有维保相关认证的工程师，提供证书和社保证明复印件），有合理应急处置措施，能较好满足售后服务需求；</w:t>
            </w:r>
          </w:p>
          <w:p>
            <w:pPr>
              <w:shd w:val="clear" w:color="auto" w:fill="FFFFFF"/>
              <w:spacing w:line="240" w:lineRule="auto"/>
              <w:ind w:left="0" w:leftChars="0" w:firstLine="0" w:firstLineChars="0"/>
              <w:jc w:val="left"/>
              <w:rPr>
                <w:rFonts w:hint="eastAsia" w:ascii="仿宋" w:hAnsi="仿宋" w:eastAsia="仿宋" w:cs="仿宋"/>
                <w:color w:val="auto"/>
                <w:kern w:val="0"/>
                <w:sz w:val="21"/>
                <w:szCs w:val="21"/>
                <w:lang w:eastAsia="zh-CN" w:bidi="ar"/>
              </w:rPr>
            </w:pPr>
            <w:r>
              <w:rPr>
                <w:rFonts w:hint="eastAsia" w:ascii="仿宋" w:hAnsi="仿宋" w:eastAsia="仿宋" w:cs="仿宋"/>
                <w:b/>
                <w:bCs/>
                <w:color w:val="auto"/>
                <w:sz w:val="21"/>
                <w:szCs w:val="21"/>
              </w:rPr>
              <w:t>三档</w:t>
            </w:r>
            <w:r>
              <w:rPr>
                <w:rFonts w:hint="eastAsia" w:ascii="仿宋" w:hAnsi="仿宋" w:eastAsia="仿宋" w:cs="仿宋"/>
                <w:b/>
                <w:bCs/>
                <w:color w:val="auto"/>
                <w:sz w:val="21"/>
                <w:szCs w:val="21"/>
                <w:lang w:eastAsia="zh-CN"/>
              </w:rPr>
              <w:t>（</w:t>
            </w:r>
            <w:r>
              <w:rPr>
                <w:rFonts w:hint="eastAsia" w:ascii="仿宋" w:hAnsi="仿宋" w:eastAsia="仿宋" w:cs="仿宋"/>
                <w:b/>
                <w:bCs/>
                <w:color w:val="auto"/>
                <w:sz w:val="21"/>
                <w:szCs w:val="21"/>
              </w:rPr>
              <w:t>0</w:t>
            </w:r>
            <w:r>
              <w:rPr>
                <w:rFonts w:hint="eastAsia" w:ascii="仿宋" w:hAnsi="仿宋" w:eastAsia="仿宋" w:cs="仿宋"/>
                <w:b/>
                <w:bCs/>
                <w:color w:val="auto"/>
                <w:sz w:val="21"/>
                <w:szCs w:val="21"/>
                <w:lang w:val="en-US" w:eastAsia="zh-CN"/>
              </w:rPr>
              <w:t>.1</w:t>
            </w:r>
            <w:r>
              <w:rPr>
                <w:rFonts w:hint="eastAsia" w:ascii="仿宋" w:hAnsi="仿宋" w:eastAsia="仿宋" w:cs="仿宋"/>
                <w:b/>
                <w:bCs/>
                <w:color w:val="auto"/>
                <w:sz w:val="21"/>
                <w:szCs w:val="21"/>
              </w:rPr>
              <w:t>-</w:t>
            </w:r>
            <w:r>
              <w:rPr>
                <w:rFonts w:hint="eastAsia" w:ascii="仿宋" w:hAnsi="仿宋" w:eastAsia="仿宋" w:cs="仿宋"/>
                <w:b/>
                <w:bCs/>
                <w:color w:val="auto"/>
                <w:sz w:val="21"/>
                <w:szCs w:val="21"/>
                <w:lang w:val="en-US" w:eastAsia="zh-CN"/>
              </w:rPr>
              <w:t>7</w:t>
            </w:r>
            <w:r>
              <w:rPr>
                <w:rFonts w:hint="eastAsia" w:ascii="仿宋" w:hAnsi="仿宋" w:eastAsia="仿宋" w:cs="仿宋"/>
                <w:b/>
                <w:bCs/>
                <w:color w:val="auto"/>
                <w:sz w:val="21"/>
                <w:szCs w:val="21"/>
              </w:rPr>
              <w:t>分</w:t>
            </w:r>
            <w:r>
              <w:rPr>
                <w:rFonts w:hint="eastAsia" w:ascii="仿宋" w:hAnsi="仿宋" w:eastAsia="仿宋" w:cs="仿宋"/>
                <w:b/>
                <w:bCs/>
                <w:color w:val="auto"/>
                <w:sz w:val="21"/>
                <w:szCs w:val="21"/>
                <w:lang w:eastAsia="zh-CN"/>
              </w:rPr>
              <w:t>）</w:t>
            </w:r>
            <w:r>
              <w:rPr>
                <w:rFonts w:hint="eastAsia" w:ascii="仿宋" w:hAnsi="仿宋" w:eastAsia="仿宋" w:cs="仿宋"/>
                <w:color w:val="auto"/>
                <w:sz w:val="21"/>
                <w:szCs w:val="21"/>
                <w:lang w:eastAsia="zh-CN"/>
              </w:rPr>
              <w:t>：</w:t>
            </w:r>
            <w:r>
              <w:rPr>
                <w:rFonts w:hint="eastAsia" w:ascii="仿宋" w:hAnsi="仿宋" w:eastAsia="仿宋" w:cs="仿宋"/>
                <w:color w:val="auto"/>
                <w:kern w:val="0"/>
                <w:sz w:val="21"/>
                <w:szCs w:val="21"/>
                <w:lang w:bidi="ar"/>
              </w:rPr>
              <w:t>售后服务和应急维护方案一般，响应时间较长，售后团队人员配置较少，应急处置措施不力，仅能满足最基本售后服务需求或基本无售后服务能力</w:t>
            </w:r>
            <w:r>
              <w:rPr>
                <w:rFonts w:hint="eastAsia" w:ascii="仿宋" w:hAnsi="仿宋" w:eastAsia="仿宋" w:cs="仿宋"/>
                <w:color w:val="auto"/>
                <w:kern w:val="0"/>
                <w:sz w:val="21"/>
                <w:szCs w:val="21"/>
                <w:lang w:eastAsia="zh-CN" w:bidi="ar"/>
              </w:rPr>
              <w:t>。</w:t>
            </w:r>
          </w:p>
          <w:p>
            <w:pPr>
              <w:shd w:val="clear" w:color="auto" w:fill="FFFFFF"/>
              <w:spacing w:line="240" w:lineRule="auto"/>
              <w:ind w:left="0" w:leftChars="0" w:firstLine="422" w:firstLineChars="200"/>
              <w:jc w:val="left"/>
              <w:rPr>
                <w:rFonts w:hint="eastAsia" w:ascii="仿宋" w:hAnsi="仿宋" w:eastAsia="仿宋" w:cs="仿宋"/>
                <w:color w:val="auto"/>
                <w:kern w:val="0"/>
                <w:sz w:val="21"/>
                <w:szCs w:val="21"/>
                <w:lang w:eastAsia="zh-CN" w:bidi="ar"/>
              </w:rPr>
            </w:pPr>
            <w:r>
              <w:rPr>
                <w:rFonts w:hint="eastAsia" w:ascii="仿宋" w:hAnsi="仿宋" w:eastAsia="仿宋" w:cs="仿宋"/>
                <w:b/>
                <w:bCs/>
                <w:color w:val="auto"/>
                <w:kern w:val="0"/>
                <w:sz w:val="21"/>
                <w:szCs w:val="21"/>
                <w:lang w:bidi="ar"/>
              </w:rPr>
              <w:t>竞标人需承诺：（1）售后服务和应急维护方案指定的维保管理组织机构及维保服务人员及职能，在售后服务阶段非经采购方同意不能变更。（2）如确有变更需要的，提前3个工作日提出申请，申请提供的变更人员资质不能低于售后服务和应急维护方案指定的人员的资质，须经行方考核同意后才能更换。竞标人对以上两个要求不能做出承诺的，划为三档评分。</w:t>
            </w:r>
          </w:p>
        </w:tc>
      </w:tr>
    </w:tbl>
    <w:p>
      <w:pPr>
        <w:spacing w:line="340" w:lineRule="exact"/>
        <w:ind w:right="590" w:rightChars="281" w:firstLine="422" w:firstLineChars="200"/>
        <w:rPr>
          <w:rFonts w:hint="eastAsia" w:ascii="仿宋" w:hAnsi="仿宋" w:eastAsia="仿宋" w:cs="仿宋"/>
          <w:b/>
          <w:kern w:val="0"/>
          <w:szCs w:val="21"/>
          <w:highlight w:val="none"/>
        </w:rPr>
      </w:pPr>
      <w:r>
        <w:rPr>
          <w:rFonts w:hint="eastAsia" w:ascii="仿宋" w:hAnsi="仿宋" w:eastAsia="仿宋" w:cs="仿宋"/>
          <w:b/>
          <w:kern w:val="0"/>
          <w:szCs w:val="21"/>
          <w:highlight w:val="none"/>
        </w:rPr>
        <w:t>三、</w:t>
      </w:r>
      <w:r>
        <w:rPr>
          <w:rFonts w:hint="eastAsia" w:ascii="仿宋" w:hAnsi="仿宋" w:eastAsia="仿宋" w:cs="仿宋"/>
          <w:b/>
          <w:kern w:val="0"/>
          <w:szCs w:val="21"/>
          <w:highlight w:val="none"/>
          <w:lang w:val="en-US" w:eastAsia="zh-CN"/>
        </w:rPr>
        <w:t>成交</w:t>
      </w:r>
      <w:r>
        <w:rPr>
          <w:rFonts w:hint="eastAsia" w:ascii="仿宋" w:hAnsi="仿宋" w:eastAsia="仿宋" w:cs="仿宋"/>
          <w:b/>
          <w:kern w:val="0"/>
          <w:szCs w:val="21"/>
          <w:highlight w:val="none"/>
          <w:lang w:eastAsia="zh-CN"/>
        </w:rPr>
        <w:t>供应商</w:t>
      </w:r>
      <w:r>
        <w:rPr>
          <w:rFonts w:hint="eastAsia" w:ascii="仿宋" w:hAnsi="仿宋" w:eastAsia="仿宋" w:cs="仿宋"/>
          <w:b/>
          <w:kern w:val="0"/>
          <w:szCs w:val="21"/>
          <w:highlight w:val="none"/>
        </w:rPr>
        <w:t>推荐原则：</w:t>
      </w:r>
    </w:p>
    <w:p>
      <w:pPr>
        <w:spacing w:line="340" w:lineRule="exact"/>
        <w:ind w:right="-94" w:rightChars="-45" w:firstLine="420" w:firstLineChars="200"/>
        <w:rPr>
          <w:rFonts w:hint="eastAsia" w:ascii="仿宋" w:hAnsi="仿宋" w:eastAsia="仿宋" w:cs="仿宋"/>
          <w:kern w:val="0"/>
          <w:szCs w:val="21"/>
          <w:highlight w:val="none"/>
        </w:rPr>
      </w:pPr>
      <w:r>
        <w:rPr>
          <w:rFonts w:hint="eastAsia" w:ascii="仿宋" w:hAnsi="仿宋" w:eastAsia="仿宋" w:cs="仿宋"/>
          <w:kern w:val="0"/>
          <w:szCs w:val="21"/>
          <w:highlight w:val="none"/>
        </w:rPr>
        <w:t>磋商小组将根据得分由高到低排列次序（得分相同时，以磋商报价由低到高顺序排列；得分相同且磋商报价相同的，按</w:t>
      </w:r>
      <w:r>
        <w:rPr>
          <w:rFonts w:hint="eastAsia" w:ascii="仿宋" w:hAnsi="仿宋" w:eastAsia="仿宋" w:cs="仿宋"/>
          <w:b/>
          <w:color w:val="auto"/>
          <w:kern w:val="0"/>
          <w:szCs w:val="21"/>
          <w:lang w:bidi="ar"/>
        </w:rPr>
        <w:t>性能及技术指标</w:t>
      </w:r>
      <w:r>
        <w:rPr>
          <w:rFonts w:hint="eastAsia" w:ascii="仿宋" w:hAnsi="仿宋" w:eastAsia="仿宋" w:cs="仿宋"/>
          <w:kern w:val="0"/>
          <w:szCs w:val="21"/>
          <w:highlight w:val="none"/>
        </w:rPr>
        <w:t>得分优劣顺序排列）并推荐成交候选供应商。采购人应当确定磋商小组推荐排名第一的成交候选人为成交人。排名第一的成交候选人放弃中标、因不可抗力提出不能履行合同，采购人可以确定排名第二的成交候选人为成交人。排名第二的成交候选人因前款规定的同样原因不能签订合同的，采购人可以确定排名第三的成交候选人为成交人，其余以此类推</w:t>
      </w:r>
      <w:r>
        <w:rPr>
          <w:rFonts w:hint="eastAsia" w:ascii="仿宋" w:hAnsi="仿宋" w:eastAsia="仿宋" w:cs="仿宋"/>
          <w:kern w:val="0"/>
          <w:szCs w:val="21"/>
          <w:highlight w:val="none"/>
          <w:lang w:eastAsia="zh-CN"/>
        </w:rPr>
        <w:t>。</w:t>
      </w:r>
      <w:r>
        <w:rPr>
          <w:rFonts w:hint="eastAsia" w:ascii="仿宋" w:hAnsi="仿宋" w:eastAsia="仿宋" w:cs="仿宋"/>
          <w:kern w:val="0"/>
          <w:szCs w:val="21"/>
          <w:highlight w:val="none"/>
        </w:rPr>
        <w:t>采购人也可以决定重新采购。</w:t>
      </w:r>
    </w:p>
    <w:p>
      <w:pPr>
        <w:pStyle w:val="11"/>
        <w:numPr>
          <w:ilvl w:val="0"/>
          <w:numId w:val="2"/>
        </w:numPr>
        <w:spacing w:before="120" w:after="120" w:line="360" w:lineRule="exact"/>
        <w:jc w:val="center"/>
        <w:outlineLvl w:val="0"/>
        <w:rPr>
          <w:rFonts w:hint="eastAsia" w:ascii="仿宋" w:hAnsi="仿宋" w:eastAsia="仿宋"/>
          <w:b/>
          <w:sz w:val="32"/>
          <w:szCs w:val="32"/>
          <w:highlight w:val="none"/>
        </w:rPr>
      </w:pPr>
      <w:r>
        <w:rPr>
          <w:rFonts w:ascii="仿宋" w:hAnsi="仿宋" w:eastAsia="仿宋"/>
          <w:b/>
          <w:sz w:val="32"/>
          <w:szCs w:val="32"/>
          <w:highlight w:val="none"/>
        </w:rPr>
        <w:br w:type="page"/>
      </w:r>
      <w:bookmarkStart w:id="4" w:name="_Toc58064534"/>
      <w:r>
        <w:rPr>
          <w:rFonts w:hint="eastAsia" w:ascii="仿宋" w:hAnsi="仿宋" w:eastAsia="仿宋"/>
          <w:b/>
          <w:sz w:val="32"/>
          <w:szCs w:val="32"/>
          <w:highlight w:val="none"/>
        </w:rPr>
        <w:t xml:space="preserve">  采购需求</w:t>
      </w:r>
      <w:bookmarkEnd w:id="4"/>
      <w:bookmarkStart w:id="5" w:name="_Toc58064535"/>
    </w:p>
    <w:p>
      <w:pPr>
        <w:pStyle w:val="4"/>
        <w:numPr>
          <w:ilvl w:val="0"/>
          <w:numId w:val="0"/>
        </w:numPr>
        <w:rPr>
          <w:rFonts w:hint="eastAsia" w:ascii="仿宋" w:hAnsi="仿宋" w:eastAsia="仿宋" w:cs="仿宋"/>
          <w:b/>
          <w:szCs w:val="21"/>
          <w:lang w:val="zh-CN"/>
        </w:rPr>
      </w:pPr>
      <w:bookmarkStart w:id="6" w:name="_Toc29097"/>
      <w:bookmarkStart w:id="7" w:name="_Toc27476"/>
      <w:r>
        <w:rPr>
          <w:rFonts w:hint="eastAsia" w:ascii="仿宋" w:hAnsi="仿宋" w:eastAsia="仿宋" w:cs="仿宋"/>
          <w:b/>
          <w:bCs/>
          <w:sz w:val="21"/>
          <w:szCs w:val="21"/>
          <w:lang w:val="zh-CN"/>
        </w:rPr>
        <w:t>一、需求说明</w:t>
      </w:r>
    </w:p>
    <w:p>
      <w:pPr>
        <w:autoSpaceDE w:val="0"/>
        <w:autoSpaceDN w:val="0"/>
        <w:adjustRightInd w:val="0"/>
        <w:spacing w:line="400" w:lineRule="exact"/>
        <w:ind w:firstLine="420" w:firstLineChars="200"/>
        <w:rPr>
          <w:rFonts w:hint="eastAsia" w:ascii="仿宋" w:hAnsi="仿宋" w:eastAsia="仿宋" w:cs="仿宋"/>
          <w:szCs w:val="21"/>
          <w:lang w:val="zh-CN"/>
        </w:rPr>
      </w:pPr>
      <w:r>
        <w:rPr>
          <w:rFonts w:hint="eastAsia" w:ascii="仿宋" w:hAnsi="仿宋" w:eastAsia="仿宋" w:cs="仿宋"/>
          <w:szCs w:val="21"/>
          <w:lang w:val="zh-CN"/>
        </w:rPr>
        <w:t>本次采购的</w:t>
      </w:r>
      <w:r>
        <w:rPr>
          <w:rFonts w:hint="eastAsia" w:ascii="仿宋" w:hAnsi="仿宋" w:eastAsia="仿宋" w:cs="仿宋"/>
          <w:szCs w:val="21"/>
        </w:rPr>
        <w:t>一套归档</w:t>
      </w:r>
      <w:r>
        <w:rPr>
          <w:rFonts w:hint="eastAsia" w:ascii="仿宋" w:hAnsi="仿宋" w:eastAsia="仿宋" w:cs="仿宋"/>
          <w:szCs w:val="21"/>
          <w:lang w:val="zh-CN"/>
        </w:rPr>
        <w:t>存储及相关配套软硬件,以满足</w:t>
      </w:r>
      <w:r>
        <w:rPr>
          <w:rFonts w:hint="eastAsia" w:ascii="仿宋" w:hAnsi="仿宋" w:eastAsia="仿宋" w:cs="仿宋"/>
          <w:szCs w:val="21"/>
        </w:rPr>
        <w:t>我行业务系统对存储空间的需</w:t>
      </w:r>
      <w:r>
        <w:rPr>
          <w:rFonts w:hint="eastAsia" w:ascii="仿宋" w:hAnsi="仿宋" w:eastAsia="仿宋" w:cs="仿宋"/>
          <w:szCs w:val="21"/>
          <w:lang w:val="zh-CN"/>
        </w:rPr>
        <w:t>求。从兼容性、稳定性、性能出发，对所需采购产品的品牌、型号及技术条件要求如下。</w:t>
      </w:r>
    </w:p>
    <w:p>
      <w:pPr>
        <w:pStyle w:val="2"/>
        <w:adjustRightInd w:val="0"/>
        <w:snapToGrid w:val="0"/>
        <w:spacing w:after="0" w:line="500" w:lineRule="exact"/>
        <w:ind w:firstLine="0"/>
        <w:rPr>
          <w:rFonts w:hint="eastAsia" w:ascii="仿宋" w:hAnsi="仿宋" w:eastAsia="仿宋" w:cs="仿宋"/>
          <w:sz w:val="21"/>
          <w:szCs w:val="21"/>
        </w:rPr>
      </w:pPr>
      <w:r>
        <w:rPr>
          <w:rFonts w:hint="eastAsia" w:ascii="仿宋" w:hAnsi="仿宋" w:eastAsia="仿宋" w:cs="仿宋"/>
          <w:sz w:val="21"/>
          <w:szCs w:val="21"/>
        </w:rPr>
        <w:t>采购清单：</w:t>
      </w:r>
    </w:p>
    <w:p>
      <w:pPr>
        <w:pStyle w:val="2"/>
        <w:spacing w:after="0"/>
        <w:rPr>
          <w:rFonts w:hint="eastAsia" w:ascii="仿宋" w:hAnsi="仿宋" w:eastAsia="仿宋" w:cs="仿宋"/>
          <w:sz w:val="21"/>
          <w:szCs w:val="21"/>
        </w:rPr>
      </w:pPr>
    </w:p>
    <w:tbl>
      <w:tblPr>
        <w:tblStyle w:val="18"/>
        <w:tblW w:w="9578" w:type="dxa"/>
        <w:tblInd w:w="108" w:type="dxa"/>
        <w:tblLayout w:type="fixed"/>
        <w:tblCellMar>
          <w:top w:w="0" w:type="dxa"/>
          <w:left w:w="108" w:type="dxa"/>
          <w:bottom w:w="0" w:type="dxa"/>
          <w:right w:w="108" w:type="dxa"/>
        </w:tblCellMar>
      </w:tblPr>
      <w:tblGrid>
        <w:gridCol w:w="1871"/>
        <w:gridCol w:w="4678"/>
        <w:gridCol w:w="3029"/>
      </w:tblGrid>
      <w:tr>
        <w:tblPrEx>
          <w:tblCellMar>
            <w:top w:w="0" w:type="dxa"/>
            <w:left w:w="108" w:type="dxa"/>
            <w:bottom w:w="0" w:type="dxa"/>
            <w:right w:w="108" w:type="dxa"/>
          </w:tblCellMar>
        </w:tblPrEx>
        <w:trPr>
          <w:trHeight w:val="522" w:hRule="atLeast"/>
        </w:trPr>
        <w:tc>
          <w:tcPr>
            <w:tcW w:w="1871" w:type="dxa"/>
            <w:tcBorders>
              <w:top w:val="single" w:color="000000" w:sz="4" w:space="0"/>
              <w:left w:val="single" w:color="000000" w:sz="4" w:space="0"/>
              <w:bottom w:val="single" w:color="000000" w:sz="4" w:space="0"/>
            </w:tcBorders>
          </w:tcPr>
          <w:p>
            <w:pPr>
              <w:adjustRightInd w:val="0"/>
              <w:snapToGrid w:val="0"/>
              <w:spacing w:line="500" w:lineRule="exact"/>
              <w:rPr>
                <w:rFonts w:hint="eastAsia" w:ascii="仿宋" w:hAnsi="仿宋" w:eastAsia="仿宋" w:cs="仿宋"/>
                <w:szCs w:val="21"/>
              </w:rPr>
            </w:pPr>
            <w:r>
              <w:rPr>
                <w:rFonts w:hint="eastAsia" w:ascii="仿宋" w:hAnsi="仿宋" w:eastAsia="仿宋" w:cs="仿宋"/>
                <w:szCs w:val="21"/>
              </w:rPr>
              <w:t>序号</w:t>
            </w:r>
          </w:p>
        </w:tc>
        <w:tc>
          <w:tcPr>
            <w:tcW w:w="4678" w:type="dxa"/>
            <w:tcBorders>
              <w:top w:val="single" w:color="000000" w:sz="4" w:space="0"/>
              <w:left w:val="single" w:color="000000" w:sz="4" w:space="0"/>
              <w:bottom w:val="single" w:color="000000" w:sz="4" w:space="0"/>
            </w:tcBorders>
          </w:tcPr>
          <w:p>
            <w:pPr>
              <w:adjustRightInd w:val="0"/>
              <w:snapToGrid w:val="0"/>
              <w:spacing w:line="500" w:lineRule="exact"/>
              <w:rPr>
                <w:rFonts w:hint="eastAsia" w:ascii="仿宋" w:hAnsi="仿宋" w:eastAsia="仿宋" w:cs="仿宋"/>
                <w:szCs w:val="21"/>
              </w:rPr>
            </w:pPr>
            <w:r>
              <w:rPr>
                <w:rFonts w:hint="eastAsia" w:ascii="仿宋" w:hAnsi="仿宋" w:eastAsia="仿宋" w:cs="仿宋"/>
                <w:szCs w:val="21"/>
              </w:rPr>
              <w:t>名称</w:t>
            </w:r>
          </w:p>
        </w:tc>
        <w:tc>
          <w:tcPr>
            <w:tcW w:w="3029" w:type="dxa"/>
            <w:tcBorders>
              <w:top w:val="single" w:color="000000" w:sz="4" w:space="0"/>
              <w:left w:val="single" w:color="000000" w:sz="4" w:space="0"/>
              <w:bottom w:val="single" w:color="000000" w:sz="4" w:space="0"/>
              <w:right w:val="single" w:color="000000" w:sz="4" w:space="0"/>
            </w:tcBorders>
          </w:tcPr>
          <w:p>
            <w:pPr>
              <w:adjustRightInd w:val="0"/>
              <w:snapToGrid w:val="0"/>
              <w:spacing w:line="500" w:lineRule="exact"/>
              <w:rPr>
                <w:rFonts w:hint="eastAsia" w:ascii="仿宋" w:hAnsi="仿宋" w:eastAsia="仿宋" w:cs="仿宋"/>
                <w:szCs w:val="21"/>
              </w:rPr>
            </w:pPr>
            <w:r>
              <w:rPr>
                <w:rFonts w:hint="eastAsia" w:ascii="仿宋" w:hAnsi="仿宋" w:eastAsia="仿宋" w:cs="仿宋"/>
                <w:szCs w:val="21"/>
              </w:rPr>
              <w:t>数量（台）</w:t>
            </w:r>
          </w:p>
        </w:tc>
      </w:tr>
      <w:tr>
        <w:tblPrEx>
          <w:tblCellMar>
            <w:top w:w="0" w:type="dxa"/>
            <w:left w:w="108" w:type="dxa"/>
            <w:bottom w:w="0" w:type="dxa"/>
            <w:right w:w="108" w:type="dxa"/>
          </w:tblCellMar>
        </w:tblPrEx>
        <w:trPr>
          <w:trHeight w:val="691" w:hRule="atLeast"/>
        </w:trPr>
        <w:tc>
          <w:tcPr>
            <w:tcW w:w="1871" w:type="dxa"/>
            <w:tcBorders>
              <w:top w:val="single" w:color="000000" w:sz="4" w:space="0"/>
              <w:left w:val="single" w:color="000000" w:sz="4" w:space="0"/>
              <w:bottom w:val="single" w:color="000000" w:sz="4" w:space="0"/>
            </w:tcBorders>
            <w:vAlign w:val="center"/>
          </w:tcPr>
          <w:p>
            <w:pPr>
              <w:adjustRightInd w:val="0"/>
              <w:snapToGrid w:val="0"/>
              <w:spacing w:line="500" w:lineRule="exact"/>
              <w:jc w:val="center"/>
              <w:rPr>
                <w:rFonts w:hint="eastAsia" w:ascii="仿宋" w:hAnsi="仿宋" w:eastAsia="仿宋" w:cs="仿宋"/>
                <w:szCs w:val="21"/>
              </w:rPr>
            </w:pPr>
            <w:r>
              <w:rPr>
                <w:rFonts w:hint="eastAsia" w:ascii="仿宋" w:hAnsi="仿宋" w:eastAsia="仿宋" w:cs="仿宋"/>
                <w:szCs w:val="21"/>
              </w:rPr>
              <w:t>1</w:t>
            </w:r>
          </w:p>
        </w:tc>
        <w:tc>
          <w:tcPr>
            <w:tcW w:w="4678" w:type="dxa"/>
            <w:tcBorders>
              <w:top w:val="single" w:color="000000" w:sz="4" w:space="0"/>
              <w:left w:val="single" w:color="000000" w:sz="4" w:space="0"/>
              <w:bottom w:val="single" w:color="000000" w:sz="4" w:space="0"/>
            </w:tcBorders>
            <w:vAlign w:val="center"/>
          </w:tcPr>
          <w:p>
            <w:pPr>
              <w:widowControl/>
              <w:spacing w:line="400" w:lineRule="exact"/>
              <w:jc w:val="center"/>
              <w:rPr>
                <w:rFonts w:hint="eastAsia" w:ascii="仿宋" w:hAnsi="仿宋" w:eastAsia="仿宋" w:cs="仿宋"/>
                <w:szCs w:val="21"/>
              </w:rPr>
            </w:pPr>
            <w:r>
              <w:rPr>
                <w:rFonts w:hint="eastAsia" w:ascii="仿宋" w:hAnsi="仿宋" w:eastAsia="仿宋" w:cs="仿宋"/>
                <w:szCs w:val="21"/>
              </w:rPr>
              <w:t>归档存储及配套软硬件扩容</w:t>
            </w:r>
          </w:p>
        </w:tc>
        <w:tc>
          <w:tcPr>
            <w:tcW w:w="302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500" w:lineRule="exact"/>
              <w:jc w:val="center"/>
              <w:rPr>
                <w:rFonts w:hint="eastAsia" w:ascii="仿宋" w:hAnsi="仿宋" w:eastAsia="仿宋" w:cs="仿宋"/>
                <w:szCs w:val="21"/>
              </w:rPr>
            </w:pPr>
            <w:r>
              <w:rPr>
                <w:rFonts w:hint="eastAsia" w:ascii="仿宋" w:hAnsi="仿宋" w:eastAsia="仿宋" w:cs="仿宋"/>
                <w:szCs w:val="21"/>
              </w:rPr>
              <w:t>1</w:t>
            </w:r>
          </w:p>
        </w:tc>
      </w:tr>
    </w:tbl>
    <w:p>
      <w:pPr>
        <w:pStyle w:val="4"/>
        <w:numPr>
          <w:ilvl w:val="0"/>
          <w:numId w:val="0"/>
        </w:numPr>
        <w:spacing w:before="0"/>
        <w:rPr>
          <w:rFonts w:hint="eastAsia" w:ascii="仿宋" w:hAnsi="仿宋" w:eastAsia="仿宋" w:cs="仿宋"/>
          <w:b/>
          <w:bCs/>
          <w:sz w:val="21"/>
          <w:szCs w:val="21"/>
          <w:lang w:val="zh-CN"/>
        </w:rPr>
      </w:pPr>
      <w:r>
        <w:rPr>
          <w:rFonts w:hint="eastAsia" w:ascii="仿宋" w:hAnsi="仿宋" w:eastAsia="仿宋" w:cs="仿宋"/>
          <w:b/>
          <w:bCs/>
          <w:sz w:val="21"/>
          <w:szCs w:val="21"/>
          <w:lang w:val="zh-CN"/>
        </w:rPr>
        <w:t>二、指标要求</w:t>
      </w:r>
    </w:p>
    <w:p>
      <w:pPr>
        <w:rPr>
          <w:rFonts w:hint="eastAsia" w:ascii="仿宋" w:hAnsi="仿宋" w:eastAsia="仿宋" w:cs="仿宋"/>
          <w:szCs w:val="21"/>
          <w:lang w:val="zh-CN"/>
        </w:rPr>
      </w:pPr>
      <w:r>
        <w:rPr>
          <w:rFonts w:hint="eastAsia" w:ascii="仿宋" w:hAnsi="仿宋" w:eastAsia="仿宋" w:cs="仿宋"/>
          <w:szCs w:val="21"/>
          <w:lang w:val="zh-CN"/>
        </w:rPr>
        <w:t>需求指标表</w:t>
      </w:r>
    </w:p>
    <w:p>
      <w:pPr>
        <w:rPr>
          <w:rFonts w:hint="eastAsia" w:ascii="仿宋" w:hAnsi="仿宋" w:eastAsia="仿宋" w:cs="仿宋"/>
          <w:szCs w:val="21"/>
        </w:rPr>
      </w:pPr>
      <w:r>
        <w:rPr>
          <w:rFonts w:hint="eastAsia" w:ascii="仿宋" w:hAnsi="仿宋" w:eastAsia="仿宋" w:cs="仿宋"/>
          <w:szCs w:val="21"/>
          <w:lang w:val="zh-CN"/>
        </w:rPr>
        <w:t>注：1、带“★”的指标项为关键指标项，必须满足</w:t>
      </w:r>
      <w:r>
        <w:rPr>
          <w:rFonts w:hint="eastAsia" w:ascii="仿宋" w:hAnsi="仿宋" w:eastAsia="仿宋" w:cs="仿宋"/>
          <w:sz w:val="21"/>
          <w:szCs w:val="21"/>
          <w:lang w:val="zh-CN"/>
        </w:rPr>
        <w:t>，否则</w:t>
      </w:r>
      <w:r>
        <w:rPr>
          <w:rFonts w:hint="eastAsia" w:ascii="仿宋" w:hAnsi="仿宋" w:eastAsia="仿宋" w:cs="仿宋"/>
          <w:color w:val="000000"/>
          <w:sz w:val="21"/>
          <w:szCs w:val="21"/>
          <w:lang w:val="zh-CN"/>
        </w:rPr>
        <w:t>性能及技术指标分得分为0</w:t>
      </w:r>
      <w:r>
        <w:rPr>
          <w:rFonts w:hint="eastAsia" w:ascii="仿宋" w:hAnsi="仿宋" w:eastAsia="仿宋" w:cs="仿宋"/>
          <w:szCs w:val="21"/>
          <w:lang w:val="zh-CN"/>
        </w:rPr>
        <w:t>。2、表中指标项除了“数量”外，其它指标项的指标要求均对应于单台设备的要求。</w:t>
      </w:r>
      <w:r>
        <w:rPr>
          <w:rFonts w:hint="eastAsia" w:ascii="仿宋" w:hAnsi="仿宋" w:eastAsia="仿宋" w:cs="仿宋"/>
          <w:szCs w:val="21"/>
        </w:rPr>
        <w:t>3、下文中的“采购人”，“甲方”均指我行。</w:t>
      </w:r>
    </w:p>
    <w:tbl>
      <w:tblPr>
        <w:tblStyle w:val="18"/>
        <w:tblW w:w="96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2033"/>
        <w:gridCol w:w="6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780" w:type="dxa"/>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序号</w:t>
            </w:r>
          </w:p>
        </w:tc>
        <w:tc>
          <w:tcPr>
            <w:tcW w:w="2033" w:type="dxa"/>
            <w:vAlign w:val="center"/>
          </w:tcPr>
          <w:p>
            <w:pPr>
              <w:widowControl/>
              <w:jc w:val="center"/>
              <w:rPr>
                <w:rFonts w:hint="eastAsia" w:ascii="仿宋" w:hAnsi="仿宋" w:eastAsia="仿宋" w:cs="仿宋"/>
                <w:snapToGrid w:val="0"/>
                <w:color w:val="000000" w:themeColor="text1"/>
                <w:kern w:val="0"/>
                <w:szCs w:val="21"/>
                <w14:textFill>
                  <w14:solidFill>
                    <w14:schemeClr w14:val="tx1"/>
                  </w14:solidFill>
                </w14:textFill>
              </w:rPr>
            </w:pPr>
            <w:r>
              <w:rPr>
                <w:rFonts w:hint="eastAsia" w:ascii="仿宋" w:hAnsi="仿宋" w:eastAsia="仿宋" w:cs="仿宋"/>
                <w:snapToGrid w:val="0"/>
                <w:color w:val="000000" w:themeColor="text1"/>
                <w:kern w:val="0"/>
                <w:szCs w:val="21"/>
                <w14:textFill>
                  <w14:solidFill>
                    <w14:schemeClr w14:val="tx1"/>
                  </w14:solidFill>
                </w14:textFill>
              </w:rPr>
              <w:t>指标</w:t>
            </w:r>
          </w:p>
        </w:tc>
        <w:tc>
          <w:tcPr>
            <w:tcW w:w="6865" w:type="dxa"/>
            <w:vAlign w:val="center"/>
          </w:tcPr>
          <w:p>
            <w:pPr>
              <w:widowControl/>
              <w:jc w:val="center"/>
              <w:rPr>
                <w:rFonts w:hint="eastAsia" w:ascii="仿宋" w:hAnsi="仿宋" w:eastAsia="仿宋" w:cs="仿宋"/>
                <w:snapToGrid w:val="0"/>
                <w:color w:val="000000" w:themeColor="text1"/>
                <w:kern w:val="0"/>
                <w:szCs w:val="21"/>
                <w14:textFill>
                  <w14:solidFill>
                    <w14:schemeClr w14:val="tx1"/>
                  </w14:solidFill>
                </w14:textFill>
              </w:rPr>
            </w:pPr>
            <w:r>
              <w:rPr>
                <w:rFonts w:hint="eastAsia" w:ascii="仿宋" w:hAnsi="仿宋" w:eastAsia="仿宋" w:cs="仿宋"/>
                <w:snapToGrid w:val="0"/>
                <w:color w:val="000000" w:themeColor="text1"/>
                <w:kern w:val="0"/>
                <w:szCs w:val="21"/>
                <w14:textFill>
                  <w14:solidFill>
                    <w14:schemeClr w14:val="tx1"/>
                  </w14:solidFill>
                </w14:textFill>
              </w:rPr>
              <w:t>技术规格要求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4" w:hRule="atLeast"/>
        </w:trPr>
        <w:tc>
          <w:tcPr>
            <w:tcW w:w="780" w:type="dxa"/>
            <w:vAlign w:val="center"/>
          </w:tcPr>
          <w:p>
            <w:pPr>
              <w:numPr>
                <w:ilvl w:val="0"/>
                <w:numId w:val="3"/>
              </w:numPr>
              <w:jc w:val="center"/>
              <w:rPr>
                <w:rFonts w:hint="eastAsia" w:ascii="仿宋" w:hAnsi="仿宋" w:eastAsia="仿宋" w:cs="仿宋"/>
                <w:color w:val="000000" w:themeColor="text1"/>
                <w:szCs w:val="21"/>
                <w14:textFill>
                  <w14:solidFill>
                    <w14:schemeClr w14:val="tx1"/>
                  </w14:solidFill>
                </w14:textFill>
              </w:rPr>
            </w:pPr>
          </w:p>
        </w:tc>
        <w:tc>
          <w:tcPr>
            <w:tcW w:w="2033" w:type="dxa"/>
            <w:vAlign w:val="center"/>
          </w:tcPr>
          <w:p>
            <w:pPr>
              <w:widowControl/>
              <w:jc w:val="left"/>
              <w:rPr>
                <w:rFonts w:hint="eastAsia" w:ascii="仿宋" w:hAnsi="仿宋" w:eastAsia="仿宋" w:cs="仿宋"/>
                <w:snapToGrid w:val="0"/>
                <w:color w:val="000000" w:themeColor="text1"/>
                <w:kern w:val="0"/>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w:t>
            </w:r>
            <w:r>
              <w:rPr>
                <w:rFonts w:hint="eastAsia" w:ascii="仿宋" w:hAnsi="仿宋" w:eastAsia="仿宋" w:cs="仿宋"/>
                <w:snapToGrid w:val="0"/>
                <w:color w:val="000000" w:themeColor="text1"/>
                <w:kern w:val="0"/>
                <w:szCs w:val="21"/>
                <w14:textFill>
                  <w14:solidFill>
                    <w14:schemeClr w14:val="tx1"/>
                  </w14:solidFill>
                </w14:textFill>
              </w:rPr>
              <w:t>总体要求</w:t>
            </w:r>
          </w:p>
        </w:tc>
        <w:tc>
          <w:tcPr>
            <w:tcW w:w="6865" w:type="dxa"/>
          </w:tcPr>
          <w:p>
            <w:pPr>
              <w:widowControl/>
              <w:numPr>
                <w:ilvl w:val="0"/>
                <w:numId w:val="4"/>
              </w:numPr>
              <w:jc w:val="left"/>
              <w:rPr>
                <w:rFonts w:hint="eastAsia" w:ascii="仿宋" w:hAnsi="仿宋" w:eastAsia="仿宋" w:cs="仿宋"/>
                <w:snapToGrid w:val="0"/>
                <w:color w:val="000000" w:themeColor="text1"/>
                <w:kern w:val="0"/>
                <w:szCs w:val="21"/>
                <w14:textFill>
                  <w14:solidFill>
                    <w14:schemeClr w14:val="tx1"/>
                  </w14:solidFill>
                </w14:textFill>
              </w:rPr>
            </w:pPr>
            <w:r>
              <w:rPr>
                <w:rFonts w:hint="eastAsia" w:ascii="仿宋" w:hAnsi="仿宋" w:eastAsia="仿宋" w:cs="仿宋"/>
                <w:snapToGrid w:val="0"/>
                <w:color w:val="000000" w:themeColor="text1"/>
                <w:kern w:val="0"/>
                <w:szCs w:val="21"/>
                <w14:textFill>
                  <w14:solidFill>
                    <w14:schemeClr w14:val="tx1"/>
                  </w14:solidFill>
                </w14:textFill>
              </w:rPr>
              <w:t>要求投标产品可以对接现有归档存储，能够实现数据转储、数据验证、容灾切换保障服务，可以在不停机不中断业务的情况下实现数据在线迁移，实现重复数据删除传输以减少对中间链路带宽的压力，支持基于数据块的源端重复数据删除和目标端重复数据删除，支持定长和变长重复数据删除算法。</w:t>
            </w:r>
          </w:p>
          <w:p>
            <w:pPr>
              <w:widowControl/>
              <w:numPr>
                <w:ilvl w:val="0"/>
                <w:numId w:val="4"/>
              </w:numPr>
              <w:jc w:val="left"/>
              <w:rPr>
                <w:rFonts w:hint="eastAsia" w:ascii="仿宋" w:hAnsi="仿宋" w:eastAsia="仿宋" w:cs="仿宋"/>
                <w:snapToGrid w:val="0"/>
                <w:color w:val="000000" w:themeColor="text1"/>
                <w:kern w:val="0"/>
                <w:szCs w:val="21"/>
                <w14:textFill>
                  <w14:solidFill>
                    <w14:schemeClr w14:val="tx1"/>
                  </w14:solidFill>
                </w14:textFill>
              </w:rPr>
            </w:pPr>
            <w:r>
              <w:rPr>
                <w:rFonts w:hint="eastAsia" w:ascii="仿宋" w:hAnsi="仿宋" w:eastAsia="仿宋" w:cs="仿宋"/>
                <w:snapToGrid w:val="0"/>
                <w:color w:val="000000" w:themeColor="text1"/>
                <w:kern w:val="0"/>
                <w:szCs w:val="21"/>
                <w:lang w:eastAsia="zh-CN"/>
                <w14:textFill>
                  <w14:solidFill>
                    <w14:schemeClr w14:val="tx1"/>
                  </w14:solidFill>
                </w14:textFill>
              </w:rPr>
              <w:t>投标产品需配备与原有系统实现无缝对接的软硬件。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780" w:type="dxa"/>
            <w:vAlign w:val="center"/>
          </w:tcPr>
          <w:p>
            <w:pPr>
              <w:numPr>
                <w:ilvl w:val="0"/>
                <w:numId w:val="3"/>
              </w:numPr>
              <w:jc w:val="center"/>
              <w:rPr>
                <w:rFonts w:hint="eastAsia" w:ascii="仿宋" w:hAnsi="仿宋" w:eastAsia="仿宋" w:cs="仿宋"/>
                <w:color w:val="000000" w:themeColor="text1"/>
                <w:szCs w:val="21"/>
                <w14:textFill>
                  <w14:solidFill>
                    <w14:schemeClr w14:val="tx1"/>
                  </w14:solidFill>
                </w14:textFill>
              </w:rPr>
            </w:pPr>
          </w:p>
        </w:tc>
        <w:tc>
          <w:tcPr>
            <w:tcW w:w="2033" w:type="dxa"/>
            <w:vAlign w:val="center"/>
          </w:tcPr>
          <w:p>
            <w:pPr>
              <w:widowControl/>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系统架构</w:t>
            </w:r>
          </w:p>
        </w:tc>
        <w:tc>
          <w:tcPr>
            <w:tcW w:w="6865" w:type="dxa"/>
          </w:tcPr>
          <w:p>
            <w:pPr>
              <w:widowControl/>
              <w:jc w:val="left"/>
              <w:rPr>
                <w:rFonts w:hint="eastAsia" w:ascii="仿宋" w:hAnsi="仿宋" w:eastAsia="仿宋" w:cs="仿宋"/>
                <w:snapToGrid w:val="0"/>
                <w:color w:val="000000" w:themeColor="text1"/>
                <w:kern w:val="0"/>
                <w:szCs w:val="21"/>
                <w14:textFill>
                  <w14:solidFill>
                    <w14:schemeClr w14:val="tx1"/>
                  </w14:solidFill>
                </w14:textFill>
              </w:rPr>
            </w:pPr>
            <w:r>
              <w:rPr>
                <w:rFonts w:hint="eastAsia" w:ascii="仿宋" w:hAnsi="仿宋" w:eastAsia="仿宋" w:cs="仿宋"/>
                <w:snapToGrid w:val="0"/>
                <w:color w:val="000000" w:themeColor="text1"/>
                <w:kern w:val="0"/>
                <w:szCs w:val="21"/>
                <w14:textFill>
                  <w14:solidFill>
                    <w14:schemeClr w14:val="tx1"/>
                  </w14:solidFill>
                </w14:textFill>
              </w:rPr>
              <w:t>采用全对称分布式架构存储，所有节点在集群中角色相同，不需要单独的MDS元数据节点，元数据分散在所有节点，避免单独的元数据节点故障造成存储集群访问中断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780" w:type="dxa"/>
            <w:vAlign w:val="center"/>
          </w:tcPr>
          <w:p>
            <w:pPr>
              <w:numPr>
                <w:ilvl w:val="0"/>
                <w:numId w:val="3"/>
              </w:numPr>
              <w:jc w:val="center"/>
              <w:rPr>
                <w:rFonts w:hint="eastAsia" w:ascii="仿宋" w:hAnsi="仿宋" w:eastAsia="仿宋" w:cs="仿宋"/>
                <w:color w:val="000000" w:themeColor="text1"/>
                <w:szCs w:val="21"/>
                <w14:textFill>
                  <w14:solidFill>
                    <w14:schemeClr w14:val="tx1"/>
                  </w14:solidFill>
                </w14:textFill>
              </w:rPr>
            </w:pPr>
          </w:p>
        </w:tc>
        <w:tc>
          <w:tcPr>
            <w:tcW w:w="2033" w:type="dxa"/>
            <w:vAlign w:val="center"/>
          </w:tcPr>
          <w:p>
            <w:pPr>
              <w:widowControl/>
              <w:jc w:val="left"/>
              <w:rPr>
                <w:rFonts w:hint="eastAsia" w:ascii="仿宋" w:hAnsi="仿宋" w:eastAsia="仿宋" w:cs="仿宋"/>
                <w:snapToGrid w:val="0"/>
                <w:color w:val="000000" w:themeColor="text1"/>
                <w:kern w:val="0"/>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w:t>
            </w:r>
            <w:r>
              <w:rPr>
                <w:rFonts w:hint="eastAsia" w:ascii="仿宋" w:hAnsi="仿宋" w:eastAsia="仿宋" w:cs="仿宋"/>
                <w:snapToGrid w:val="0"/>
                <w:color w:val="000000" w:themeColor="text1"/>
                <w:kern w:val="0"/>
                <w:szCs w:val="21"/>
                <w14:textFill>
                  <w14:solidFill>
                    <w14:schemeClr w14:val="tx1"/>
                  </w14:solidFill>
                </w14:textFill>
              </w:rPr>
              <w:t>容量要求</w:t>
            </w:r>
          </w:p>
        </w:tc>
        <w:tc>
          <w:tcPr>
            <w:tcW w:w="6865" w:type="dxa"/>
          </w:tcPr>
          <w:p>
            <w:pPr>
              <w:widowControl/>
              <w:jc w:val="left"/>
              <w:rPr>
                <w:rFonts w:hint="eastAsia" w:ascii="仿宋" w:hAnsi="仿宋" w:eastAsia="仿宋" w:cs="仿宋"/>
                <w:snapToGrid w:val="0"/>
                <w:color w:val="000000" w:themeColor="text1"/>
                <w:kern w:val="0"/>
                <w:szCs w:val="21"/>
                <w14:textFill>
                  <w14:solidFill>
                    <w14:schemeClr w14:val="tx1"/>
                  </w14:solidFill>
                </w14:textFill>
              </w:rPr>
            </w:pPr>
            <w:r>
              <w:rPr>
                <w:rFonts w:hint="eastAsia" w:ascii="仿宋" w:hAnsi="仿宋" w:eastAsia="仿宋" w:cs="仿宋"/>
                <w:snapToGrid w:val="0"/>
                <w:color w:val="000000" w:themeColor="text1"/>
                <w:kern w:val="0"/>
                <w:szCs w:val="21"/>
                <w14:textFill>
                  <w14:solidFill>
                    <w14:schemeClr w14:val="tx1"/>
                  </w14:solidFill>
                </w14:textFill>
              </w:rPr>
              <w:t>对象磁盘存储配置18TB企业级SA</w:t>
            </w:r>
            <w:r>
              <w:rPr>
                <w:rFonts w:hint="eastAsia" w:ascii="仿宋" w:hAnsi="仿宋" w:eastAsia="仿宋" w:cs="仿宋"/>
                <w:snapToGrid w:val="0"/>
                <w:color w:val="000000" w:themeColor="text1"/>
                <w:kern w:val="0"/>
                <w:szCs w:val="21"/>
                <w:lang w:val="en-US" w:eastAsia="zh-CN"/>
                <w14:textFill>
                  <w14:solidFill>
                    <w14:schemeClr w14:val="tx1"/>
                  </w14:solidFill>
                </w14:textFill>
              </w:rPr>
              <w:t>TA</w:t>
            </w:r>
            <w:r>
              <w:rPr>
                <w:rFonts w:hint="eastAsia" w:ascii="仿宋" w:hAnsi="仿宋" w:eastAsia="仿宋" w:cs="仿宋"/>
                <w:snapToGrid w:val="0"/>
                <w:color w:val="000000" w:themeColor="text1"/>
                <w:kern w:val="0"/>
                <w:szCs w:val="21"/>
                <w14:textFill>
                  <w14:solidFill>
                    <w14:schemeClr w14:val="tx1"/>
                  </w14:solidFill>
                </w14:textFill>
              </w:rPr>
              <w:t>磁盘，系统可用容量合计≥2.6PB,</w:t>
            </w:r>
            <w:r>
              <w:rPr>
                <w:rFonts w:hint="eastAsia" w:ascii="仿宋" w:hAnsi="仿宋" w:eastAsia="仿宋" w:cs="仿宋"/>
                <w:color w:val="000000" w:themeColor="text1"/>
                <w:szCs w:val="21"/>
                <w14:textFill>
                  <w14:solidFill>
                    <w14:schemeClr w14:val="tx1"/>
                  </w14:solidFill>
                </w14:textFill>
              </w:rPr>
              <w:t xml:space="preserve"> </w:t>
            </w:r>
            <w:r>
              <w:rPr>
                <w:rFonts w:hint="eastAsia" w:ascii="仿宋" w:hAnsi="仿宋" w:eastAsia="仿宋" w:cs="仿宋"/>
                <w:snapToGrid w:val="0"/>
                <w:color w:val="000000" w:themeColor="text1"/>
                <w:kern w:val="0"/>
                <w:szCs w:val="21"/>
                <w14:textFill>
                  <w14:solidFill>
                    <w14:schemeClr w14:val="tx1"/>
                  </w14:solidFill>
                </w14:textFill>
              </w:rPr>
              <w:t>配置无数量和使用限制的快照功能；不限存储容量授权许可，单节点扩容不需要增加软件许可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780" w:type="dxa"/>
            <w:vMerge w:val="restart"/>
            <w:vAlign w:val="center"/>
          </w:tcPr>
          <w:p>
            <w:pPr>
              <w:numPr>
                <w:ilvl w:val="0"/>
                <w:numId w:val="3"/>
              </w:numPr>
              <w:rPr>
                <w:rFonts w:hint="eastAsia" w:ascii="仿宋" w:hAnsi="仿宋" w:eastAsia="仿宋" w:cs="仿宋"/>
                <w:color w:val="000000" w:themeColor="text1"/>
                <w:szCs w:val="21"/>
                <w14:textFill>
                  <w14:solidFill>
                    <w14:schemeClr w14:val="tx1"/>
                  </w14:solidFill>
                </w14:textFill>
              </w:rPr>
            </w:pPr>
          </w:p>
        </w:tc>
        <w:tc>
          <w:tcPr>
            <w:tcW w:w="2033" w:type="dxa"/>
            <w:vMerge w:val="restart"/>
            <w:vAlign w:val="center"/>
          </w:tcPr>
          <w:p>
            <w:pPr>
              <w:widowControl/>
              <w:jc w:val="left"/>
              <w:rPr>
                <w:rFonts w:hint="eastAsia" w:ascii="仿宋" w:hAnsi="仿宋" w:eastAsia="仿宋" w:cs="仿宋"/>
                <w:snapToGrid w:val="0"/>
                <w:color w:val="000000" w:themeColor="text1"/>
                <w:kern w:val="0"/>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w:t>
            </w:r>
            <w:r>
              <w:rPr>
                <w:rFonts w:hint="eastAsia" w:ascii="仿宋" w:hAnsi="仿宋" w:eastAsia="仿宋" w:cs="仿宋"/>
                <w:snapToGrid w:val="0"/>
                <w:color w:val="000000" w:themeColor="text1"/>
                <w:kern w:val="0"/>
                <w:szCs w:val="21"/>
                <w14:textFill>
                  <w14:solidFill>
                    <w14:schemeClr w14:val="tx1"/>
                  </w14:solidFill>
                </w14:textFill>
              </w:rPr>
              <w:t>存储硬件规格</w:t>
            </w:r>
          </w:p>
        </w:tc>
        <w:tc>
          <w:tcPr>
            <w:tcW w:w="6865" w:type="dxa"/>
          </w:tcPr>
          <w:p>
            <w:pPr>
              <w:pStyle w:val="3"/>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snapToGrid w:val="0"/>
                <w:color w:val="000000" w:themeColor="text1"/>
                <w:sz w:val="21"/>
                <w:szCs w:val="21"/>
                <w14:textFill>
                  <w14:solidFill>
                    <w14:schemeClr w14:val="tx1"/>
                  </w14:solidFill>
                </w14:textFill>
              </w:rPr>
              <w:t>本次配置≥8个存储节点控制器</w:t>
            </w:r>
            <w:r>
              <w:rPr>
                <w:rFonts w:hint="eastAsia" w:ascii="仿宋" w:hAnsi="仿宋" w:eastAsia="仿宋" w:cs="仿宋"/>
                <w:color w:val="000000" w:themeColor="text1"/>
                <w:sz w:val="21"/>
                <w:szCs w:val="21"/>
                <w14:textFill>
                  <w14:solidFill>
                    <w14:schemeClr w14:val="tx1"/>
                  </w14:solidFill>
                </w14:textFill>
              </w:rPr>
              <w:t>，系统采用集群结构，采用全对称式冗余架构，</w:t>
            </w:r>
            <w:r>
              <w:rPr>
                <w:rFonts w:hint="eastAsia" w:ascii="仿宋" w:hAnsi="仿宋" w:eastAsia="仿宋" w:cs="仿宋"/>
                <w:snapToGrid w:val="0"/>
                <w:color w:val="000000" w:themeColor="text1"/>
                <w:sz w:val="21"/>
                <w:szCs w:val="21"/>
                <w14:textFill>
                  <w14:solidFill>
                    <w14:schemeClr w14:val="tx1"/>
                  </w14:solidFill>
                </w14:textFill>
              </w:rPr>
              <w:t>全冗余无单点故障，</w:t>
            </w:r>
            <w:r>
              <w:rPr>
                <w:rFonts w:hint="eastAsia" w:ascii="仿宋" w:hAnsi="仿宋" w:eastAsia="仿宋" w:cs="仿宋"/>
                <w:color w:val="000000" w:themeColor="text1"/>
                <w:sz w:val="21"/>
                <w:szCs w:val="21"/>
                <w14:textFill>
                  <w14:solidFill>
                    <w14:schemeClr w14:val="tx1"/>
                  </w14:solidFill>
                </w14:textFill>
              </w:rPr>
              <w:t>避免单点故障导致数据访问中断，</w:t>
            </w:r>
            <w:r>
              <w:rPr>
                <w:rFonts w:hint="eastAsia" w:ascii="仿宋" w:hAnsi="仿宋" w:eastAsia="仿宋" w:cs="仿宋"/>
                <w:snapToGrid w:val="0"/>
                <w:color w:val="000000" w:themeColor="text1"/>
                <w:sz w:val="21"/>
                <w:szCs w:val="21"/>
                <w14:textFill>
                  <w14:solidFill>
                    <w14:schemeClr w14:val="tx1"/>
                  </w14:solidFill>
                </w14:textFill>
              </w:rPr>
              <w:t xml:space="preserve"> 冗余电源风扇。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780" w:type="dxa"/>
            <w:vMerge w:val="continue"/>
            <w:vAlign w:val="center"/>
          </w:tcPr>
          <w:p>
            <w:pPr>
              <w:numPr>
                <w:ilvl w:val="0"/>
                <w:numId w:val="3"/>
              </w:numPr>
              <w:rPr>
                <w:rFonts w:hint="eastAsia" w:ascii="仿宋" w:hAnsi="仿宋" w:eastAsia="仿宋" w:cs="仿宋"/>
                <w:color w:val="000000" w:themeColor="text1"/>
                <w:szCs w:val="21"/>
                <w14:textFill>
                  <w14:solidFill>
                    <w14:schemeClr w14:val="tx1"/>
                  </w14:solidFill>
                </w14:textFill>
              </w:rPr>
            </w:pPr>
          </w:p>
        </w:tc>
        <w:tc>
          <w:tcPr>
            <w:tcW w:w="2033" w:type="dxa"/>
            <w:vMerge w:val="continue"/>
            <w:vAlign w:val="center"/>
          </w:tcPr>
          <w:p>
            <w:pPr>
              <w:widowControl/>
              <w:jc w:val="left"/>
              <w:rPr>
                <w:rFonts w:hint="eastAsia" w:ascii="仿宋" w:hAnsi="仿宋" w:eastAsia="仿宋" w:cs="仿宋"/>
                <w:color w:val="000000" w:themeColor="text1"/>
                <w:szCs w:val="21"/>
                <w14:textFill>
                  <w14:solidFill>
                    <w14:schemeClr w14:val="tx1"/>
                  </w14:solidFill>
                </w14:textFill>
              </w:rPr>
            </w:pPr>
          </w:p>
        </w:tc>
        <w:tc>
          <w:tcPr>
            <w:tcW w:w="6865" w:type="dxa"/>
          </w:tcPr>
          <w:p>
            <w:pPr>
              <w:jc w:val="left"/>
              <w:rPr>
                <w:rFonts w:hint="eastAsia" w:ascii="仿宋" w:hAnsi="仿宋" w:eastAsia="仿宋" w:cs="仿宋"/>
                <w:snapToGrid w:val="0"/>
                <w:color w:val="000000" w:themeColor="text1"/>
                <w:kern w:val="0"/>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每个节点控制器配置2颗≥16核处理器，≥384GB高速RAM缓存，≥2块480GB SSD，≥4块1.92 TB NVMe SSD, ≥32块单盘≥18TB 企业级磁盘，≥4个10Gb网络端口；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 w:hRule="atLeast"/>
        </w:trPr>
        <w:tc>
          <w:tcPr>
            <w:tcW w:w="780" w:type="dxa"/>
            <w:vAlign w:val="center"/>
          </w:tcPr>
          <w:p>
            <w:pPr>
              <w:numPr>
                <w:ilvl w:val="0"/>
                <w:numId w:val="3"/>
              </w:numPr>
              <w:jc w:val="center"/>
              <w:rPr>
                <w:rFonts w:hint="eastAsia" w:ascii="仿宋" w:hAnsi="仿宋" w:eastAsia="仿宋" w:cs="仿宋"/>
                <w:color w:val="000000" w:themeColor="text1"/>
                <w:szCs w:val="21"/>
                <w14:textFill>
                  <w14:solidFill>
                    <w14:schemeClr w14:val="tx1"/>
                  </w14:solidFill>
                </w14:textFill>
              </w:rPr>
            </w:pPr>
          </w:p>
        </w:tc>
        <w:tc>
          <w:tcPr>
            <w:tcW w:w="2033" w:type="dxa"/>
            <w:vAlign w:val="center"/>
          </w:tcPr>
          <w:p>
            <w:pPr>
              <w:widowControl/>
              <w:jc w:val="left"/>
              <w:rPr>
                <w:rFonts w:hint="eastAsia" w:ascii="仿宋" w:hAnsi="仿宋" w:eastAsia="仿宋" w:cs="仿宋"/>
                <w:snapToGrid w:val="0"/>
                <w:color w:val="000000" w:themeColor="text1"/>
                <w:kern w:val="0"/>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w:t>
            </w:r>
            <w:r>
              <w:rPr>
                <w:rFonts w:hint="eastAsia" w:ascii="仿宋" w:hAnsi="仿宋" w:eastAsia="仿宋" w:cs="仿宋"/>
                <w:snapToGrid w:val="0"/>
                <w:color w:val="000000" w:themeColor="text1"/>
                <w:kern w:val="0"/>
                <w:szCs w:val="21"/>
                <w14:textFill>
                  <w14:solidFill>
                    <w14:schemeClr w14:val="tx1"/>
                  </w14:solidFill>
                </w14:textFill>
              </w:rPr>
              <w:t>存储访问协议</w:t>
            </w:r>
          </w:p>
        </w:tc>
        <w:tc>
          <w:tcPr>
            <w:tcW w:w="6865" w:type="dxa"/>
          </w:tcPr>
          <w:p>
            <w:pPr>
              <w:widowControl/>
              <w:jc w:val="left"/>
              <w:rPr>
                <w:rFonts w:hint="eastAsia" w:ascii="仿宋" w:hAnsi="仿宋" w:eastAsia="仿宋" w:cs="仿宋"/>
                <w:snapToGrid w:val="0"/>
                <w:color w:val="000000" w:themeColor="text1"/>
                <w:kern w:val="0"/>
                <w:szCs w:val="21"/>
                <w14:textFill>
                  <w14:solidFill>
                    <w14:schemeClr w14:val="tx1"/>
                  </w14:solidFill>
                </w14:textFill>
              </w:rPr>
            </w:pPr>
            <w:r>
              <w:rPr>
                <w:rFonts w:hint="eastAsia" w:ascii="仿宋" w:hAnsi="仿宋" w:eastAsia="仿宋" w:cs="仿宋"/>
                <w:snapToGrid w:val="0"/>
                <w:color w:val="000000" w:themeColor="text1"/>
                <w:kern w:val="0"/>
                <w:szCs w:val="21"/>
                <w14:textFill>
                  <w14:solidFill>
                    <w14:schemeClr w14:val="tx1"/>
                  </w14:solidFill>
                </w14:textFill>
              </w:rPr>
              <w:t>支持多种存储访问协议，同一存储集群配置NFS、CIFS、S3、POSIX、FTP、HDFS存储服务，无需NAS网关，可以支持文件+对象部署方式也可以支持纯对象部署方式；支持K8S CSI插件，支持在POD中创建、删除、重命名文件、增加文件内容、追加写文件内容，支持删除PVC、PV、POD等操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trPr>
        <w:tc>
          <w:tcPr>
            <w:tcW w:w="780" w:type="dxa"/>
            <w:vAlign w:val="center"/>
          </w:tcPr>
          <w:p>
            <w:pPr>
              <w:numPr>
                <w:ilvl w:val="0"/>
                <w:numId w:val="3"/>
              </w:numPr>
              <w:jc w:val="center"/>
              <w:rPr>
                <w:rFonts w:hint="eastAsia" w:ascii="仿宋" w:hAnsi="仿宋" w:eastAsia="仿宋" w:cs="仿宋"/>
                <w:color w:val="000000" w:themeColor="text1"/>
                <w:szCs w:val="21"/>
                <w14:textFill>
                  <w14:solidFill>
                    <w14:schemeClr w14:val="tx1"/>
                  </w14:solidFill>
                </w14:textFill>
              </w:rPr>
            </w:pPr>
          </w:p>
        </w:tc>
        <w:tc>
          <w:tcPr>
            <w:tcW w:w="2033" w:type="dxa"/>
            <w:vAlign w:val="center"/>
          </w:tcPr>
          <w:p>
            <w:pPr>
              <w:widowControl/>
              <w:jc w:val="left"/>
              <w:rPr>
                <w:rFonts w:hint="eastAsia" w:ascii="仿宋" w:hAnsi="仿宋" w:eastAsia="仿宋" w:cs="仿宋"/>
                <w:snapToGrid w:val="0"/>
                <w:color w:val="000000" w:themeColor="text1"/>
                <w:kern w:val="0"/>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w:t>
            </w:r>
            <w:r>
              <w:rPr>
                <w:rFonts w:hint="eastAsia" w:ascii="仿宋" w:hAnsi="仿宋" w:eastAsia="仿宋" w:cs="仿宋"/>
                <w:snapToGrid w:val="0"/>
                <w:color w:val="000000" w:themeColor="text1"/>
                <w:kern w:val="0"/>
                <w:szCs w:val="21"/>
                <w14:textFill>
                  <w14:solidFill>
                    <w14:schemeClr w14:val="tx1"/>
                  </w14:solidFill>
                </w14:textFill>
              </w:rPr>
              <w:t>协议互通支持</w:t>
            </w:r>
          </w:p>
        </w:tc>
        <w:tc>
          <w:tcPr>
            <w:tcW w:w="6865" w:type="dxa"/>
          </w:tcPr>
          <w:p>
            <w:pPr>
              <w:widowControl/>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snapToGrid w:val="0"/>
                <w:color w:val="000000" w:themeColor="text1"/>
                <w:kern w:val="0"/>
                <w:szCs w:val="21"/>
                <w14:textFill>
                  <w14:solidFill>
                    <w14:schemeClr w14:val="tx1"/>
                  </w14:solidFill>
                </w14:textFill>
              </w:rPr>
              <w:t>支持多种存储接口协议同时读写一个逻辑卷，如：不同的客户端，分别通过NFS和CIFS同时读写一个逻辑卷。支持NFS和S3协议互通功能，如：通过S3接口写入某逻辑卷，同时可通过NFS协议读取该卷。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780" w:type="dxa"/>
            <w:vAlign w:val="center"/>
          </w:tcPr>
          <w:p>
            <w:pPr>
              <w:numPr>
                <w:ilvl w:val="0"/>
                <w:numId w:val="3"/>
              </w:numPr>
              <w:jc w:val="center"/>
              <w:rPr>
                <w:rFonts w:hint="eastAsia" w:ascii="仿宋" w:hAnsi="仿宋" w:eastAsia="仿宋" w:cs="仿宋"/>
                <w:color w:val="000000" w:themeColor="text1"/>
                <w:szCs w:val="21"/>
                <w14:textFill>
                  <w14:solidFill>
                    <w14:schemeClr w14:val="tx1"/>
                  </w14:solidFill>
                </w14:textFill>
              </w:rPr>
            </w:pPr>
          </w:p>
        </w:tc>
        <w:tc>
          <w:tcPr>
            <w:tcW w:w="2033" w:type="dxa"/>
            <w:vAlign w:val="center"/>
          </w:tcPr>
          <w:p>
            <w:pPr>
              <w:widowControl/>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★节点冗余保护</w:t>
            </w:r>
          </w:p>
        </w:tc>
        <w:tc>
          <w:tcPr>
            <w:tcW w:w="6865" w:type="dxa"/>
          </w:tcPr>
          <w:p>
            <w:pPr>
              <w:widowControl/>
              <w:jc w:val="left"/>
              <w:rPr>
                <w:rFonts w:hint="eastAsia" w:ascii="仿宋" w:hAnsi="仿宋" w:eastAsia="仿宋" w:cs="仿宋"/>
                <w:snapToGrid w:val="0"/>
                <w:color w:val="000000" w:themeColor="text1"/>
                <w:kern w:val="0"/>
                <w:szCs w:val="21"/>
                <w14:textFill>
                  <w14:solidFill>
                    <w14:schemeClr w14:val="tx1"/>
                  </w14:solidFill>
                </w14:textFill>
              </w:rPr>
            </w:pPr>
            <w:r>
              <w:rPr>
                <w:rFonts w:hint="eastAsia" w:ascii="仿宋" w:hAnsi="仿宋" w:eastAsia="仿宋" w:cs="仿宋"/>
                <w:snapToGrid w:val="0"/>
                <w:color w:val="000000" w:themeColor="text1"/>
                <w:kern w:val="0"/>
                <w:szCs w:val="21"/>
                <w14:textFill>
                  <w14:solidFill>
                    <w14:schemeClr w14:val="tx1"/>
                  </w14:solidFill>
                </w14:textFill>
              </w:rPr>
              <w:t>支持元数据最高5副本保护方式；支持数据文件2~5副本的保护方式；支持数据纠删码N+M（M≥4）保护技术，支持纠删码最大可用效率&gt;94%</w:t>
            </w:r>
            <w:r>
              <w:rPr>
                <w:rFonts w:hint="eastAsia" w:ascii="仿宋" w:hAnsi="仿宋" w:eastAsia="仿宋" w:cs="仿宋"/>
                <w:snapToGrid w:val="0"/>
                <w:color w:val="000000" w:themeColor="text1"/>
                <w:kern w:val="0"/>
                <w:szCs w:val="2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780" w:type="dxa"/>
            <w:vMerge w:val="restart"/>
            <w:vAlign w:val="center"/>
          </w:tcPr>
          <w:p>
            <w:pPr>
              <w:numPr>
                <w:ilvl w:val="0"/>
                <w:numId w:val="3"/>
              </w:numPr>
              <w:jc w:val="center"/>
              <w:rPr>
                <w:rFonts w:hint="eastAsia" w:ascii="仿宋" w:hAnsi="仿宋" w:eastAsia="仿宋" w:cs="仿宋"/>
                <w:color w:val="000000" w:themeColor="text1"/>
                <w:szCs w:val="21"/>
                <w14:textFill>
                  <w14:solidFill>
                    <w14:schemeClr w14:val="tx1"/>
                  </w14:solidFill>
                </w14:textFill>
              </w:rPr>
            </w:pPr>
          </w:p>
        </w:tc>
        <w:tc>
          <w:tcPr>
            <w:tcW w:w="2033" w:type="dxa"/>
            <w:vMerge w:val="restart"/>
            <w:vAlign w:val="center"/>
          </w:tcPr>
          <w:p>
            <w:pPr>
              <w:widowControl/>
              <w:jc w:val="left"/>
              <w:rPr>
                <w:rFonts w:hint="eastAsia" w:ascii="仿宋" w:hAnsi="仿宋" w:eastAsia="仿宋" w:cs="仿宋"/>
                <w:snapToGrid w:val="0"/>
                <w:color w:val="000000" w:themeColor="text1"/>
                <w:kern w:val="0"/>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快照管理要求</w:t>
            </w:r>
          </w:p>
        </w:tc>
        <w:tc>
          <w:tcPr>
            <w:tcW w:w="6865" w:type="dxa"/>
          </w:tcPr>
          <w:p>
            <w:pPr>
              <w:widowControl/>
              <w:jc w:val="left"/>
              <w:rPr>
                <w:rFonts w:hint="eastAsia" w:ascii="仿宋" w:hAnsi="仿宋" w:eastAsia="仿宋" w:cs="仿宋"/>
                <w:snapToGrid w:val="0"/>
                <w:color w:val="000000" w:themeColor="text1"/>
                <w:kern w:val="0"/>
                <w:szCs w:val="21"/>
                <w14:textFill>
                  <w14:solidFill>
                    <w14:schemeClr w14:val="tx1"/>
                  </w14:solidFill>
                </w14:textFill>
              </w:rPr>
            </w:pPr>
            <w:r>
              <w:rPr>
                <w:rFonts w:hint="eastAsia" w:ascii="仿宋" w:hAnsi="仿宋" w:eastAsia="仿宋" w:cs="仿宋"/>
                <w:snapToGrid w:val="0"/>
                <w:color w:val="000000" w:themeColor="text1"/>
                <w:kern w:val="0"/>
                <w:szCs w:val="21"/>
                <w14:textFill>
                  <w14:solidFill>
                    <w14:schemeClr w14:val="tx1"/>
                  </w14:solidFill>
                </w14:textFill>
              </w:rPr>
              <w:t>配置8192个数量的嵌套快照，可在已有快照的目录的父级目录上执行快照操作，支持同时对父目录、子目录自由做快照，无需任何限制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780" w:type="dxa"/>
            <w:vMerge w:val="continue"/>
            <w:vAlign w:val="center"/>
          </w:tcPr>
          <w:p>
            <w:pPr>
              <w:numPr>
                <w:ilvl w:val="0"/>
                <w:numId w:val="3"/>
              </w:numPr>
              <w:jc w:val="center"/>
              <w:rPr>
                <w:rFonts w:hint="eastAsia" w:ascii="仿宋" w:hAnsi="仿宋" w:eastAsia="仿宋" w:cs="仿宋"/>
                <w:color w:val="000000" w:themeColor="text1"/>
                <w:szCs w:val="21"/>
                <w14:textFill>
                  <w14:solidFill>
                    <w14:schemeClr w14:val="tx1"/>
                  </w14:solidFill>
                </w14:textFill>
              </w:rPr>
            </w:pPr>
          </w:p>
        </w:tc>
        <w:tc>
          <w:tcPr>
            <w:tcW w:w="2033" w:type="dxa"/>
            <w:vMerge w:val="continue"/>
            <w:vAlign w:val="center"/>
          </w:tcPr>
          <w:p>
            <w:pPr>
              <w:widowControl/>
              <w:jc w:val="left"/>
              <w:rPr>
                <w:rFonts w:hint="eastAsia" w:ascii="仿宋" w:hAnsi="仿宋" w:eastAsia="仿宋" w:cs="仿宋"/>
                <w:bCs/>
                <w:color w:val="000000" w:themeColor="text1"/>
                <w:szCs w:val="21"/>
                <w14:textFill>
                  <w14:solidFill>
                    <w14:schemeClr w14:val="tx1"/>
                  </w14:solidFill>
                </w14:textFill>
              </w:rPr>
            </w:pPr>
          </w:p>
        </w:tc>
        <w:tc>
          <w:tcPr>
            <w:tcW w:w="6865" w:type="dxa"/>
          </w:tcPr>
          <w:p>
            <w:pPr>
              <w:jc w:val="left"/>
              <w:rPr>
                <w:rFonts w:hint="eastAsia" w:ascii="仿宋" w:hAnsi="仿宋" w:eastAsia="仿宋" w:cs="仿宋"/>
                <w:snapToGrid w:val="0"/>
                <w:color w:val="000000" w:themeColor="text1"/>
                <w:kern w:val="0"/>
                <w:szCs w:val="21"/>
                <w14:textFill>
                  <w14:solidFill>
                    <w14:schemeClr w14:val="tx1"/>
                  </w14:solidFill>
                </w14:textFill>
              </w:rPr>
            </w:pPr>
            <w:r>
              <w:rPr>
                <w:rFonts w:hint="eastAsia" w:ascii="仿宋" w:hAnsi="仿宋" w:eastAsia="仿宋" w:cs="仿宋"/>
                <w:snapToGrid w:val="0"/>
                <w:color w:val="000000" w:themeColor="text1"/>
                <w:kern w:val="0"/>
                <w:szCs w:val="21"/>
                <w14:textFill>
                  <w14:solidFill>
                    <w14:schemeClr w14:val="tx1"/>
                  </w14:solidFill>
                </w14:textFill>
              </w:rPr>
              <w:t>支持快照回滚和定时快照功能，用户能通过创建目录定时快照策略来为指定目录自动生成多个时间点的快照。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trPr>
        <w:tc>
          <w:tcPr>
            <w:tcW w:w="780" w:type="dxa"/>
            <w:vAlign w:val="center"/>
          </w:tcPr>
          <w:p>
            <w:pPr>
              <w:numPr>
                <w:ilvl w:val="0"/>
                <w:numId w:val="3"/>
              </w:numPr>
              <w:jc w:val="center"/>
              <w:rPr>
                <w:rFonts w:hint="eastAsia" w:ascii="仿宋" w:hAnsi="仿宋" w:eastAsia="仿宋" w:cs="仿宋"/>
                <w:color w:val="000000" w:themeColor="text1"/>
                <w:szCs w:val="21"/>
                <w14:textFill>
                  <w14:solidFill>
                    <w14:schemeClr w14:val="tx1"/>
                  </w14:solidFill>
                </w14:textFill>
              </w:rPr>
            </w:pPr>
          </w:p>
        </w:tc>
        <w:tc>
          <w:tcPr>
            <w:tcW w:w="2033" w:type="dxa"/>
            <w:vAlign w:val="center"/>
          </w:tcPr>
          <w:p>
            <w:pPr>
              <w:widowControl/>
              <w:jc w:val="left"/>
              <w:rPr>
                <w:rFonts w:hint="eastAsia" w:ascii="仿宋" w:hAnsi="仿宋" w:eastAsia="仿宋" w:cs="仿宋"/>
                <w:snapToGrid w:val="0"/>
                <w:color w:val="000000" w:themeColor="text1"/>
                <w:kern w:val="0"/>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w:t>
            </w:r>
            <w:r>
              <w:rPr>
                <w:rFonts w:hint="eastAsia" w:ascii="仿宋" w:hAnsi="仿宋" w:eastAsia="仿宋" w:cs="仿宋"/>
                <w:snapToGrid w:val="0"/>
                <w:color w:val="000000" w:themeColor="text1"/>
                <w:kern w:val="0"/>
                <w:szCs w:val="21"/>
                <w14:textFill>
                  <w14:solidFill>
                    <w14:schemeClr w14:val="tx1"/>
                  </w14:solidFill>
                </w14:textFill>
              </w:rPr>
              <w:t>横向扩展要求</w:t>
            </w:r>
          </w:p>
        </w:tc>
        <w:tc>
          <w:tcPr>
            <w:tcW w:w="6865" w:type="dxa"/>
          </w:tcPr>
          <w:p>
            <w:pPr>
              <w:widowControl/>
              <w:jc w:val="left"/>
              <w:rPr>
                <w:rFonts w:hint="eastAsia" w:ascii="仿宋" w:hAnsi="仿宋" w:eastAsia="仿宋" w:cs="仿宋"/>
                <w:snapToGrid w:val="0"/>
                <w:color w:val="000000" w:themeColor="text1"/>
                <w:kern w:val="0"/>
                <w:szCs w:val="21"/>
                <w14:textFill>
                  <w14:solidFill>
                    <w14:schemeClr w14:val="tx1"/>
                  </w14:solidFill>
                </w14:textFill>
              </w:rPr>
            </w:pPr>
            <w:r>
              <w:rPr>
                <w:rFonts w:hint="eastAsia" w:ascii="仿宋" w:hAnsi="仿宋" w:eastAsia="仿宋" w:cs="仿宋"/>
                <w:snapToGrid w:val="0"/>
                <w:color w:val="000000" w:themeColor="text1"/>
                <w:kern w:val="0"/>
                <w:szCs w:val="21"/>
                <w14:textFill>
                  <w14:solidFill>
                    <w14:schemeClr w14:val="tx1"/>
                  </w14:solidFill>
                </w14:textFill>
              </w:rPr>
              <w:t>无需停机的扩充能力，包括系统微码升级、系统处理能力的扩充、存储容量的扩充等；内置数据通道负载均衡功能，无需额外软件或硬件即可实现存储空间的动态负载均衡；单一集群支持≥256个节点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780" w:type="dxa"/>
            <w:vAlign w:val="center"/>
          </w:tcPr>
          <w:p>
            <w:pPr>
              <w:numPr>
                <w:ilvl w:val="0"/>
                <w:numId w:val="3"/>
              </w:numPr>
              <w:jc w:val="center"/>
              <w:rPr>
                <w:rFonts w:hint="eastAsia" w:ascii="仿宋" w:hAnsi="仿宋" w:eastAsia="仿宋" w:cs="仿宋"/>
                <w:color w:val="000000" w:themeColor="text1"/>
                <w:szCs w:val="21"/>
                <w14:textFill>
                  <w14:solidFill>
                    <w14:schemeClr w14:val="tx1"/>
                  </w14:solidFill>
                </w14:textFill>
              </w:rPr>
            </w:pPr>
          </w:p>
        </w:tc>
        <w:tc>
          <w:tcPr>
            <w:tcW w:w="2033" w:type="dxa"/>
            <w:vAlign w:val="center"/>
          </w:tcPr>
          <w:p>
            <w:pPr>
              <w:widowControl/>
              <w:jc w:val="left"/>
              <w:rPr>
                <w:rFonts w:hint="eastAsia" w:ascii="仿宋" w:hAnsi="仿宋" w:eastAsia="仿宋" w:cs="仿宋"/>
                <w:snapToGrid w:val="0"/>
                <w:color w:val="000000" w:themeColor="text1"/>
                <w:kern w:val="0"/>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存储管理</w:t>
            </w:r>
          </w:p>
        </w:tc>
        <w:tc>
          <w:tcPr>
            <w:tcW w:w="6865" w:type="dxa"/>
          </w:tcPr>
          <w:p>
            <w:pP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配置存储容量的动态负载均衡功能，当新加磁盘或节点时，能够实现存储空间的动态负载均衡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780" w:type="dxa"/>
            <w:vAlign w:val="center"/>
          </w:tcPr>
          <w:p>
            <w:pPr>
              <w:numPr>
                <w:ilvl w:val="0"/>
                <w:numId w:val="3"/>
              </w:numPr>
              <w:rPr>
                <w:rFonts w:hint="eastAsia" w:ascii="仿宋" w:hAnsi="仿宋" w:eastAsia="仿宋" w:cs="仿宋"/>
                <w:color w:val="000000" w:themeColor="text1"/>
                <w:szCs w:val="21"/>
                <w14:textFill>
                  <w14:solidFill>
                    <w14:schemeClr w14:val="tx1"/>
                  </w14:solidFill>
                </w14:textFill>
              </w:rPr>
            </w:pPr>
          </w:p>
        </w:tc>
        <w:tc>
          <w:tcPr>
            <w:tcW w:w="2033" w:type="dxa"/>
            <w:vAlign w:val="center"/>
          </w:tcPr>
          <w:p>
            <w:pPr>
              <w:widowControl/>
              <w:jc w:val="left"/>
              <w:rPr>
                <w:rFonts w:hint="eastAsia" w:ascii="仿宋" w:hAnsi="仿宋" w:eastAsia="仿宋" w:cs="仿宋"/>
                <w:snapToGrid w:val="0"/>
                <w:color w:val="000000" w:themeColor="text1"/>
                <w:kern w:val="0"/>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★跨机房同步复制和数据迁移支持</w:t>
            </w:r>
          </w:p>
        </w:tc>
        <w:tc>
          <w:tcPr>
            <w:tcW w:w="6865" w:type="dxa"/>
          </w:tcPr>
          <w:p>
            <w:pP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要求</w:t>
            </w:r>
            <w:r>
              <w:rPr>
                <w:rFonts w:hint="eastAsia" w:ascii="仿宋" w:hAnsi="仿宋" w:eastAsia="仿宋" w:cs="仿宋"/>
                <w:color w:val="000000" w:themeColor="text1"/>
                <w:szCs w:val="21"/>
                <w:lang w:eastAsia="zh-CN"/>
                <w14:textFill>
                  <w14:solidFill>
                    <w14:schemeClr w14:val="tx1"/>
                  </w14:solidFill>
                </w14:textFill>
              </w:rPr>
              <w:t>配备</w:t>
            </w:r>
            <w:r>
              <w:rPr>
                <w:rFonts w:hint="eastAsia" w:ascii="仿宋" w:hAnsi="仿宋" w:eastAsia="仿宋" w:cs="仿宋"/>
                <w:color w:val="000000" w:themeColor="text1"/>
                <w:szCs w:val="21"/>
                <w14:textFill>
                  <w14:solidFill>
                    <w14:schemeClr w14:val="tx1"/>
                  </w14:solidFill>
                </w14:textFill>
              </w:rPr>
              <w:t>跨存储集群、跨机房、远距离（5Km以上）的同步数据复制和数据迁移，实现同城双中心容灾功能。必须</w:t>
            </w:r>
            <w:r>
              <w:rPr>
                <w:rFonts w:hint="eastAsia" w:ascii="仿宋" w:hAnsi="仿宋" w:eastAsia="仿宋" w:cs="仿宋"/>
                <w:color w:val="000000" w:themeColor="text1"/>
                <w:szCs w:val="21"/>
                <w:lang w:eastAsia="zh-CN"/>
                <w14:textFill>
                  <w14:solidFill>
                    <w14:schemeClr w14:val="tx1"/>
                  </w14:solidFill>
                </w14:textFill>
              </w:rPr>
              <w:t>配</w:t>
            </w:r>
            <w:r>
              <w:rPr>
                <w:rFonts w:hint="eastAsia" w:ascii="仿宋" w:hAnsi="仿宋" w:eastAsia="仿宋" w:cs="仿宋"/>
                <w:color w:val="000000" w:themeColor="text1"/>
                <w:szCs w:val="21"/>
                <w14:textFill>
                  <w14:solidFill>
                    <w14:schemeClr w14:val="tx1"/>
                  </w14:solidFill>
                </w14:textFill>
              </w:rPr>
              <w:t>备与现有归档存储进行存储级数据复制功能。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trPr>
        <w:tc>
          <w:tcPr>
            <w:tcW w:w="780" w:type="dxa"/>
            <w:vAlign w:val="center"/>
          </w:tcPr>
          <w:p>
            <w:pPr>
              <w:numPr>
                <w:ilvl w:val="0"/>
                <w:numId w:val="3"/>
              </w:numPr>
              <w:jc w:val="center"/>
              <w:rPr>
                <w:rFonts w:hint="eastAsia" w:ascii="仿宋" w:hAnsi="仿宋" w:eastAsia="仿宋" w:cs="仿宋"/>
                <w:color w:val="000000" w:themeColor="text1"/>
                <w:szCs w:val="21"/>
                <w14:textFill>
                  <w14:solidFill>
                    <w14:schemeClr w14:val="tx1"/>
                  </w14:solidFill>
                </w14:textFill>
              </w:rPr>
            </w:pPr>
          </w:p>
        </w:tc>
        <w:tc>
          <w:tcPr>
            <w:tcW w:w="2033" w:type="dxa"/>
            <w:vAlign w:val="center"/>
          </w:tcPr>
          <w:p>
            <w:pPr>
              <w:widowControl/>
              <w:jc w:val="left"/>
              <w:rPr>
                <w:rFonts w:hint="eastAsia" w:ascii="仿宋" w:hAnsi="仿宋" w:eastAsia="仿宋" w:cs="仿宋"/>
                <w:bCs/>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访问权限管理</w:t>
            </w:r>
          </w:p>
        </w:tc>
        <w:tc>
          <w:tcPr>
            <w:tcW w:w="6865" w:type="dxa"/>
          </w:tcPr>
          <w:p>
            <w:pP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内置用户和客户端的访问权限控制，实现完整的访问权限控制，可设置客户端对存储系统中数据的读、写、删除、查看、等操作权限，保证数据的安全性；至少支持以下三种安全域的集成：NIS、AD</w:t>
            </w:r>
            <w:r>
              <w:rPr>
                <w:rFonts w:hint="eastAsia" w:ascii="仿宋" w:hAnsi="仿宋" w:eastAsia="仿宋" w:cs="仿宋"/>
                <w:color w:val="000000" w:themeColor="text1"/>
                <w:kern w:val="0"/>
                <w:szCs w:val="21"/>
                <w:lang w:eastAsia="zh-CN"/>
                <w14:textFill>
                  <w14:solidFill>
                    <w14:schemeClr w14:val="tx1"/>
                  </w14:solidFill>
                </w14:textFill>
              </w:rPr>
              <w:t>、</w:t>
            </w:r>
            <w:r>
              <w:rPr>
                <w:rFonts w:hint="eastAsia" w:ascii="仿宋" w:hAnsi="仿宋" w:eastAsia="仿宋" w:cs="仿宋"/>
                <w:color w:val="000000" w:themeColor="text1"/>
                <w:kern w:val="0"/>
                <w:szCs w:val="21"/>
                <w14:textFill>
                  <w14:solidFill>
                    <w14:schemeClr w14:val="tx1"/>
                  </w14:solidFill>
                </w14:textFill>
              </w:rPr>
              <w:t>LDAP等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780" w:type="dxa"/>
            <w:vAlign w:val="center"/>
          </w:tcPr>
          <w:p>
            <w:pPr>
              <w:numPr>
                <w:ilvl w:val="0"/>
                <w:numId w:val="3"/>
              </w:numPr>
              <w:jc w:val="center"/>
              <w:rPr>
                <w:rFonts w:hint="eastAsia" w:ascii="仿宋" w:hAnsi="仿宋" w:eastAsia="仿宋" w:cs="仿宋"/>
                <w:color w:val="000000" w:themeColor="text1"/>
                <w:szCs w:val="21"/>
                <w14:textFill>
                  <w14:solidFill>
                    <w14:schemeClr w14:val="tx1"/>
                  </w14:solidFill>
                </w14:textFill>
              </w:rPr>
            </w:pPr>
          </w:p>
        </w:tc>
        <w:tc>
          <w:tcPr>
            <w:tcW w:w="2033" w:type="dxa"/>
            <w:vAlign w:val="center"/>
          </w:tcPr>
          <w:p>
            <w:pPr>
              <w:widowControl/>
              <w:jc w:val="left"/>
              <w:rPr>
                <w:rFonts w:hint="eastAsia" w:ascii="仿宋" w:hAnsi="仿宋" w:eastAsia="仿宋" w:cs="仿宋"/>
                <w:snapToGrid w:val="0"/>
                <w:color w:val="000000" w:themeColor="text1"/>
                <w:kern w:val="0"/>
                <w:szCs w:val="21"/>
                <w14:textFill>
                  <w14:solidFill>
                    <w14:schemeClr w14:val="tx1"/>
                  </w14:solidFill>
                </w14:textFill>
              </w:rPr>
            </w:pPr>
            <w:r>
              <w:rPr>
                <w:rFonts w:hint="eastAsia" w:ascii="仿宋" w:hAnsi="仿宋" w:eastAsia="仿宋" w:cs="仿宋"/>
                <w:snapToGrid w:val="0"/>
                <w:color w:val="000000" w:themeColor="text1"/>
                <w:kern w:val="0"/>
                <w:szCs w:val="21"/>
                <w14:textFill>
                  <w14:solidFill>
                    <w14:schemeClr w14:val="tx1"/>
                  </w14:solidFill>
                </w14:textFill>
              </w:rPr>
              <w:t>配额管理</w:t>
            </w:r>
          </w:p>
        </w:tc>
        <w:tc>
          <w:tcPr>
            <w:tcW w:w="6865" w:type="dxa"/>
          </w:tcPr>
          <w:p>
            <w:pP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snapToGrid w:val="0"/>
                <w:color w:val="000000" w:themeColor="text1"/>
                <w:kern w:val="0"/>
                <w:szCs w:val="21"/>
                <w14:textFill>
                  <w14:solidFill>
                    <w14:schemeClr w14:val="tx1"/>
                  </w14:solidFill>
                </w14:textFill>
              </w:rPr>
              <w:t>配置基于目录和用户的空间配额管理，支持多级子目录的空间配额管理。支持配额管理即可生效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780" w:type="dxa"/>
            <w:vAlign w:val="center"/>
          </w:tcPr>
          <w:p>
            <w:pPr>
              <w:numPr>
                <w:ilvl w:val="0"/>
                <w:numId w:val="3"/>
              </w:numPr>
              <w:jc w:val="center"/>
              <w:rPr>
                <w:rFonts w:hint="eastAsia" w:ascii="仿宋" w:hAnsi="仿宋" w:eastAsia="仿宋" w:cs="仿宋"/>
                <w:color w:val="000000" w:themeColor="text1"/>
                <w:szCs w:val="21"/>
                <w14:textFill>
                  <w14:solidFill>
                    <w14:schemeClr w14:val="tx1"/>
                  </w14:solidFill>
                </w14:textFill>
              </w:rPr>
            </w:pPr>
          </w:p>
        </w:tc>
        <w:tc>
          <w:tcPr>
            <w:tcW w:w="2033" w:type="dxa"/>
            <w:vAlign w:val="center"/>
          </w:tcPr>
          <w:p>
            <w:pPr>
              <w:widowControl/>
              <w:jc w:val="left"/>
              <w:rPr>
                <w:rFonts w:hint="eastAsia" w:ascii="仿宋" w:hAnsi="仿宋" w:eastAsia="仿宋" w:cs="仿宋"/>
                <w:snapToGrid w:val="0"/>
                <w:color w:val="000000" w:themeColor="text1"/>
                <w:kern w:val="0"/>
                <w:szCs w:val="21"/>
                <w14:textFill>
                  <w14:solidFill>
                    <w14:schemeClr w14:val="tx1"/>
                  </w14:solidFill>
                </w14:textFill>
              </w:rPr>
            </w:pPr>
            <w:r>
              <w:rPr>
                <w:rFonts w:hint="eastAsia" w:ascii="仿宋" w:hAnsi="仿宋" w:eastAsia="仿宋" w:cs="仿宋"/>
                <w:snapToGrid w:val="0"/>
                <w:color w:val="000000" w:themeColor="text1"/>
                <w:kern w:val="0"/>
                <w:szCs w:val="21"/>
                <w14:textFill>
                  <w14:solidFill>
                    <w14:schemeClr w14:val="tx1"/>
                  </w14:solidFill>
                </w14:textFill>
              </w:rPr>
              <w:t>数据通道负载均衡</w:t>
            </w:r>
          </w:p>
        </w:tc>
        <w:tc>
          <w:tcPr>
            <w:tcW w:w="6865" w:type="dxa"/>
          </w:tcPr>
          <w:p>
            <w:pP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内置数据通道负载均衡功能，无需额外软件或硬件即可实现存储空间的动态负载均衡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atLeast"/>
        </w:trPr>
        <w:tc>
          <w:tcPr>
            <w:tcW w:w="780" w:type="dxa"/>
            <w:vAlign w:val="center"/>
          </w:tcPr>
          <w:p>
            <w:pPr>
              <w:numPr>
                <w:ilvl w:val="0"/>
                <w:numId w:val="3"/>
              </w:numPr>
              <w:jc w:val="center"/>
              <w:rPr>
                <w:rFonts w:hint="eastAsia" w:ascii="仿宋" w:hAnsi="仿宋" w:eastAsia="仿宋" w:cs="仿宋"/>
                <w:color w:val="000000" w:themeColor="text1"/>
                <w:szCs w:val="21"/>
                <w14:textFill>
                  <w14:solidFill>
                    <w14:schemeClr w14:val="tx1"/>
                  </w14:solidFill>
                </w14:textFill>
              </w:rPr>
            </w:pPr>
          </w:p>
        </w:tc>
        <w:tc>
          <w:tcPr>
            <w:tcW w:w="2033" w:type="dxa"/>
            <w:vAlign w:val="center"/>
          </w:tcPr>
          <w:p>
            <w:pPr>
              <w:widowControl/>
              <w:jc w:val="left"/>
              <w:rPr>
                <w:rFonts w:hint="eastAsia" w:ascii="仿宋" w:hAnsi="仿宋" w:eastAsia="仿宋" w:cs="仿宋"/>
                <w:snapToGrid w:val="0"/>
                <w:color w:val="000000" w:themeColor="text1"/>
                <w:kern w:val="0"/>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w:t>
            </w:r>
            <w:r>
              <w:rPr>
                <w:rFonts w:hint="eastAsia" w:ascii="仿宋" w:hAnsi="仿宋" w:eastAsia="仿宋" w:cs="仿宋"/>
                <w:color w:val="000000" w:themeColor="text1"/>
                <w:kern w:val="0"/>
                <w:szCs w:val="21"/>
                <w14:textFill>
                  <w14:solidFill>
                    <w14:schemeClr w14:val="tx1"/>
                  </w14:solidFill>
                </w14:textFill>
              </w:rPr>
              <w:t>配置WORM功能</w:t>
            </w:r>
          </w:p>
        </w:tc>
        <w:tc>
          <w:tcPr>
            <w:tcW w:w="6865" w:type="dxa"/>
          </w:tcPr>
          <w:p>
            <w:pPr>
              <w:autoSpaceDE w:val="0"/>
              <w:autoSpaceDN w:val="0"/>
              <w:adjustRightInd w:val="0"/>
              <w:spacing w:line="276" w:lineRule="auto"/>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用户可对文件/对象设置保护期，在文件/对象被保护期间，只能读取，不能进行修改和删除；在文件保护期过期后，文件只能被删除，不能被修改。WORM 时钟来独立计算文件/对象的过期时间，不受储集群本地时间影响</w:t>
            </w:r>
          </w:p>
          <w:p>
            <w:pPr>
              <w:rPr>
                <w:rFonts w:hint="eastAsia" w:ascii="仿宋" w:hAnsi="仿宋" w:eastAsia="仿宋" w:cs="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trPr>
        <w:tc>
          <w:tcPr>
            <w:tcW w:w="780" w:type="dxa"/>
            <w:vMerge w:val="restart"/>
            <w:vAlign w:val="center"/>
          </w:tcPr>
          <w:p>
            <w:pPr>
              <w:numPr>
                <w:ilvl w:val="0"/>
                <w:numId w:val="3"/>
              </w:numPr>
              <w:jc w:val="center"/>
              <w:rPr>
                <w:rFonts w:hint="eastAsia" w:ascii="仿宋" w:hAnsi="仿宋" w:eastAsia="仿宋" w:cs="仿宋"/>
                <w:color w:val="000000" w:themeColor="text1"/>
                <w:szCs w:val="21"/>
                <w14:textFill>
                  <w14:solidFill>
                    <w14:schemeClr w14:val="tx1"/>
                  </w14:solidFill>
                </w14:textFill>
              </w:rPr>
            </w:pPr>
          </w:p>
        </w:tc>
        <w:tc>
          <w:tcPr>
            <w:tcW w:w="2033" w:type="dxa"/>
            <w:vMerge w:val="restart"/>
            <w:vAlign w:val="center"/>
          </w:tcPr>
          <w:p>
            <w:pPr>
              <w:widowControl/>
              <w:jc w:val="left"/>
              <w:rPr>
                <w:rFonts w:hint="eastAsia" w:ascii="仿宋" w:hAnsi="仿宋" w:eastAsia="仿宋" w:cs="仿宋"/>
                <w:snapToGrid w:val="0"/>
                <w:color w:val="000000" w:themeColor="text1"/>
                <w:kern w:val="0"/>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w:t>
            </w:r>
            <w:r>
              <w:rPr>
                <w:rFonts w:hint="eastAsia" w:ascii="仿宋" w:hAnsi="仿宋" w:eastAsia="仿宋" w:cs="仿宋"/>
                <w:snapToGrid w:val="0"/>
                <w:color w:val="000000" w:themeColor="text1"/>
                <w:kern w:val="0"/>
                <w:szCs w:val="21"/>
                <w14:textFill>
                  <w14:solidFill>
                    <w14:schemeClr w14:val="tx1"/>
                  </w14:solidFill>
                </w14:textFill>
              </w:rPr>
              <w:t>管理功能</w:t>
            </w:r>
          </w:p>
        </w:tc>
        <w:tc>
          <w:tcPr>
            <w:tcW w:w="6865" w:type="dxa"/>
          </w:tcPr>
          <w:p>
            <w:pP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提供中文界面的存储系统管理软件，能在单一管理界面实现各节点硬件资源监控，提供文件资源逻辑视图，帮助用户展示和理解底层硬件资源组与存储池、目录、桶之间的逻辑关系，采用异色显示相应告警信息，并提供悬停概览和快捷操作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780" w:type="dxa"/>
            <w:vMerge w:val="continue"/>
            <w:vAlign w:val="center"/>
          </w:tcPr>
          <w:p>
            <w:pPr>
              <w:numPr>
                <w:ilvl w:val="0"/>
                <w:numId w:val="3"/>
              </w:numPr>
              <w:jc w:val="center"/>
              <w:rPr>
                <w:rFonts w:hint="eastAsia" w:ascii="仿宋" w:hAnsi="仿宋" w:eastAsia="仿宋" w:cs="仿宋"/>
                <w:color w:val="000000" w:themeColor="text1"/>
                <w:szCs w:val="21"/>
                <w14:textFill>
                  <w14:solidFill>
                    <w14:schemeClr w14:val="tx1"/>
                  </w14:solidFill>
                </w14:textFill>
              </w:rPr>
            </w:pPr>
          </w:p>
        </w:tc>
        <w:tc>
          <w:tcPr>
            <w:tcW w:w="2033" w:type="dxa"/>
            <w:vMerge w:val="continue"/>
            <w:vAlign w:val="center"/>
          </w:tcPr>
          <w:p>
            <w:pPr>
              <w:widowControl/>
              <w:jc w:val="left"/>
              <w:rPr>
                <w:rFonts w:hint="eastAsia" w:ascii="仿宋" w:hAnsi="仿宋" w:eastAsia="仿宋" w:cs="仿宋"/>
                <w:bCs/>
                <w:color w:val="000000" w:themeColor="text1"/>
                <w:szCs w:val="21"/>
                <w14:textFill>
                  <w14:solidFill>
                    <w14:schemeClr w14:val="tx1"/>
                  </w14:solidFill>
                </w14:textFill>
              </w:rPr>
            </w:pPr>
          </w:p>
        </w:tc>
        <w:tc>
          <w:tcPr>
            <w:tcW w:w="6865" w:type="dxa"/>
          </w:tcPr>
          <w:p>
            <w:pP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提供与Microsoft Systems Center 和VMware vCenter集成的插件模块，通过插件模块可提供物理设备发现、监控和管理功能。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780" w:type="dxa"/>
            <w:vMerge w:val="continue"/>
            <w:vAlign w:val="center"/>
          </w:tcPr>
          <w:p>
            <w:pPr>
              <w:numPr>
                <w:ilvl w:val="0"/>
                <w:numId w:val="3"/>
              </w:numPr>
              <w:jc w:val="center"/>
              <w:rPr>
                <w:rFonts w:hint="eastAsia" w:ascii="仿宋" w:hAnsi="仿宋" w:eastAsia="仿宋" w:cs="仿宋"/>
                <w:color w:val="000000" w:themeColor="text1"/>
                <w:szCs w:val="21"/>
                <w14:textFill>
                  <w14:solidFill>
                    <w14:schemeClr w14:val="tx1"/>
                  </w14:solidFill>
                </w14:textFill>
              </w:rPr>
            </w:pPr>
          </w:p>
        </w:tc>
        <w:tc>
          <w:tcPr>
            <w:tcW w:w="2033" w:type="dxa"/>
            <w:vMerge w:val="continue"/>
            <w:vAlign w:val="center"/>
          </w:tcPr>
          <w:p>
            <w:pPr>
              <w:widowControl/>
              <w:jc w:val="left"/>
              <w:rPr>
                <w:rFonts w:hint="eastAsia" w:ascii="仿宋" w:hAnsi="仿宋" w:eastAsia="仿宋" w:cs="仿宋"/>
                <w:bCs/>
                <w:color w:val="000000" w:themeColor="text1"/>
                <w:szCs w:val="21"/>
                <w14:textFill>
                  <w14:solidFill>
                    <w14:schemeClr w14:val="tx1"/>
                  </w14:solidFill>
                </w14:textFill>
              </w:rPr>
            </w:pPr>
          </w:p>
        </w:tc>
        <w:tc>
          <w:tcPr>
            <w:tcW w:w="6865" w:type="dxa"/>
          </w:tcPr>
          <w:p>
            <w:pP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提供Android和iOS的移动APP，能通过手机APP集中监控查看存储节点设备的状态、审计日志和报警信息，以及执行设备电源开关动作等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2" w:hRule="atLeast"/>
        </w:trPr>
        <w:tc>
          <w:tcPr>
            <w:tcW w:w="780" w:type="dxa"/>
            <w:vMerge w:val="continue"/>
            <w:vAlign w:val="center"/>
          </w:tcPr>
          <w:p>
            <w:pPr>
              <w:numPr>
                <w:ilvl w:val="0"/>
                <w:numId w:val="3"/>
              </w:numPr>
              <w:jc w:val="center"/>
              <w:rPr>
                <w:rFonts w:hint="eastAsia" w:ascii="仿宋" w:hAnsi="仿宋" w:eastAsia="仿宋" w:cs="仿宋"/>
                <w:color w:val="000000" w:themeColor="text1"/>
                <w:szCs w:val="21"/>
                <w14:textFill>
                  <w14:solidFill>
                    <w14:schemeClr w14:val="tx1"/>
                  </w14:solidFill>
                </w14:textFill>
              </w:rPr>
            </w:pPr>
          </w:p>
        </w:tc>
        <w:tc>
          <w:tcPr>
            <w:tcW w:w="2033" w:type="dxa"/>
            <w:vMerge w:val="continue"/>
            <w:vAlign w:val="center"/>
          </w:tcPr>
          <w:p>
            <w:pPr>
              <w:widowControl/>
              <w:jc w:val="left"/>
              <w:rPr>
                <w:rFonts w:hint="eastAsia" w:ascii="仿宋" w:hAnsi="仿宋" w:eastAsia="仿宋" w:cs="仿宋"/>
                <w:bCs/>
                <w:color w:val="000000" w:themeColor="text1"/>
                <w:szCs w:val="21"/>
                <w14:textFill>
                  <w14:solidFill>
                    <w14:schemeClr w14:val="tx1"/>
                  </w14:solidFill>
                </w14:textFill>
              </w:rPr>
            </w:pPr>
          </w:p>
        </w:tc>
        <w:tc>
          <w:tcPr>
            <w:tcW w:w="6865" w:type="dxa"/>
          </w:tcPr>
          <w:p>
            <w:pPr>
              <w:pStyle w:val="54"/>
              <w:autoSpaceDE w:val="0"/>
              <w:autoSpaceDN w:val="0"/>
              <w:adjustRightInd w:val="0"/>
              <w:spacing w:line="360" w:lineRule="auto"/>
              <w:ind w:firstLine="0" w:firstLineChars="0"/>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存储管理系统支持独立部署，可支持基于角色的管理，为不同的管理人员分配对应的管理权限；同时支持Windows、Linux、Unix操作系统，配置NFS、CIFS、iSCSI协议，配置在线消重和压缩功能；配置针对前端不同级别的应用提供存储资源优先分配的服务质量管理QoS功能；存储管理系统支持接管第三方存储功能，支持数据空间在线迁移功能，在线将数据卷迁移到存储架构中的不同资源池和不同的控制器，迁移过程无需停机，且对前端应用透明；支持本地快照及本地克隆技术，配置基于数据块级远程复制功能，以实现基于存储设备的灾备数据复制及恢复，可保留生产存储复制的备份副本；支持数据根据访问热度，自动迁移到私有云（对象存储），公有云（AWS/Azure) 数据分层到云功能；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780" w:type="dxa"/>
            <w:vAlign w:val="center"/>
          </w:tcPr>
          <w:p>
            <w:pPr>
              <w:numPr>
                <w:ilvl w:val="0"/>
                <w:numId w:val="3"/>
              </w:numPr>
              <w:jc w:val="center"/>
              <w:rPr>
                <w:rFonts w:hint="eastAsia" w:ascii="仿宋" w:hAnsi="仿宋" w:eastAsia="仿宋" w:cs="仿宋"/>
                <w:color w:val="000000" w:themeColor="text1"/>
                <w:szCs w:val="21"/>
                <w14:textFill>
                  <w14:solidFill>
                    <w14:schemeClr w14:val="tx1"/>
                  </w14:solidFill>
                </w14:textFill>
              </w:rPr>
            </w:pPr>
          </w:p>
        </w:tc>
        <w:tc>
          <w:tcPr>
            <w:tcW w:w="2033" w:type="dxa"/>
            <w:vAlign w:val="center"/>
          </w:tcPr>
          <w:p>
            <w:pPr>
              <w:widowControl/>
              <w:jc w:val="left"/>
              <w:rPr>
                <w:rFonts w:hint="eastAsia" w:ascii="仿宋" w:hAnsi="仿宋" w:eastAsia="仿宋" w:cs="仿宋"/>
                <w:snapToGrid w:val="0"/>
                <w:color w:val="000000" w:themeColor="text1"/>
                <w:kern w:val="0"/>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售后服务</w:t>
            </w:r>
          </w:p>
        </w:tc>
        <w:tc>
          <w:tcPr>
            <w:tcW w:w="6865" w:type="dxa"/>
          </w:tcPr>
          <w:p>
            <w:pP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 xml:space="preserve">提供原厂工程师现场安装服务；提供五年原厂免费质保及技术服务支持 </w:t>
            </w:r>
          </w:p>
        </w:tc>
      </w:tr>
    </w:tbl>
    <w:p>
      <w:pPr>
        <w:pStyle w:val="4"/>
        <w:numPr>
          <w:ilvl w:val="0"/>
          <w:numId w:val="0"/>
        </w:numPr>
        <w:spacing w:before="0"/>
        <w:rPr>
          <w:rFonts w:hint="eastAsia" w:ascii="仿宋" w:hAnsi="仿宋" w:eastAsia="仿宋" w:cs="仿宋"/>
          <w:b w:val="0"/>
          <w:bCs w:val="0"/>
          <w:sz w:val="21"/>
          <w:szCs w:val="21"/>
          <w:lang w:val="zh-CN"/>
        </w:rPr>
      </w:pPr>
    </w:p>
    <w:p>
      <w:pPr>
        <w:pStyle w:val="4"/>
        <w:numPr>
          <w:ilvl w:val="0"/>
          <w:numId w:val="0"/>
        </w:numPr>
        <w:spacing w:before="0"/>
        <w:rPr>
          <w:rFonts w:hint="eastAsia" w:ascii="仿宋" w:hAnsi="仿宋" w:eastAsia="仿宋" w:cs="仿宋"/>
          <w:b w:val="0"/>
          <w:bCs w:val="0"/>
          <w:sz w:val="21"/>
          <w:szCs w:val="21"/>
          <w:lang w:val="zh-CN"/>
        </w:rPr>
      </w:pPr>
      <w:r>
        <w:rPr>
          <w:rFonts w:hint="eastAsia" w:ascii="仿宋" w:hAnsi="仿宋" w:eastAsia="仿宋" w:cs="仿宋"/>
          <w:b w:val="0"/>
          <w:bCs w:val="0"/>
          <w:sz w:val="21"/>
          <w:szCs w:val="21"/>
          <w:lang w:val="zh-CN"/>
        </w:rPr>
        <w:t>三、商务要求说明</w:t>
      </w:r>
    </w:p>
    <w:p>
      <w:pPr>
        <w:spacing w:line="400" w:lineRule="exact"/>
        <w:ind w:firstLine="630" w:firstLineChars="300"/>
        <w:jc w:val="left"/>
        <w:rPr>
          <w:rFonts w:hint="eastAsia" w:ascii="仿宋" w:hAnsi="仿宋" w:eastAsia="仿宋" w:cs="仿宋"/>
          <w:bCs/>
          <w:szCs w:val="21"/>
        </w:rPr>
      </w:pPr>
      <w:r>
        <w:rPr>
          <w:rFonts w:hint="eastAsia" w:ascii="仿宋" w:hAnsi="仿宋" w:eastAsia="仿宋" w:cs="仿宋"/>
          <w:bCs/>
          <w:szCs w:val="21"/>
        </w:rPr>
        <w:t>1、报价要求：投标报价为采购人指定地点的现场交货价，包括：</w:t>
      </w:r>
    </w:p>
    <w:p>
      <w:pPr>
        <w:spacing w:line="400" w:lineRule="exact"/>
        <w:ind w:firstLine="630" w:firstLineChars="300"/>
        <w:jc w:val="left"/>
        <w:rPr>
          <w:rFonts w:hint="eastAsia" w:ascii="仿宋" w:hAnsi="仿宋" w:eastAsia="仿宋" w:cs="仿宋"/>
          <w:bCs/>
          <w:szCs w:val="21"/>
        </w:rPr>
      </w:pPr>
      <w:r>
        <w:rPr>
          <w:rFonts w:hint="eastAsia" w:ascii="仿宋" w:hAnsi="仿宋" w:eastAsia="仿宋" w:cs="仿宋"/>
          <w:bCs/>
          <w:szCs w:val="21"/>
        </w:rPr>
        <w:t>（1）货物及标准附件、备品备件、专用工具的价格；</w:t>
      </w:r>
    </w:p>
    <w:p>
      <w:pPr>
        <w:spacing w:line="400" w:lineRule="exact"/>
        <w:ind w:firstLine="630" w:firstLineChars="300"/>
        <w:jc w:val="left"/>
        <w:rPr>
          <w:rFonts w:hint="eastAsia" w:ascii="仿宋" w:hAnsi="仿宋" w:eastAsia="仿宋" w:cs="仿宋"/>
          <w:bCs/>
          <w:szCs w:val="21"/>
        </w:rPr>
      </w:pPr>
      <w:r>
        <w:rPr>
          <w:rFonts w:hint="eastAsia" w:ascii="仿宋" w:hAnsi="仿宋" w:eastAsia="仿宋" w:cs="仿宋"/>
          <w:bCs/>
          <w:szCs w:val="21"/>
        </w:rPr>
        <w:t>（2）运输、装卸、调试、培训、技术支持、售后服务等费用；</w:t>
      </w:r>
    </w:p>
    <w:p>
      <w:pPr>
        <w:spacing w:line="400" w:lineRule="exact"/>
        <w:ind w:firstLine="630" w:firstLineChars="300"/>
        <w:jc w:val="left"/>
        <w:rPr>
          <w:rFonts w:hint="eastAsia" w:ascii="仿宋" w:hAnsi="仿宋" w:eastAsia="仿宋" w:cs="仿宋"/>
          <w:bCs/>
          <w:szCs w:val="21"/>
        </w:rPr>
      </w:pPr>
      <w:r>
        <w:rPr>
          <w:rFonts w:hint="eastAsia" w:ascii="仿宋" w:hAnsi="仿宋" w:eastAsia="仿宋" w:cs="仿宋"/>
          <w:bCs/>
          <w:szCs w:val="21"/>
        </w:rPr>
        <w:t>（3）必要的保险费用和各项税费；</w:t>
      </w:r>
    </w:p>
    <w:p>
      <w:pPr>
        <w:spacing w:line="400" w:lineRule="exact"/>
        <w:ind w:firstLine="630" w:firstLineChars="300"/>
        <w:jc w:val="left"/>
        <w:rPr>
          <w:rFonts w:hint="eastAsia" w:ascii="仿宋" w:hAnsi="仿宋" w:eastAsia="仿宋" w:cs="仿宋"/>
          <w:bCs/>
          <w:szCs w:val="21"/>
        </w:rPr>
      </w:pPr>
      <w:r>
        <w:rPr>
          <w:rFonts w:hint="eastAsia" w:ascii="仿宋" w:hAnsi="仿宋" w:eastAsia="仿宋" w:cs="仿宋"/>
          <w:bCs/>
          <w:szCs w:val="21"/>
        </w:rPr>
        <w:t>（4）包括安装费用、安装后的现场垃圾清理；</w:t>
      </w:r>
    </w:p>
    <w:p>
      <w:pPr>
        <w:spacing w:line="400" w:lineRule="exact"/>
        <w:ind w:firstLine="630" w:firstLineChars="300"/>
        <w:jc w:val="left"/>
        <w:rPr>
          <w:rFonts w:hint="eastAsia" w:ascii="仿宋" w:hAnsi="仿宋" w:eastAsia="仿宋" w:cs="仿宋"/>
          <w:bCs/>
          <w:szCs w:val="21"/>
        </w:rPr>
      </w:pPr>
      <w:r>
        <w:rPr>
          <w:rFonts w:hint="eastAsia" w:ascii="仿宋" w:hAnsi="仿宋" w:eastAsia="仿宋" w:cs="仿宋"/>
          <w:bCs/>
          <w:szCs w:val="21"/>
        </w:rPr>
        <w:t>（5）设备安装、培训（含教材费、场地租用费）、送货上门的费用；</w:t>
      </w:r>
    </w:p>
    <w:p>
      <w:pPr>
        <w:spacing w:line="400" w:lineRule="exact"/>
        <w:ind w:firstLine="630" w:firstLineChars="300"/>
        <w:jc w:val="left"/>
        <w:rPr>
          <w:rFonts w:hint="eastAsia" w:ascii="仿宋" w:hAnsi="仿宋" w:eastAsia="仿宋" w:cs="仿宋"/>
          <w:bCs/>
          <w:szCs w:val="21"/>
        </w:rPr>
      </w:pPr>
      <w:r>
        <w:rPr>
          <w:rFonts w:hint="eastAsia" w:ascii="仿宋" w:hAnsi="仿宋" w:eastAsia="仿宋" w:cs="仿宋"/>
          <w:bCs/>
          <w:szCs w:val="21"/>
        </w:rPr>
        <w:t>（6）到现场验收的费用。</w:t>
      </w:r>
    </w:p>
    <w:p>
      <w:pPr>
        <w:spacing w:line="400" w:lineRule="exact"/>
        <w:ind w:firstLine="630" w:firstLineChars="300"/>
        <w:jc w:val="left"/>
        <w:rPr>
          <w:rFonts w:hint="eastAsia" w:ascii="仿宋" w:hAnsi="仿宋" w:eastAsia="仿宋" w:cs="仿宋"/>
          <w:bCs/>
          <w:szCs w:val="21"/>
        </w:rPr>
      </w:pPr>
      <w:r>
        <w:rPr>
          <w:rFonts w:hint="eastAsia" w:ascii="仿宋" w:hAnsi="仿宋" w:eastAsia="仿宋" w:cs="仿宋"/>
          <w:bCs/>
          <w:szCs w:val="21"/>
        </w:rPr>
        <w:t>2、质保期：质量保证期不少五年（自交货并验收合格之日起计），若各项货品中有明确要求的，则按该项详细要求.</w:t>
      </w:r>
    </w:p>
    <w:p>
      <w:pPr>
        <w:spacing w:line="400" w:lineRule="exact"/>
        <w:ind w:firstLine="630" w:firstLineChars="300"/>
        <w:jc w:val="left"/>
        <w:rPr>
          <w:rFonts w:hint="eastAsia" w:ascii="仿宋" w:hAnsi="仿宋" w:eastAsia="仿宋" w:cs="仿宋"/>
          <w:bCs/>
          <w:szCs w:val="21"/>
        </w:rPr>
      </w:pPr>
      <w:r>
        <w:rPr>
          <w:rFonts w:hint="eastAsia" w:ascii="仿宋" w:hAnsi="仿宋" w:eastAsia="仿宋" w:cs="仿宋"/>
          <w:bCs/>
          <w:szCs w:val="21"/>
        </w:rPr>
        <w:t>3、交货期和交货地点。交货期：自签订合同之日起30日内。交货地点：采购人指定地点。</w:t>
      </w:r>
    </w:p>
    <w:p>
      <w:pPr>
        <w:spacing w:line="400" w:lineRule="exact"/>
        <w:ind w:firstLine="630" w:firstLineChars="300"/>
        <w:jc w:val="left"/>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4、投标时竞标人须提供生产厂商（或OEM厂商）针对本次竞标产品有效的销售授权书及售后服务承诺函</w:t>
      </w:r>
      <w:r>
        <w:rPr>
          <w:rFonts w:hint="eastAsia" w:ascii="仿宋" w:hAnsi="仿宋" w:eastAsia="仿宋" w:cs="仿宋"/>
          <w:bCs/>
          <w:color w:val="auto"/>
          <w:szCs w:val="21"/>
          <w:highlight w:val="none"/>
          <w:lang w:eastAsia="zh-CN"/>
        </w:rPr>
        <w:t>复印件</w:t>
      </w:r>
      <w:r>
        <w:rPr>
          <w:rFonts w:hint="eastAsia" w:ascii="仿宋" w:hAnsi="仿宋" w:eastAsia="仿宋" w:cs="仿宋"/>
          <w:b/>
          <w:bCs w:val="0"/>
          <w:color w:val="auto"/>
          <w:szCs w:val="21"/>
          <w:highlight w:val="none"/>
        </w:rPr>
        <w:t>。</w:t>
      </w:r>
    </w:p>
    <w:p>
      <w:pPr>
        <w:spacing w:line="400" w:lineRule="exact"/>
        <w:ind w:firstLine="630" w:firstLineChars="300"/>
        <w:jc w:val="left"/>
        <w:rPr>
          <w:rFonts w:hint="eastAsia" w:ascii="仿宋" w:hAnsi="仿宋" w:eastAsia="仿宋" w:cs="仿宋"/>
          <w:bCs/>
          <w:szCs w:val="21"/>
        </w:rPr>
      </w:pPr>
      <w:r>
        <w:rPr>
          <w:rFonts w:hint="eastAsia" w:ascii="仿宋" w:hAnsi="仿宋" w:eastAsia="仿宋" w:cs="仿宋"/>
          <w:bCs/>
          <w:szCs w:val="21"/>
        </w:rPr>
        <w:t>5、售后服务期限要求：</w:t>
      </w:r>
    </w:p>
    <w:p>
      <w:pPr>
        <w:spacing w:line="400" w:lineRule="exact"/>
        <w:ind w:firstLine="630" w:firstLineChars="300"/>
        <w:jc w:val="left"/>
        <w:rPr>
          <w:rFonts w:hint="eastAsia" w:ascii="仿宋" w:hAnsi="仿宋" w:eastAsia="仿宋" w:cs="仿宋"/>
          <w:bCs/>
          <w:szCs w:val="21"/>
        </w:rPr>
      </w:pPr>
      <w:r>
        <w:rPr>
          <w:rFonts w:hint="eastAsia" w:ascii="仿宋" w:hAnsi="仿宋" w:eastAsia="仿宋" w:cs="仿宋"/>
          <w:bCs/>
          <w:szCs w:val="21"/>
        </w:rPr>
        <w:t>（1）至少五年原厂7*24质保服务。</w:t>
      </w:r>
    </w:p>
    <w:p>
      <w:pPr>
        <w:spacing w:line="400" w:lineRule="exact"/>
        <w:ind w:firstLine="630" w:firstLineChars="300"/>
        <w:jc w:val="left"/>
        <w:rPr>
          <w:rFonts w:hint="eastAsia" w:ascii="仿宋" w:hAnsi="仿宋" w:eastAsia="仿宋" w:cs="仿宋"/>
          <w:bCs/>
          <w:szCs w:val="21"/>
        </w:rPr>
      </w:pPr>
      <w:r>
        <w:rPr>
          <w:rFonts w:hint="eastAsia" w:ascii="仿宋" w:hAnsi="仿宋" w:eastAsia="仿宋" w:cs="仿宋"/>
          <w:bCs/>
          <w:szCs w:val="21"/>
        </w:rPr>
        <w:t>（2）故障响应时间：中标供应商应接到故障通知后在 4 小时内到采购人指定现场，按国家及行业标准对故障进行及时处理；在8小时内不能解决的，供应商须在一个工作日内提供与原设备技术参数要求相同或高于原设备技术参数要求的备用产品，以保证用户的正常工作；</w:t>
      </w:r>
    </w:p>
    <w:p>
      <w:pPr>
        <w:spacing w:line="400" w:lineRule="exact"/>
        <w:ind w:firstLine="630" w:firstLineChars="300"/>
        <w:jc w:val="left"/>
        <w:rPr>
          <w:rFonts w:hint="eastAsia" w:ascii="仿宋" w:hAnsi="仿宋" w:eastAsia="仿宋" w:cs="仿宋"/>
          <w:bCs/>
          <w:szCs w:val="21"/>
        </w:rPr>
      </w:pPr>
      <w:r>
        <w:rPr>
          <w:rFonts w:hint="eastAsia" w:ascii="仿宋" w:hAnsi="仿宋" w:eastAsia="仿宋" w:cs="仿宋"/>
          <w:bCs/>
          <w:szCs w:val="21"/>
        </w:rPr>
        <w:t>（3）按国家有关规定及厂家承诺实行“三包”，免费送货上门、免费安装调试至验收合格，投入使用前免费负责安装、调试，免费培训使用人员和维护人员，培训内容主要为：设备的软硬件安装、维护（包括操作系统的完全安装、维护等）；交货时应提供设备操作手册、使用指南、维修指南、服务手册和示意图等。</w:t>
      </w:r>
    </w:p>
    <w:p>
      <w:pPr>
        <w:spacing w:line="400" w:lineRule="exact"/>
        <w:ind w:firstLine="630" w:firstLineChars="300"/>
        <w:jc w:val="left"/>
        <w:rPr>
          <w:rFonts w:hint="eastAsia" w:ascii="仿宋" w:hAnsi="仿宋" w:eastAsia="仿宋" w:cs="仿宋"/>
          <w:bCs/>
          <w:szCs w:val="21"/>
        </w:rPr>
      </w:pPr>
      <w:r>
        <w:rPr>
          <w:rFonts w:hint="eastAsia" w:ascii="仿宋" w:hAnsi="仿宋" w:eastAsia="仿宋" w:cs="仿宋"/>
          <w:bCs/>
          <w:szCs w:val="21"/>
        </w:rPr>
        <w:t>（4）在质量保证期内设备非因人为及不可抗拒因素的原因而引起损坏或质量问题，中标供应商应免费予以技术服务、维修或设备更换，并承担相应费用和零部件的费用，因人为因素出现的故障不在免费保修范围内，中标供应商也要积极帮助采购人修理，并提供优惠价格的配件和服务；</w:t>
      </w:r>
    </w:p>
    <w:p>
      <w:pPr>
        <w:spacing w:line="400" w:lineRule="exact"/>
        <w:ind w:firstLine="630" w:firstLineChars="300"/>
        <w:jc w:val="left"/>
        <w:rPr>
          <w:rFonts w:hint="eastAsia" w:ascii="仿宋" w:hAnsi="仿宋" w:eastAsia="仿宋" w:cs="仿宋"/>
          <w:bCs/>
          <w:szCs w:val="21"/>
        </w:rPr>
      </w:pPr>
      <w:r>
        <w:rPr>
          <w:rFonts w:hint="eastAsia" w:ascii="仿宋" w:hAnsi="仿宋" w:eastAsia="仿宋" w:cs="仿宋"/>
          <w:bCs/>
          <w:szCs w:val="21"/>
        </w:rPr>
        <w:t>（5）原厂工程师每半年至少进行一次定期回访以及对设备保养。</w:t>
      </w:r>
    </w:p>
    <w:p>
      <w:pPr>
        <w:spacing w:line="400" w:lineRule="exact"/>
        <w:ind w:firstLine="630" w:firstLineChars="300"/>
        <w:jc w:val="left"/>
        <w:rPr>
          <w:rFonts w:hint="eastAsia" w:ascii="仿宋" w:hAnsi="仿宋" w:eastAsia="仿宋" w:cs="仿宋"/>
          <w:bCs/>
          <w:szCs w:val="21"/>
        </w:rPr>
      </w:pPr>
      <w:r>
        <w:rPr>
          <w:rFonts w:hint="eastAsia" w:ascii="仿宋" w:hAnsi="仿宋" w:eastAsia="仿宋" w:cs="仿宋"/>
          <w:bCs/>
          <w:szCs w:val="21"/>
        </w:rPr>
        <w:t>（6）提供货品清单，表样自拟，内容包括：项目名称、实施年月、质保期限、所有设备的名称、品牌和型号、各设备厂家售后服务电话、中标供应商售后服务联系方式、监督（招标单位）电话等内容。</w:t>
      </w:r>
    </w:p>
    <w:p>
      <w:pPr>
        <w:spacing w:line="400" w:lineRule="exact"/>
        <w:ind w:firstLine="630" w:firstLineChars="300"/>
        <w:jc w:val="left"/>
        <w:rPr>
          <w:rFonts w:hint="eastAsia" w:ascii="仿宋" w:hAnsi="仿宋" w:eastAsia="仿宋" w:cs="仿宋"/>
          <w:bCs/>
          <w:color w:val="auto"/>
          <w:szCs w:val="21"/>
          <w:highlight w:val="none"/>
        </w:rPr>
      </w:pPr>
      <w:r>
        <w:rPr>
          <w:rFonts w:hint="eastAsia" w:ascii="仿宋" w:hAnsi="仿宋" w:eastAsia="仿宋" w:cs="仿宋"/>
          <w:bCs/>
          <w:szCs w:val="21"/>
        </w:rPr>
        <w:t>（7）竞标人必须对本次投标产品的超出维保期后的原厂续保费率作出承诺。若投标文件中未作承诺的，产品超出本合同</w:t>
      </w:r>
      <w:r>
        <w:rPr>
          <w:rFonts w:hint="eastAsia" w:ascii="仿宋" w:hAnsi="仿宋" w:eastAsia="仿宋" w:cs="仿宋"/>
          <w:bCs/>
          <w:color w:val="auto"/>
          <w:szCs w:val="21"/>
          <w:highlight w:val="none"/>
        </w:rPr>
        <w:t>约定维保期后，视为原厂承诺按照每年不高于投标产品成交单价的8%提供续保服务。</w:t>
      </w:r>
    </w:p>
    <w:p>
      <w:pPr>
        <w:spacing w:line="400" w:lineRule="exact"/>
        <w:ind w:firstLine="630" w:firstLineChars="300"/>
        <w:jc w:val="left"/>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6、备品备件及耗材等要求：中标供应商应按中标价或优于市场价提供相关配件和服务。</w:t>
      </w:r>
    </w:p>
    <w:p>
      <w:pPr>
        <w:spacing w:line="400" w:lineRule="exact"/>
        <w:ind w:firstLine="630" w:firstLineChars="300"/>
        <w:jc w:val="left"/>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7、验收条件及标准：</w:t>
      </w:r>
    </w:p>
    <w:p>
      <w:pPr>
        <w:spacing w:line="400" w:lineRule="exact"/>
        <w:ind w:firstLine="630" w:firstLineChars="300"/>
        <w:jc w:val="left"/>
        <w:rPr>
          <w:rFonts w:hint="eastAsia" w:ascii="仿宋" w:hAnsi="仿宋" w:eastAsia="仿宋" w:cs="仿宋"/>
          <w:bCs/>
          <w:color w:val="auto"/>
          <w:szCs w:val="21"/>
          <w:highlight w:val="none"/>
          <w:lang w:val="zh-CN"/>
        </w:rPr>
      </w:pPr>
      <w:r>
        <w:rPr>
          <w:rFonts w:hint="eastAsia" w:ascii="仿宋" w:hAnsi="仿宋" w:eastAsia="仿宋" w:cs="仿宋"/>
          <w:bCs/>
          <w:color w:val="auto"/>
          <w:szCs w:val="21"/>
          <w:highlight w:val="none"/>
          <w:lang w:val="zh-CN"/>
        </w:rPr>
        <w:t>（1）为了确保设备的稳定性和适用性，要求中标商在签订合同前，对招标要求的核心功能进行逐条功能性测试，若不满足或少配及漏配都以虚假应标处理，将被取消中标资格。</w:t>
      </w:r>
    </w:p>
    <w:p>
      <w:pPr>
        <w:spacing w:line="400" w:lineRule="exact"/>
        <w:ind w:firstLine="630" w:firstLineChars="300"/>
        <w:jc w:val="left"/>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（2）</w:t>
      </w:r>
      <w:r>
        <w:rPr>
          <w:rFonts w:hint="eastAsia" w:ascii="仿宋" w:hAnsi="仿宋" w:eastAsia="仿宋" w:cs="仿宋"/>
          <w:bCs/>
          <w:color w:val="auto"/>
          <w:szCs w:val="21"/>
          <w:highlight w:val="none"/>
          <w:lang w:val="zh-CN"/>
        </w:rPr>
        <w:t>试运行稳定3个月以上，</w:t>
      </w:r>
      <w:r>
        <w:rPr>
          <w:rFonts w:hint="eastAsia" w:ascii="仿宋" w:hAnsi="仿宋" w:eastAsia="仿宋" w:cs="仿宋"/>
          <w:bCs/>
          <w:color w:val="auto"/>
          <w:szCs w:val="21"/>
          <w:highlight w:val="none"/>
        </w:rPr>
        <w:t>符合合要求及国家相关标准；</w:t>
      </w:r>
    </w:p>
    <w:p>
      <w:pPr>
        <w:spacing w:line="400" w:lineRule="exact"/>
        <w:ind w:firstLine="630" w:firstLineChars="300"/>
        <w:jc w:val="left"/>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（3）参数配置符合标书要求，无任何变动；</w:t>
      </w:r>
    </w:p>
    <w:p>
      <w:pPr>
        <w:spacing w:line="400" w:lineRule="exact"/>
        <w:ind w:firstLine="630" w:firstLineChars="300"/>
        <w:jc w:val="left"/>
        <w:rPr>
          <w:rFonts w:hint="eastAsia" w:ascii="仿宋" w:hAnsi="仿宋" w:eastAsia="仿宋" w:cs="仿宋"/>
          <w:bCs/>
          <w:szCs w:val="21"/>
        </w:rPr>
      </w:pPr>
      <w:r>
        <w:rPr>
          <w:rFonts w:hint="eastAsia" w:ascii="仿宋" w:hAnsi="仿宋" w:eastAsia="仿宋" w:cs="仿宋"/>
          <w:bCs/>
          <w:szCs w:val="21"/>
        </w:rPr>
        <w:t>（4）中标供应商提供所招标采购的货物、配套设备、所属装置等有关技术资料作为验收的参考依据。</w:t>
      </w:r>
    </w:p>
    <w:p>
      <w:pPr>
        <w:spacing w:line="400" w:lineRule="exact"/>
        <w:ind w:firstLine="630" w:firstLineChars="300"/>
        <w:jc w:val="left"/>
        <w:rPr>
          <w:rFonts w:hint="eastAsia" w:ascii="仿宋" w:hAnsi="仿宋" w:eastAsia="仿宋" w:cs="仿宋"/>
          <w:bCs/>
          <w:szCs w:val="21"/>
        </w:rPr>
      </w:pPr>
    </w:p>
    <w:p>
      <w:pPr>
        <w:spacing w:line="400" w:lineRule="exact"/>
        <w:ind w:firstLine="630" w:firstLineChars="300"/>
        <w:jc w:val="left"/>
        <w:rPr>
          <w:rFonts w:hint="eastAsia" w:ascii="仿宋" w:hAnsi="仿宋" w:eastAsia="仿宋" w:cs="仿宋"/>
          <w:bCs/>
          <w:szCs w:val="21"/>
        </w:rPr>
      </w:pPr>
      <w:r>
        <w:rPr>
          <w:rFonts w:hint="eastAsia" w:ascii="仿宋" w:hAnsi="仿宋" w:eastAsia="仿宋" w:cs="仿宋"/>
          <w:bCs/>
          <w:szCs w:val="21"/>
        </w:rPr>
        <w:t>8、验收方法及方案：由采购人、中标供应商、使用方及三方认可聘请的有关技术专家共同现场验收，并出具验收文书。</w:t>
      </w:r>
    </w:p>
    <w:p>
      <w:pPr>
        <w:spacing w:line="400" w:lineRule="exact"/>
        <w:ind w:firstLine="630" w:firstLineChars="300"/>
        <w:jc w:val="left"/>
        <w:rPr>
          <w:rFonts w:hint="eastAsia" w:ascii="仿宋" w:hAnsi="仿宋" w:eastAsia="仿宋" w:cs="仿宋"/>
          <w:bCs/>
          <w:szCs w:val="21"/>
        </w:rPr>
      </w:pPr>
      <w:r>
        <w:rPr>
          <w:rFonts w:hint="eastAsia" w:ascii="仿宋" w:hAnsi="仿宋" w:eastAsia="仿宋" w:cs="仿宋"/>
          <w:bCs/>
          <w:szCs w:val="21"/>
        </w:rPr>
        <w:t>9、所有硬件产品（辅材除外）必须标明品牌、生产厂家并提供生产厂家售后地址、售后电话等，否则视为三无产品不予验收。</w:t>
      </w:r>
    </w:p>
    <w:p>
      <w:pPr>
        <w:spacing w:line="400" w:lineRule="exact"/>
        <w:ind w:firstLine="630" w:firstLineChars="300"/>
        <w:jc w:val="left"/>
        <w:rPr>
          <w:rFonts w:hint="eastAsia" w:ascii="仿宋" w:hAnsi="仿宋" w:eastAsia="仿宋" w:cs="仿宋"/>
          <w:bCs/>
          <w:szCs w:val="21"/>
        </w:rPr>
      </w:pPr>
      <w:r>
        <w:rPr>
          <w:rFonts w:hint="eastAsia" w:ascii="仿宋" w:hAnsi="仿宋" w:eastAsia="仿宋" w:cs="仿宋"/>
          <w:bCs/>
          <w:szCs w:val="21"/>
        </w:rPr>
        <w:t>10、实施和安装要求：</w:t>
      </w:r>
    </w:p>
    <w:p>
      <w:pPr>
        <w:spacing w:line="400" w:lineRule="exact"/>
        <w:ind w:firstLine="630" w:firstLineChars="300"/>
        <w:jc w:val="left"/>
        <w:rPr>
          <w:rFonts w:hint="eastAsia" w:ascii="仿宋" w:hAnsi="仿宋" w:eastAsia="仿宋" w:cs="仿宋"/>
          <w:bCs/>
          <w:szCs w:val="21"/>
        </w:rPr>
      </w:pPr>
      <w:r>
        <w:rPr>
          <w:rFonts w:hint="eastAsia" w:ascii="仿宋" w:hAnsi="仿宋" w:eastAsia="仿宋" w:cs="仿宋"/>
          <w:bCs/>
          <w:szCs w:val="21"/>
        </w:rPr>
        <w:t>（1）供应商必须服从甲方现场负责人的指挥，按指定地点进行安装；</w:t>
      </w:r>
    </w:p>
    <w:p>
      <w:pPr>
        <w:spacing w:line="400" w:lineRule="exact"/>
        <w:ind w:firstLine="630" w:firstLineChars="300"/>
        <w:jc w:val="left"/>
        <w:rPr>
          <w:rFonts w:hint="eastAsia" w:ascii="仿宋" w:hAnsi="仿宋" w:eastAsia="仿宋" w:cs="仿宋"/>
          <w:bCs/>
          <w:szCs w:val="21"/>
        </w:rPr>
      </w:pPr>
      <w:r>
        <w:rPr>
          <w:rFonts w:hint="eastAsia" w:ascii="仿宋" w:hAnsi="仿宋" w:eastAsia="仿宋" w:cs="仿宋"/>
          <w:bCs/>
          <w:szCs w:val="21"/>
        </w:rPr>
        <w:t>（2）安装过程中的所有安全保障由供应商自行负责；</w:t>
      </w:r>
    </w:p>
    <w:p>
      <w:pPr>
        <w:spacing w:line="400" w:lineRule="exact"/>
        <w:ind w:firstLine="630" w:firstLineChars="300"/>
        <w:jc w:val="left"/>
        <w:rPr>
          <w:rFonts w:hint="eastAsia" w:ascii="仿宋" w:hAnsi="仿宋" w:eastAsia="仿宋" w:cs="仿宋"/>
          <w:bCs/>
          <w:color w:val="FF0000"/>
          <w:szCs w:val="21"/>
        </w:rPr>
      </w:pPr>
      <w:r>
        <w:rPr>
          <w:rFonts w:hint="eastAsia" w:ascii="仿宋" w:hAnsi="仿宋" w:eastAsia="仿宋" w:cs="仿宋"/>
          <w:bCs/>
          <w:szCs w:val="21"/>
        </w:rPr>
        <w:t>（3）严格按投标产品的安装规范要求进行安装，确保安全。</w:t>
      </w:r>
    </w:p>
    <w:p>
      <w:pPr>
        <w:adjustRightInd w:val="0"/>
        <w:snapToGrid w:val="0"/>
        <w:spacing w:line="420" w:lineRule="atLeast"/>
        <w:jc w:val="left"/>
        <w:rPr>
          <w:rFonts w:hint="eastAsia" w:ascii="仿宋" w:hAnsi="仿宋" w:eastAsia="仿宋" w:cs="仿宋"/>
          <w:szCs w:val="21"/>
        </w:rPr>
      </w:pPr>
    </w:p>
    <w:p>
      <w:pPr>
        <w:adjustRightInd w:val="0"/>
        <w:snapToGrid w:val="0"/>
        <w:spacing w:line="420" w:lineRule="atLeast"/>
        <w:jc w:val="left"/>
        <w:rPr>
          <w:rFonts w:hint="eastAsia" w:ascii="仿宋" w:hAnsi="仿宋" w:eastAsia="仿宋" w:cs="仿宋"/>
          <w:szCs w:val="21"/>
        </w:rPr>
      </w:pPr>
    </w:p>
    <w:bookmarkEnd w:id="6"/>
    <w:bookmarkEnd w:id="7"/>
    <w:p>
      <w:pPr>
        <w:spacing w:line="500" w:lineRule="exact"/>
        <w:jc w:val="center"/>
        <w:outlineLvl w:val="0"/>
        <w:rPr>
          <w:rFonts w:hint="eastAsia" w:ascii="仿宋" w:hAnsi="仿宋" w:eastAsia="仿宋" w:cs="仿宋"/>
          <w:b/>
          <w:sz w:val="21"/>
          <w:szCs w:val="21"/>
          <w:highlight w:val="none"/>
        </w:rPr>
      </w:pPr>
    </w:p>
    <w:p>
      <w:pPr>
        <w:spacing w:line="240" w:lineRule="auto"/>
        <w:jc w:val="left"/>
        <w:outlineLvl w:val="9"/>
        <w:rPr>
          <w:rFonts w:hint="eastAsia" w:ascii="仿宋" w:hAnsi="仿宋" w:eastAsia="仿宋" w:cs="仿宋"/>
          <w:b/>
          <w:sz w:val="21"/>
          <w:szCs w:val="21"/>
          <w:highlight w:val="none"/>
        </w:rPr>
      </w:pPr>
      <w:r>
        <w:rPr>
          <w:rFonts w:hint="eastAsia" w:ascii="仿宋" w:hAnsi="仿宋" w:eastAsia="仿宋" w:cs="仿宋"/>
          <w:b/>
          <w:sz w:val="21"/>
          <w:szCs w:val="21"/>
          <w:highlight w:val="none"/>
        </w:rPr>
        <w:br w:type="page"/>
      </w:r>
    </w:p>
    <w:p>
      <w:pPr>
        <w:pStyle w:val="2"/>
        <w:rPr>
          <w:rFonts w:hint="eastAsia"/>
        </w:rPr>
      </w:pPr>
    </w:p>
    <w:p>
      <w:pPr>
        <w:spacing w:line="500" w:lineRule="exact"/>
        <w:jc w:val="center"/>
        <w:outlineLvl w:val="0"/>
        <w:rPr>
          <w:rFonts w:ascii="仿宋" w:hAnsi="仿宋" w:eastAsia="仿宋"/>
          <w:b/>
          <w:sz w:val="32"/>
          <w:szCs w:val="32"/>
          <w:highlight w:val="none"/>
        </w:rPr>
      </w:pPr>
      <w:r>
        <w:rPr>
          <w:rFonts w:hint="eastAsia" w:ascii="仿宋" w:hAnsi="仿宋" w:eastAsia="仿宋"/>
          <w:b/>
          <w:sz w:val="32"/>
          <w:szCs w:val="32"/>
          <w:highlight w:val="none"/>
        </w:rPr>
        <w:t>第四章   磋商响应文件基本格式</w:t>
      </w:r>
      <w:bookmarkEnd w:id="5"/>
    </w:p>
    <w:p>
      <w:pPr>
        <w:spacing w:line="500" w:lineRule="exact"/>
        <w:jc w:val="center"/>
        <w:rPr>
          <w:rFonts w:ascii="仿宋" w:hAnsi="仿宋" w:eastAsia="仿宋"/>
          <w:sz w:val="28"/>
          <w:szCs w:val="28"/>
          <w:highlight w:val="none"/>
        </w:rPr>
      </w:pPr>
    </w:p>
    <w:p>
      <w:pPr>
        <w:spacing w:line="500" w:lineRule="exact"/>
        <w:jc w:val="center"/>
        <w:rPr>
          <w:rFonts w:ascii="仿宋" w:hAnsi="仿宋" w:eastAsia="仿宋"/>
          <w:b/>
          <w:sz w:val="32"/>
          <w:szCs w:val="32"/>
          <w:highlight w:val="none"/>
        </w:rPr>
      </w:pPr>
      <w:r>
        <w:rPr>
          <w:rFonts w:hint="eastAsia" w:ascii="仿宋" w:hAnsi="仿宋" w:eastAsia="仿宋"/>
          <w:b/>
          <w:sz w:val="32"/>
          <w:szCs w:val="32"/>
          <w:highlight w:val="none"/>
        </w:rPr>
        <w:t>竞争性磋商响应文件</w:t>
      </w:r>
    </w:p>
    <w:p>
      <w:pPr>
        <w:spacing w:line="500" w:lineRule="exact"/>
        <w:jc w:val="center"/>
        <w:rPr>
          <w:rFonts w:ascii="仿宋" w:hAnsi="仿宋" w:eastAsia="仿宋"/>
          <w:b/>
          <w:sz w:val="32"/>
          <w:szCs w:val="32"/>
          <w:highlight w:val="none"/>
        </w:rPr>
      </w:pPr>
    </w:p>
    <w:p>
      <w:pPr>
        <w:spacing w:line="500" w:lineRule="exact"/>
        <w:jc w:val="center"/>
        <w:rPr>
          <w:rFonts w:ascii="仿宋" w:hAnsi="仿宋" w:eastAsia="仿宋"/>
          <w:b/>
          <w:sz w:val="32"/>
          <w:szCs w:val="32"/>
          <w:highlight w:val="none"/>
        </w:rPr>
      </w:pPr>
    </w:p>
    <w:p>
      <w:pPr>
        <w:spacing w:line="500" w:lineRule="exact"/>
        <w:jc w:val="center"/>
        <w:rPr>
          <w:rFonts w:ascii="仿宋" w:hAnsi="仿宋" w:eastAsia="仿宋"/>
          <w:sz w:val="28"/>
          <w:szCs w:val="28"/>
          <w:highlight w:val="none"/>
        </w:rPr>
      </w:pPr>
    </w:p>
    <w:p>
      <w:pPr>
        <w:tabs>
          <w:tab w:val="left" w:pos="3240"/>
        </w:tabs>
        <w:spacing w:line="500" w:lineRule="exact"/>
        <w:ind w:firstLine="560" w:firstLineChars="200"/>
        <w:rPr>
          <w:rFonts w:hint="eastAsia" w:ascii="仿宋" w:hAnsi="仿宋" w:eastAsia="仿宋"/>
          <w:sz w:val="28"/>
          <w:szCs w:val="28"/>
          <w:highlight w:val="none"/>
          <w:u w:val="single"/>
          <w:lang w:eastAsia="zh-CN"/>
        </w:rPr>
      </w:pPr>
      <w:r>
        <w:rPr>
          <w:rFonts w:hint="eastAsia" w:ascii="仿宋" w:hAnsi="仿宋" w:eastAsia="仿宋"/>
          <w:sz w:val="28"/>
          <w:szCs w:val="28"/>
          <w:highlight w:val="none"/>
        </w:rPr>
        <w:t>采购项目名称：</w:t>
      </w:r>
    </w:p>
    <w:p>
      <w:pPr>
        <w:spacing w:line="500" w:lineRule="exact"/>
        <w:ind w:firstLine="560" w:firstLineChars="200"/>
        <w:rPr>
          <w:rFonts w:hint="default" w:ascii="仿宋" w:hAnsi="仿宋" w:eastAsia="仿宋"/>
          <w:sz w:val="28"/>
          <w:szCs w:val="28"/>
          <w:highlight w:val="none"/>
          <w:u w:val="single"/>
          <w:lang w:val="en-US" w:eastAsia="zh-CN"/>
        </w:rPr>
      </w:pPr>
      <w:r>
        <w:rPr>
          <w:rFonts w:hint="eastAsia" w:ascii="仿宋" w:hAnsi="仿宋" w:eastAsia="仿宋"/>
          <w:sz w:val="28"/>
          <w:szCs w:val="28"/>
          <w:highlight w:val="none"/>
        </w:rPr>
        <w:t>采购项目编号：</w:t>
      </w:r>
    </w:p>
    <w:p>
      <w:pPr>
        <w:spacing w:line="500" w:lineRule="exact"/>
        <w:ind w:firstLine="560" w:firstLineChars="200"/>
        <w:rPr>
          <w:rFonts w:hint="eastAsia" w:ascii="仿宋" w:hAnsi="仿宋" w:eastAsia="仿宋"/>
          <w:sz w:val="28"/>
          <w:szCs w:val="28"/>
          <w:highlight w:val="none"/>
        </w:rPr>
      </w:pPr>
      <w:r>
        <w:rPr>
          <w:rFonts w:hint="eastAsia" w:ascii="仿宋" w:hAnsi="仿宋" w:eastAsia="仿宋"/>
          <w:sz w:val="28"/>
          <w:szCs w:val="28"/>
          <w:highlight w:val="none"/>
          <w:lang w:eastAsia="zh-CN"/>
        </w:rPr>
        <w:t>竞标人</w:t>
      </w:r>
      <w:r>
        <w:rPr>
          <w:rFonts w:hint="eastAsia" w:ascii="仿宋" w:hAnsi="仿宋" w:eastAsia="仿宋"/>
          <w:sz w:val="28"/>
          <w:szCs w:val="28"/>
          <w:highlight w:val="none"/>
        </w:rPr>
        <w:t xml:space="preserve">单位全称（盖章）：                   </w:t>
      </w:r>
    </w:p>
    <w:p>
      <w:pPr>
        <w:spacing w:line="500" w:lineRule="exact"/>
        <w:ind w:firstLine="560" w:firstLineChars="200"/>
        <w:rPr>
          <w:rFonts w:hint="eastAsia" w:ascii="仿宋" w:hAnsi="仿宋" w:eastAsia="仿宋"/>
          <w:sz w:val="28"/>
          <w:szCs w:val="28"/>
          <w:highlight w:val="none"/>
        </w:rPr>
      </w:pPr>
      <w:r>
        <w:rPr>
          <w:rFonts w:hint="eastAsia" w:ascii="仿宋" w:hAnsi="仿宋" w:eastAsia="仿宋"/>
          <w:sz w:val="28"/>
          <w:szCs w:val="28"/>
          <w:highlight w:val="none"/>
          <w:lang w:eastAsia="zh-CN"/>
        </w:rPr>
        <w:t>竞标人</w:t>
      </w:r>
      <w:r>
        <w:rPr>
          <w:rFonts w:hint="eastAsia" w:ascii="仿宋" w:hAnsi="仿宋" w:eastAsia="仿宋"/>
          <w:sz w:val="28"/>
          <w:szCs w:val="28"/>
          <w:highlight w:val="none"/>
        </w:rPr>
        <w:t xml:space="preserve">地址：                   </w:t>
      </w:r>
    </w:p>
    <w:p>
      <w:pPr>
        <w:spacing w:line="500" w:lineRule="exact"/>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 xml:space="preserve">联系人：                   </w:t>
      </w:r>
    </w:p>
    <w:p>
      <w:pPr>
        <w:spacing w:line="500" w:lineRule="exact"/>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 xml:space="preserve">联系电话：                   </w:t>
      </w:r>
    </w:p>
    <w:p>
      <w:pPr>
        <w:spacing w:line="500" w:lineRule="exact"/>
        <w:ind w:firstLine="560" w:firstLineChars="200"/>
        <w:rPr>
          <w:rFonts w:hint="eastAsia" w:ascii="仿宋" w:hAnsi="仿宋" w:eastAsia="仿宋"/>
          <w:sz w:val="28"/>
          <w:szCs w:val="28"/>
          <w:highlight w:val="none"/>
        </w:rPr>
      </w:pPr>
    </w:p>
    <w:p>
      <w:pPr>
        <w:spacing w:line="500" w:lineRule="exact"/>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于开标前不得启封</w:t>
      </w:r>
    </w:p>
    <w:p>
      <w:pPr>
        <w:spacing w:line="500" w:lineRule="exact"/>
        <w:ind w:firstLine="560" w:firstLineChars="200"/>
        <w:rPr>
          <w:rFonts w:hint="eastAsia" w:ascii="仿宋" w:hAnsi="仿宋" w:eastAsia="仿宋"/>
          <w:sz w:val="28"/>
          <w:szCs w:val="28"/>
          <w:highlight w:val="none"/>
        </w:rPr>
      </w:pPr>
    </w:p>
    <w:p>
      <w:pPr>
        <w:spacing w:line="500" w:lineRule="exact"/>
        <w:ind w:firstLine="560" w:firstLineChars="200"/>
        <w:rPr>
          <w:rFonts w:hint="eastAsia" w:ascii="仿宋" w:hAnsi="仿宋" w:eastAsia="仿宋"/>
          <w:sz w:val="28"/>
          <w:szCs w:val="28"/>
          <w:highlight w:val="none"/>
        </w:rPr>
      </w:pPr>
    </w:p>
    <w:p>
      <w:pPr>
        <w:spacing w:line="500" w:lineRule="exact"/>
        <w:ind w:firstLine="6440" w:firstLineChars="2300"/>
        <w:rPr>
          <w:rFonts w:ascii="仿宋" w:hAnsi="仿宋" w:eastAsia="仿宋"/>
          <w:color w:val="FF0000"/>
          <w:sz w:val="28"/>
          <w:szCs w:val="28"/>
          <w:highlight w:val="none"/>
        </w:rPr>
      </w:pPr>
      <w:r>
        <w:rPr>
          <w:rFonts w:hint="eastAsia" w:ascii="仿宋" w:hAnsi="仿宋" w:eastAsia="仿宋"/>
          <w:sz w:val="28"/>
          <w:szCs w:val="28"/>
          <w:highlight w:val="none"/>
        </w:rPr>
        <w:t>2023年   月   日</w:t>
      </w:r>
    </w:p>
    <w:p>
      <w:pPr>
        <w:pStyle w:val="2"/>
        <w:rPr>
          <w:highlight w:val="none"/>
        </w:rPr>
      </w:pPr>
    </w:p>
    <w:p>
      <w:pPr>
        <w:spacing w:line="500" w:lineRule="exact"/>
        <w:rPr>
          <w:rFonts w:ascii="仿宋" w:hAnsi="仿宋" w:eastAsia="仿宋" w:cs="宋体"/>
          <w:kern w:val="0"/>
          <w:sz w:val="32"/>
          <w:szCs w:val="32"/>
          <w:highlight w:val="none"/>
        </w:rPr>
        <w:sectPr>
          <w:footerReference r:id="rId6" w:type="first"/>
          <w:footerReference r:id="rId5" w:type="default"/>
          <w:pgSz w:w="11906" w:h="16838"/>
          <w:pgMar w:top="1418" w:right="991" w:bottom="1418" w:left="1247" w:header="720" w:footer="720" w:gutter="0"/>
          <w:cols w:space="720" w:num="1"/>
          <w:titlePg/>
          <w:docGrid w:type="lines" w:linePitch="312" w:charSpace="0"/>
        </w:sectPr>
      </w:pPr>
      <w:r>
        <w:rPr>
          <w:rFonts w:hint="eastAsia" w:ascii="仿宋" w:hAnsi="仿宋" w:eastAsia="仿宋"/>
          <w:sz w:val="28"/>
          <w:szCs w:val="28"/>
          <w:highlight w:val="none"/>
        </w:rPr>
        <w:t xml:space="preserve">        </w:t>
      </w:r>
    </w:p>
    <w:p>
      <w:pPr>
        <w:pStyle w:val="11"/>
        <w:spacing w:line="400" w:lineRule="exact"/>
        <w:rPr>
          <w:rFonts w:ascii="仿宋" w:hAnsi="仿宋" w:eastAsia="仿宋"/>
          <w:b/>
          <w:sz w:val="28"/>
          <w:szCs w:val="28"/>
          <w:highlight w:val="none"/>
        </w:rPr>
      </w:pPr>
      <w:r>
        <w:rPr>
          <w:rFonts w:hint="eastAsia" w:ascii="仿宋" w:hAnsi="仿宋" w:eastAsia="仿宋" w:cs="宋体"/>
          <w:kern w:val="0"/>
          <w:sz w:val="32"/>
          <w:szCs w:val="32"/>
          <w:highlight w:val="none"/>
        </w:rPr>
        <w:t>一、磋商书（格式）</w:t>
      </w:r>
    </w:p>
    <w:p>
      <w:pPr>
        <w:spacing w:line="520" w:lineRule="exact"/>
        <w:jc w:val="center"/>
        <w:rPr>
          <w:rFonts w:ascii="仿宋" w:hAnsi="仿宋" w:eastAsia="仿宋"/>
          <w:b/>
          <w:sz w:val="32"/>
          <w:szCs w:val="32"/>
          <w:highlight w:val="none"/>
        </w:rPr>
      </w:pPr>
      <w:r>
        <w:rPr>
          <w:rFonts w:hint="eastAsia" w:ascii="仿宋" w:hAnsi="仿宋" w:eastAsia="仿宋"/>
          <w:b/>
          <w:sz w:val="32"/>
          <w:szCs w:val="32"/>
          <w:highlight w:val="none"/>
        </w:rPr>
        <w:t>磋  商  书</w:t>
      </w:r>
    </w:p>
    <w:p>
      <w:pPr>
        <w:pStyle w:val="11"/>
        <w:spacing w:line="520" w:lineRule="exact"/>
        <w:rPr>
          <w:rFonts w:ascii="仿宋" w:hAnsi="仿宋" w:eastAsia="仿宋"/>
          <w:sz w:val="28"/>
          <w:szCs w:val="28"/>
          <w:highlight w:val="none"/>
        </w:rPr>
      </w:pPr>
      <w:r>
        <w:rPr>
          <w:rFonts w:hint="eastAsia" w:ascii="仿宋" w:hAnsi="仿宋" w:eastAsia="仿宋"/>
          <w:sz w:val="28"/>
          <w:szCs w:val="28"/>
          <w:highlight w:val="none"/>
          <w:u w:val="single"/>
          <w:lang w:val="en-US" w:eastAsia="zh-CN"/>
        </w:rPr>
        <w:t>广西北部湾银行股份有限公司</w:t>
      </w:r>
      <w:r>
        <w:rPr>
          <w:rFonts w:hint="eastAsia" w:ascii="仿宋" w:hAnsi="仿宋" w:eastAsia="仿宋"/>
          <w:sz w:val="28"/>
          <w:szCs w:val="28"/>
          <w:highlight w:val="none"/>
        </w:rPr>
        <w:t>：</w:t>
      </w:r>
    </w:p>
    <w:p>
      <w:pPr>
        <w:pStyle w:val="11"/>
        <w:spacing w:line="520" w:lineRule="exact"/>
        <w:ind w:firstLine="480"/>
        <w:rPr>
          <w:rFonts w:ascii="仿宋" w:hAnsi="仿宋" w:eastAsia="仿宋"/>
          <w:sz w:val="28"/>
          <w:szCs w:val="28"/>
          <w:highlight w:val="none"/>
        </w:rPr>
      </w:pPr>
      <w:r>
        <w:rPr>
          <w:rFonts w:hint="eastAsia" w:ascii="仿宋" w:hAnsi="仿宋" w:eastAsia="仿宋"/>
          <w:sz w:val="28"/>
          <w:szCs w:val="28"/>
          <w:highlight w:val="none"/>
        </w:rPr>
        <w:t>依据贵方</w:t>
      </w:r>
      <w:r>
        <w:rPr>
          <w:rFonts w:hint="eastAsia" w:ascii="仿宋" w:hAnsi="仿宋" w:eastAsia="仿宋"/>
          <w:sz w:val="28"/>
          <w:szCs w:val="28"/>
          <w:highlight w:val="none"/>
          <w:u w:val="single"/>
        </w:rPr>
        <w:t>[</w:t>
      </w:r>
      <w:r>
        <w:rPr>
          <w:rFonts w:hint="eastAsia" w:ascii="仿宋" w:hAnsi="仿宋" w:eastAsia="仿宋"/>
          <w:sz w:val="28"/>
          <w:szCs w:val="28"/>
          <w:highlight w:val="none"/>
          <w:u w:val="single"/>
          <w:lang w:val="en-US" w:eastAsia="zh-CN"/>
        </w:rPr>
        <w:t>XX</w:t>
      </w:r>
      <w:r>
        <w:rPr>
          <w:rFonts w:hint="eastAsia" w:ascii="仿宋" w:hAnsi="仿宋" w:eastAsia="仿宋"/>
          <w:sz w:val="28"/>
          <w:szCs w:val="28"/>
          <w:highlight w:val="none"/>
          <w:u w:val="single"/>
          <w:lang w:eastAsia="zh-CN"/>
        </w:rPr>
        <w:t>项目</w:t>
      </w:r>
      <w:r>
        <w:rPr>
          <w:rFonts w:hint="eastAsia" w:ascii="仿宋" w:hAnsi="仿宋" w:eastAsia="仿宋"/>
          <w:sz w:val="28"/>
          <w:szCs w:val="28"/>
          <w:highlight w:val="none"/>
          <w:u w:val="single"/>
        </w:rPr>
        <w:t>/项目编号</w:t>
      </w:r>
      <w:r>
        <w:rPr>
          <w:rFonts w:hint="eastAsia" w:ascii="仿宋" w:hAnsi="仿宋" w:eastAsia="仿宋"/>
          <w:sz w:val="28"/>
          <w:szCs w:val="28"/>
          <w:highlight w:val="none"/>
          <w:u w:val="single"/>
          <w:lang w:val="en-US" w:eastAsia="zh-CN"/>
        </w:rPr>
        <w:t>XX</w:t>
      </w:r>
      <w:r>
        <w:rPr>
          <w:rFonts w:hint="eastAsia" w:ascii="仿宋" w:hAnsi="仿宋" w:eastAsia="仿宋"/>
          <w:sz w:val="28"/>
          <w:szCs w:val="28"/>
          <w:highlight w:val="none"/>
          <w:u w:val="single"/>
        </w:rPr>
        <w:t>]</w:t>
      </w:r>
      <w:r>
        <w:rPr>
          <w:rFonts w:hint="eastAsia" w:ascii="仿宋" w:hAnsi="仿宋" w:eastAsia="仿宋"/>
          <w:sz w:val="28"/>
          <w:szCs w:val="28"/>
          <w:highlight w:val="none"/>
        </w:rPr>
        <w:t>项目采购的磋商邀请，我方</w:t>
      </w:r>
      <w:r>
        <w:rPr>
          <w:rFonts w:hint="eastAsia" w:ascii="仿宋" w:hAnsi="仿宋" w:eastAsia="仿宋"/>
          <w:sz w:val="28"/>
          <w:szCs w:val="28"/>
          <w:highlight w:val="none"/>
          <w:u w:val="single"/>
        </w:rPr>
        <w:t>（姓名     身份证号：    和职务    ）</w:t>
      </w:r>
      <w:r>
        <w:rPr>
          <w:rFonts w:hint="eastAsia" w:ascii="仿宋" w:hAnsi="仿宋" w:eastAsia="仿宋"/>
          <w:sz w:val="28"/>
          <w:szCs w:val="28"/>
          <w:highlight w:val="none"/>
        </w:rPr>
        <w:t>经正式授权并代表磋商供应商</w:t>
      </w:r>
      <w:r>
        <w:rPr>
          <w:rFonts w:hint="eastAsia" w:ascii="仿宋" w:hAnsi="仿宋" w:eastAsia="仿宋"/>
          <w:sz w:val="28"/>
          <w:szCs w:val="28"/>
          <w:highlight w:val="none"/>
          <w:u w:val="single"/>
        </w:rPr>
        <w:t>（磋商供应商名称、地址）</w:t>
      </w:r>
      <w:r>
        <w:rPr>
          <w:rFonts w:hint="eastAsia" w:ascii="仿宋" w:hAnsi="仿宋" w:eastAsia="仿宋"/>
          <w:sz w:val="28"/>
          <w:szCs w:val="28"/>
          <w:highlight w:val="none"/>
        </w:rPr>
        <w:t>提交下述竞争性磋商响应文件价格文件、商务、技术服务文件正本一份和副本</w:t>
      </w:r>
      <w:r>
        <w:rPr>
          <w:rFonts w:hint="eastAsia" w:ascii="仿宋" w:hAnsi="仿宋" w:eastAsia="仿宋"/>
          <w:sz w:val="28"/>
          <w:szCs w:val="28"/>
          <w:highlight w:val="none"/>
          <w:lang w:eastAsia="zh-CN"/>
        </w:rPr>
        <w:t>四</w:t>
      </w:r>
      <w:r>
        <w:rPr>
          <w:rFonts w:hint="eastAsia" w:ascii="仿宋" w:hAnsi="仿宋" w:eastAsia="仿宋"/>
          <w:sz w:val="28"/>
          <w:szCs w:val="28"/>
          <w:highlight w:val="none"/>
        </w:rPr>
        <w:t>份。</w:t>
      </w:r>
    </w:p>
    <w:p>
      <w:pPr>
        <w:pStyle w:val="11"/>
        <w:spacing w:line="520" w:lineRule="exact"/>
        <w:ind w:firstLine="480"/>
        <w:rPr>
          <w:rFonts w:ascii="仿宋" w:hAnsi="仿宋" w:eastAsia="仿宋"/>
          <w:sz w:val="28"/>
          <w:szCs w:val="28"/>
          <w:highlight w:val="none"/>
        </w:rPr>
      </w:pPr>
      <w:r>
        <w:rPr>
          <w:rFonts w:hint="eastAsia" w:ascii="仿宋" w:hAnsi="仿宋" w:eastAsia="仿宋"/>
          <w:sz w:val="28"/>
          <w:szCs w:val="28"/>
          <w:highlight w:val="none"/>
        </w:rPr>
        <w:t>1. 磋商书；</w:t>
      </w:r>
    </w:p>
    <w:p>
      <w:pPr>
        <w:pStyle w:val="11"/>
        <w:spacing w:line="520" w:lineRule="exact"/>
        <w:ind w:firstLine="480"/>
        <w:rPr>
          <w:rFonts w:ascii="仿宋" w:hAnsi="仿宋" w:eastAsia="仿宋"/>
          <w:sz w:val="28"/>
          <w:szCs w:val="28"/>
          <w:highlight w:val="none"/>
        </w:rPr>
      </w:pPr>
      <w:r>
        <w:rPr>
          <w:rFonts w:hint="eastAsia" w:ascii="仿宋" w:hAnsi="仿宋" w:eastAsia="仿宋"/>
          <w:sz w:val="28"/>
          <w:szCs w:val="28"/>
          <w:highlight w:val="none"/>
        </w:rPr>
        <w:t>2. 磋商报价；</w:t>
      </w:r>
    </w:p>
    <w:p>
      <w:pPr>
        <w:pStyle w:val="11"/>
        <w:spacing w:line="520" w:lineRule="exact"/>
        <w:ind w:firstLine="480"/>
        <w:rPr>
          <w:rFonts w:ascii="仿宋" w:hAnsi="仿宋" w:eastAsia="仿宋"/>
          <w:sz w:val="28"/>
          <w:szCs w:val="28"/>
          <w:highlight w:val="none"/>
        </w:rPr>
      </w:pPr>
      <w:r>
        <w:rPr>
          <w:rFonts w:hint="eastAsia" w:ascii="仿宋" w:hAnsi="仿宋" w:eastAsia="仿宋"/>
          <w:sz w:val="28"/>
          <w:szCs w:val="28"/>
          <w:highlight w:val="none"/>
          <w:lang w:val="en-US" w:eastAsia="zh-CN"/>
        </w:rPr>
        <w:t>3</w:t>
      </w:r>
      <w:r>
        <w:rPr>
          <w:rFonts w:hint="eastAsia" w:ascii="仿宋" w:hAnsi="仿宋" w:eastAsia="仿宋"/>
          <w:sz w:val="28"/>
          <w:szCs w:val="28"/>
          <w:highlight w:val="none"/>
        </w:rPr>
        <w:t>. 按竞争性磋商采购文件和货物（服务）内容要求提供相关文件；</w:t>
      </w:r>
    </w:p>
    <w:p>
      <w:pPr>
        <w:pStyle w:val="11"/>
        <w:spacing w:line="520" w:lineRule="exact"/>
        <w:ind w:firstLine="480"/>
        <w:rPr>
          <w:rFonts w:ascii="仿宋" w:hAnsi="仿宋" w:eastAsia="仿宋"/>
          <w:sz w:val="28"/>
          <w:szCs w:val="28"/>
          <w:highlight w:val="none"/>
        </w:rPr>
      </w:pPr>
      <w:r>
        <w:rPr>
          <w:rFonts w:hint="eastAsia" w:ascii="仿宋" w:hAnsi="仿宋" w:eastAsia="仿宋"/>
          <w:sz w:val="28"/>
          <w:szCs w:val="28"/>
          <w:highlight w:val="none"/>
          <w:lang w:val="en-US" w:eastAsia="zh-CN"/>
        </w:rPr>
        <w:t>4</w:t>
      </w:r>
      <w:r>
        <w:rPr>
          <w:rFonts w:hint="eastAsia" w:ascii="仿宋" w:hAnsi="仿宋" w:eastAsia="仿宋"/>
          <w:sz w:val="28"/>
          <w:szCs w:val="28"/>
          <w:highlight w:val="none"/>
        </w:rPr>
        <w:t>. 资格证明文件；</w:t>
      </w:r>
    </w:p>
    <w:p>
      <w:pPr>
        <w:pStyle w:val="11"/>
        <w:spacing w:line="520" w:lineRule="exact"/>
        <w:rPr>
          <w:rFonts w:ascii="仿宋" w:hAnsi="仿宋" w:eastAsia="仿宋"/>
          <w:sz w:val="28"/>
          <w:szCs w:val="28"/>
          <w:highlight w:val="none"/>
        </w:rPr>
      </w:pPr>
      <w:r>
        <w:rPr>
          <w:rFonts w:hint="eastAsia" w:ascii="仿宋" w:hAnsi="仿宋" w:eastAsia="仿宋"/>
          <w:sz w:val="28"/>
          <w:szCs w:val="28"/>
          <w:highlight w:val="none"/>
        </w:rPr>
        <w:t>在此，授权代表宣布同意如下：</w:t>
      </w:r>
    </w:p>
    <w:p>
      <w:pPr>
        <w:pStyle w:val="11"/>
        <w:spacing w:line="520" w:lineRule="exact"/>
        <w:ind w:firstLine="480"/>
        <w:rPr>
          <w:rFonts w:ascii="仿宋" w:hAnsi="仿宋" w:eastAsia="仿宋"/>
          <w:sz w:val="28"/>
          <w:szCs w:val="28"/>
          <w:highlight w:val="none"/>
        </w:rPr>
      </w:pPr>
      <w:r>
        <w:rPr>
          <w:rFonts w:hint="eastAsia" w:ascii="仿宋" w:hAnsi="仿宋" w:eastAsia="仿宋"/>
          <w:sz w:val="28"/>
          <w:szCs w:val="28"/>
          <w:highlight w:val="none"/>
        </w:rPr>
        <w:t>1. 将按竞争性磋商采购文件的约定履行合同责任和义务；</w:t>
      </w:r>
    </w:p>
    <w:p>
      <w:pPr>
        <w:pStyle w:val="11"/>
        <w:spacing w:line="520" w:lineRule="exact"/>
        <w:ind w:left="840" w:hanging="360"/>
        <w:rPr>
          <w:rFonts w:ascii="仿宋" w:hAnsi="仿宋" w:eastAsia="仿宋"/>
          <w:sz w:val="28"/>
          <w:szCs w:val="28"/>
          <w:highlight w:val="none"/>
        </w:rPr>
      </w:pPr>
      <w:r>
        <w:rPr>
          <w:rFonts w:hint="eastAsia" w:ascii="仿宋" w:hAnsi="仿宋" w:eastAsia="仿宋"/>
          <w:sz w:val="28"/>
          <w:szCs w:val="28"/>
          <w:highlight w:val="none"/>
        </w:rPr>
        <w:t>2. 已详细审查全部竞争性磋商采购文件，包括</w:t>
      </w:r>
      <w:r>
        <w:rPr>
          <w:rFonts w:hint="eastAsia" w:ascii="仿宋" w:hAnsi="仿宋" w:eastAsia="仿宋"/>
          <w:sz w:val="28"/>
          <w:szCs w:val="28"/>
          <w:highlight w:val="none"/>
          <w:u w:val="single"/>
        </w:rPr>
        <w:t>（补遗书）（如果有的话）</w:t>
      </w:r>
      <w:r>
        <w:rPr>
          <w:rFonts w:hint="eastAsia" w:ascii="仿宋" w:hAnsi="仿宋" w:eastAsia="仿宋"/>
          <w:sz w:val="28"/>
          <w:szCs w:val="28"/>
          <w:highlight w:val="none"/>
        </w:rPr>
        <w:t>；我们完全理解并同意放弃对这方面有不明及误解的权力；</w:t>
      </w:r>
    </w:p>
    <w:p>
      <w:pPr>
        <w:pStyle w:val="11"/>
        <w:spacing w:line="520" w:lineRule="exact"/>
        <w:ind w:left="840" w:hanging="360"/>
        <w:rPr>
          <w:rFonts w:ascii="仿宋" w:hAnsi="仿宋" w:eastAsia="仿宋"/>
          <w:sz w:val="28"/>
          <w:szCs w:val="28"/>
          <w:highlight w:val="none"/>
        </w:rPr>
      </w:pPr>
      <w:r>
        <w:rPr>
          <w:rFonts w:hint="eastAsia" w:ascii="仿宋" w:hAnsi="仿宋" w:eastAsia="仿宋"/>
          <w:sz w:val="28"/>
          <w:szCs w:val="28"/>
          <w:highlight w:val="none"/>
        </w:rPr>
        <w:t>3. 同意提供按照贵方可能要求的与其磋商有关的一切数据或资料；</w:t>
      </w:r>
    </w:p>
    <w:p>
      <w:pPr>
        <w:pStyle w:val="11"/>
        <w:spacing w:line="520" w:lineRule="exact"/>
        <w:ind w:firstLine="480"/>
        <w:rPr>
          <w:rFonts w:ascii="仿宋" w:hAnsi="仿宋" w:eastAsia="仿宋"/>
          <w:sz w:val="28"/>
          <w:szCs w:val="28"/>
          <w:highlight w:val="none"/>
          <w:u w:val="single"/>
        </w:rPr>
      </w:pPr>
      <w:r>
        <w:rPr>
          <w:rFonts w:hint="eastAsia" w:ascii="仿宋" w:hAnsi="仿宋" w:eastAsia="仿宋"/>
          <w:sz w:val="28"/>
          <w:szCs w:val="28"/>
          <w:highlight w:val="none"/>
        </w:rPr>
        <w:t>4. 与本磋商有关的一切正式往来信函请寄：</w:t>
      </w:r>
    </w:p>
    <w:p>
      <w:pPr>
        <w:pStyle w:val="11"/>
        <w:spacing w:line="520" w:lineRule="exact"/>
        <w:ind w:firstLine="840"/>
        <w:rPr>
          <w:rFonts w:ascii="仿宋" w:hAnsi="仿宋" w:eastAsia="仿宋"/>
          <w:sz w:val="28"/>
          <w:szCs w:val="28"/>
          <w:highlight w:val="none"/>
          <w:u w:val="single"/>
        </w:rPr>
      </w:pPr>
      <w:r>
        <w:rPr>
          <w:rFonts w:hint="eastAsia" w:ascii="仿宋" w:hAnsi="仿宋" w:eastAsia="仿宋"/>
          <w:sz w:val="28"/>
          <w:szCs w:val="28"/>
          <w:highlight w:val="none"/>
        </w:rPr>
        <w:t>电话/传真：</w:t>
      </w:r>
      <w:r>
        <w:rPr>
          <w:rFonts w:hint="eastAsia" w:ascii="仿宋" w:hAnsi="仿宋" w:eastAsia="仿宋"/>
          <w:sz w:val="28"/>
          <w:szCs w:val="28"/>
          <w:highlight w:val="none"/>
          <w:u w:val="single"/>
        </w:rPr>
        <w:t xml:space="preserve"> </w:t>
      </w:r>
      <w:r>
        <w:rPr>
          <w:rFonts w:ascii="仿宋" w:hAnsi="仿宋" w:eastAsia="仿宋"/>
          <w:sz w:val="28"/>
          <w:szCs w:val="28"/>
          <w:highlight w:val="none"/>
          <w:u w:val="single"/>
        </w:rPr>
        <w:t xml:space="preserve">                 </w:t>
      </w:r>
      <w:r>
        <w:rPr>
          <w:rFonts w:hint="eastAsia" w:ascii="仿宋" w:hAnsi="仿宋" w:eastAsia="仿宋"/>
          <w:sz w:val="28"/>
          <w:szCs w:val="28"/>
          <w:highlight w:val="none"/>
        </w:rPr>
        <w:t xml:space="preserve">     电子函件：</w:t>
      </w:r>
      <w:r>
        <w:rPr>
          <w:rFonts w:hint="eastAsia" w:ascii="仿宋" w:hAnsi="仿宋" w:eastAsia="仿宋"/>
          <w:sz w:val="28"/>
          <w:szCs w:val="28"/>
          <w:highlight w:val="none"/>
          <w:u w:val="single"/>
        </w:rPr>
        <w:t xml:space="preserve"> </w:t>
      </w:r>
      <w:r>
        <w:rPr>
          <w:rFonts w:ascii="仿宋" w:hAnsi="仿宋" w:eastAsia="仿宋"/>
          <w:sz w:val="28"/>
          <w:szCs w:val="28"/>
          <w:highlight w:val="none"/>
          <w:u w:val="single"/>
        </w:rPr>
        <w:t xml:space="preserve">                 </w:t>
      </w:r>
    </w:p>
    <w:p>
      <w:pPr>
        <w:pStyle w:val="11"/>
        <w:spacing w:line="520" w:lineRule="exact"/>
        <w:ind w:firstLine="840"/>
        <w:rPr>
          <w:rFonts w:ascii="仿宋" w:hAnsi="仿宋" w:eastAsia="仿宋"/>
          <w:sz w:val="28"/>
          <w:szCs w:val="28"/>
          <w:highlight w:val="none"/>
          <w:u w:val="single"/>
        </w:rPr>
      </w:pPr>
      <w:r>
        <w:rPr>
          <w:rFonts w:hint="eastAsia" w:ascii="仿宋" w:hAnsi="仿宋" w:eastAsia="仿宋"/>
          <w:sz w:val="28"/>
          <w:szCs w:val="28"/>
          <w:highlight w:val="none"/>
        </w:rPr>
        <w:t>法定代表人或委托代理人</w:t>
      </w:r>
      <w:r>
        <w:rPr>
          <w:rFonts w:hint="default" w:ascii="仿宋" w:hAnsi="仿宋" w:eastAsia="仿宋"/>
          <w:sz w:val="28"/>
          <w:szCs w:val="28"/>
          <w:highlight w:val="none"/>
        </w:rPr>
        <w:t>签章</w:t>
      </w:r>
      <w:r>
        <w:rPr>
          <w:rFonts w:hint="eastAsia" w:ascii="仿宋" w:hAnsi="仿宋" w:eastAsia="仿宋"/>
          <w:sz w:val="28"/>
          <w:szCs w:val="28"/>
          <w:highlight w:val="none"/>
        </w:rPr>
        <w:t>：</w:t>
      </w:r>
      <w:r>
        <w:rPr>
          <w:rFonts w:hint="eastAsia" w:ascii="仿宋" w:hAnsi="仿宋" w:eastAsia="仿宋"/>
          <w:sz w:val="28"/>
          <w:szCs w:val="28"/>
          <w:highlight w:val="none"/>
          <w:u w:val="single"/>
        </w:rPr>
        <w:t xml:space="preserve"> </w:t>
      </w:r>
      <w:r>
        <w:rPr>
          <w:rFonts w:ascii="仿宋" w:hAnsi="仿宋" w:eastAsia="仿宋"/>
          <w:sz w:val="28"/>
          <w:szCs w:val="28"/>
          <w:highlight w:val="none"/>
          <w:u w:val="single"/>
        </w:rPr>
        <w:t xml:space="preserve">                 </w:t>
      </w:r>
    </w:p>
    <w:p>
      <w:pPr>
        <w:pStyle w:val="11"/>
        <w:spacing w:line="520" w:lineRule="exact"/>
        <w:ind w:firstLine="840"/>
        <w:rPr>
          <w:rFonts w:ascii="仿宋" w:hAnsi="仿宋" w:eastAsia="仿宋"/>
          <w:sz w:val="28"/>
          <w:szCs w:val="28"/>
          <w:highlight w:val="none"/>
          <w:u w:val="single"/>
        </w:rPr>
      </w:pPr>
      <w:r>
        <w:rPr>
          <w:rFonts w:hint="eastAsia" w:ascii="仿宋" w:hAnsi="仿宋" w:eastAsia="仿宋"/>
          <w:sz w:val="28"/>
          <w:szCs w:val="28"/>
          <w:highlight w:val="none"/>
        </w:rPr>
        <w:t>磋商供应商名称（盖章）：</w:t>
      </w:r>
      <w:r>
        <w:rPr>
          <w:rFonts w:hint="eastAsia" w:ascii="仿宋" w:hAnsi="仿宋" w:eastAsia="仿宋"/>
          <w:sz w:val="28"/>
          <w:szCs w:val="28"/>
          <w:highlight w:val="none"/>
          <w:u w:val="single"/>
        </w:rPr>
        <w:t xml:space="preserve"> </w:t>
      </w:r>
      <w:r>
        <w:rPr>
          <w:rFonts w:ascii="仿宋" w:hAnsi="仿宋" w:eastAsia="仿宋"/>
          <w:sz w:val="28"/>
          <w:szCs w:val="28"/>
          <w:highlight w:val="none"/>
          <w:u w:val="single"/>
        </w:rPr>
        <w:t xml:space="preserve">                 </w:t>
      </w:r>
    </w:p>
    <w:p>
      <w:pPr>
        <w:pStyle w:val="11"/>
        <w:spacing w:line="520" w:lineRule="exact"/>
        <w:ind w:firstLine="840"/>
        <w:rPr>
          <w:rFonts w:ascii="仿宋" w:hAnsi="仿宋" w:eastAsia="仿宋"/>
          <w:sz w:val="28"/>
          <w:szCs w:val="28"/>
          <w:highlight w:val="none"/>
          <w:u w:val="single"/>
        </w:rPr>
      </w:pPr>
      <w:r>
        <w:rPr>
          <w:rFonts w:hint="eastAsia" w:ascii="仿宋" w:hAnsi="仿宋" w:eastAsia="仿宋"/>
          <w:sz w:val="28"/>
          <w:szCs w:val="28"/>
          <w:highlight w:val="none"/>
        </w:rPr>
        <w:t>日期：</w:t>
      </w:r>
      <w:r>
        <w:rPr>
          <w:rFonts w:hint="eastAsia" w:ascii="仿宋" w:hAnsi="仿宋" w:eastAsia="仿宋"/>
          <w:sz w:val="28"/>
          <w:szCs w:val="28"/>
          <w:highlight w:val="none"/>
          <w:u w:val="single"/>
        </w:rPr>
        <w:t xml:space="preserve">     年  </w:t>
      </w:r>
      <w:r>
        <w:rPr>
          <w:rFonts w:hint="eastAsia" w:ascii="仿宋" w:hAnsi="仿宋" w:eastAsia="仿宋"/>
          <w:sz w:val="28"/>
          <w:szCs w:val="28"/>
          <w:highlight w:val="none"/>
          <w:u w:val="single"/>
          <w:lang w:val="en-US" w:eastAsia="zh-CN"/>
        </w:rPr>
        <w:t xml:space="preserve">  </w:t>
      </w:r>
      <w:r>
        <w:rPr>
          <w:rFonts w:hint="eastAsia" w:ascii="仿宋" w:hAnsi="仿宋" w:eastAsia="仿宋"/>
          <w:sz w:val="28"/>
          <w:szCs w:val="28"/>
          <w:highlight w:val="none"/>
          <w:u w:val="single"/>
        </w:rPr>
        <w:t>月   日</w:t>
      </w:r>
    </w:p>
    <w:p>
      <w:pPr>
        <w:spacing w:line="500" w:lineRule="exact"/>
        <w:jc w:val="left"/>
        <w:rPr>
          <w:rFonts w:hint="default" w:eastAsia="宋体"/>
          <w:color w:val="FF0000"/>
          <w:highlight w:val="none"/>
          <w:lang w:val="en-US" w:eastAsia="zh-CN"/>
        </w:rPr>
      </w:pPr>
      <w:r>
        <w:rPr>
          <w:rFonts w:hint="eastAsia" w:ascii="仿宋" w:hAnsi="仿宋" w:eastAsia="仿宋"/>
          <w:sz w:val="28"/>
          <w:szCs w:val="28"/>
          <w:highlight w:val="none"/>
        </w:rPr>
        <w:br w:type="page"/>
      </w:r>
      <w:r>
        <w:rPr>
          <w:rFonts w:hint="eastAsia" w:ascii="仿宋" w:hAnsi="仿宋" w:eastAsia="仿宋" w:cs="宋体"/>
          <w:kern w:val="0"/>
          <w:sz w:val="32"/>
          <w:szCs w:val="32"/>
        </w:rPr>
        <w:t>二、磋商报价表</w:t>
      </w:r>
    </w:p>
    <w:p>
      <w:pPr>
        <w:pStyle w:val="11"/>
        <w:jc w:val="center"/>
        <w:rPr>
          <w:rFonts w:hint="eastAsia" w:ascii="仿宋" w:hAnsi="仿宋" w:eastAsia="仿宋" w:cs="仿宋"/>
          <w:color w:val="auto"/>
          <w:sz w:val="24"/>
          <w:szCs w:val="24"/>
          <w:highlight w:val="none"/>
        </w:rPr>
      </w:pPr>
      <w:r>
        <w:rPr>
          <w:rFonts w:hint="eastAsia" w:ascii="仿宋" w:hAnsi="仿宋" w:eastAsia="仿宋"/>
          <w:b/>
          <w:sz w:val="32"/>
          <w:szCs w:val="32"/>
          <w:highlight w:val="none"/>
        </w:rPr>
        <w:t>磋商报价表</w:t>
      </w:r>
    </w:p>
    <w:p>
      <w:pPr>
        <w:spacing w:line="500" w:lineRule="exact"/>
        <w:ind w:firstLine="480" w:firstLineChars="200"/>
        <w:rPr>
          <w:rFonts w:hint="default" w:ascii="仿宋" w:hAnsi="仿宋" w:eastAsia="仿宋" w:cs="宋体"/>
          <w:b w:val="0"/>
          <w:bCs/>
          <w:color w:val="auto"/>
          <w:sz w:val="24"/>
          <w:lang w:val="en-US"/>
        </w:rPr>
      </w:pPr>
      <w:r>
        <w:rPr>
          <w:rFonts w:hint="eastAsia" w:ascii="仿宋" w:hAnsi="仿宋" w:eastAsia="仿宋" w:cs="宋体"/>
          <w:b w:val="0"/>
          <w:bCs/>
          <w:color w:val="auto"/>
          <w:sz w:val="24"/>
        </w:rPr>
        <w:t>项目编号:</w:t>
      </w:r>
      <w:r>
        <w:rPr>
          <w:rFonts w:hint="eastAsia" w:ascii="仿宋" w:hAnsi="仿宋" w:eastAsia="仿宋" w:cs="宋体"/>
          <w:b w:val="0"/>
          <w:bCs/>
          <w:color w:val="auto"/>
          <w:sz w:val="24"/>
          <w:lang w:val="en-US" w:eastAsia="zh-CN"/>
        </w:rPr>
        <w:t>20231135</w:t>
      </w:r>
    </w:p>
    <w:p>
      <w:pPr>
        <w:spacing w:line="500" w:lineRule="exact"/>
        <w:ind w:firstLine="480" w:firstLineChars="200"/>
        <w:rPr>
          <w:rFonts w:ascii="仿宋" w:hAnsi="仿宋" w:eastAsia="仿宋" w:cs="宋体"/>
          <w:b w:val="0"/>
          <w:bCs/>
          <w:color w:val="auto"/>
          <w:sz w:val="24"/>
          <w:u w:val="single"/>
        </w:rPr>
      </w:pPr>
      <w:r>
        <w:rPr>
          <w:rFonts w:hint="eastAsia" w:ascii="仿宋" w:hAnsi="仿宋" w:eastAsia="仿宋" w:cs="宋体"/>
          <w:b w:val="0"/>
          <w:bCs/>
          <w:color w:val="auto"/>
          <w:sz w:val="24"/>
        </w:rPr>
        <w:t>项目名称:</w:t>
      </w:r>
      <w:r>
        <w:rPr>
          <w:rFonts w:hint="eastAsia" w:ascii="仿宋" w:hAnsi="仿宋" w:eastAsia="仿宋" w:cs="宋体"/>
          <w:b w:val="0"/>
          <w:bCs/>
          <w:color w:val="auto"/>
          <w:sz w:val="24"/>
          <w:lang w:eastAsia="zh-CN"/>
        </w:rPr>
        <w:t>广西北部湾银行归档存储及配套软硬件扩容项目</w:t>
      </w:r>
    </w:p>
    <w:tbl>
      <w:tblPr>
        <w:tblStyle w:val="18"/>
        <w:tblpPr w:leftFromText="180" w:rightFromText="180" w:vertAnchor="text" w:horzAnchor="page" w:tblpX="1499" w:tblpY="11"/>
        <w:tblOverlap w:val="never"/>
        <w:tblW w:w="92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902"/>
        <w:gridCol w:w="4677"/>
        <w:gridCol w:w="3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676" w:hRule="atLeast"/>
        </w:trPr>
        <w:tc>
          <w:tcPr>
            <w:tcW w:w="90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 w:hAnsi="仿宋" w:eastAsia="仿宋"/>
                <w:sz w:val="24"/>
                <w:szCs w:val="24"/>
              </w:rPr>
            </w:pPr>
            <w:r>
              <w:rPr>
                <w:rFonts w:hint="eastAsia" w:ascii="仿宋" w:hAnsi="仿宋" w:eastAsia="仿宋"/>
                <w:sz w:val="24"/>
                <w:szCs w:val="24"/>
              </w:rPr>
              <w:t>序号</w:t>
            </w:r>
          </w:p>
        </w:tc>
        <w:tc>
          <w:tcPr>
            <w:tcW w:w="8358"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 w:hAnsi="仿宋" w:eastAsia="仿宋"/>
                <w:sz w:val="24"/>
                <w:szCs w:val="24"/>
              </w:rPr>
            </w:pPr>
            <w:r>
              <w:rPr>
                <w:rFonts w:hint="eastAsia" w:ascii="仿宋" w:hAnsi="仿宋" w:eastAsia="仿宋"/>
                <w:sz w:val="24"/>
                <w:szCs w:val="24"/>
              </w:rPr>
              <w:t>采购标的名称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676" w:hRule="atLeast"/>
        </w:trPr>
        <w:tc>
          <w:tcPr>
            <w:tcW w:w="90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 w:hAnsi="仿宋" w:eastAsia="仿宋"/>
                <w:sz w:val="24"/>
                <w:szCs w:val="24"/>
              </w:rPr>
            </w:pPr>
            <w:r>
              <w:rPr>
                <w:rFonts w:hint="eastAsia" w:ascii="仿宋" w:hAnsi="仿宋" w:eastAsia="仿宋"/>
                <w:sz w:val="24"/>
                <w:szCs w:val="24"/>
              </w:rPr>
              <w:t>1</w:t>
            </w:r>
          </w:p>
        </w:tc>
        <w:tc>
          <w:tcPr>
            <w:tcW w:w="8358"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72" w:hRule="atLeast"/>
        </w:trPr>
        <w:tc>
          <w:tcPr>
            <w:tcW w:w="5579"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 w:hAnsi="仿宋" w:eastAsia="仿宋"/>
                <w:sz w:val="24"/>
                <w:szCs w:val="24"/>
              </w:rPr>
            </w:pPr>
          </w:p>
          <w:p>
            <w:pPr>
              <w:spacing w:beforeLines="0" w:afterLines="0"/>
              <w:jc w:val="center"/>
              <w:rPr>
                <w:rFonts w:hint="eastAsia" w:ascii="仿宋" w:hAnsi="仿宋" w:eastAsia="仿宋"/>
                <w:sz w:val="24"/>
                <w:szCs w:val="24"/>
              </w:rPr>
            </w:pPr>
            <w:r>
              <w:rPr>
                <w:rFonts w:hint="eastAsia" w:ascii="仿宋" w:hAnsi="仿宋" w:eastAsia="仿宋"/>
                <w:sz w:val="24"/>
                <w:szCs w:val="24"/>
              </w:rPr>
              <w:t>投标报价（元）</w:t>
            </w:r>
          </w:p>
          <w:p>
            <w:pPr>
              <w:spacing w:beforeLines="0" w:afterLines="0"/>
              <w:jc w:val="center"/>
              <w:rPr>
                <w:rFonts w:hint="eastAsia" w:ascii="仿宋" w:hAnsi="仿宋" w:eastAsia="仿宋"/>
                <w:sz w:val="24"/>
                <w:szCs w:val="24"/>
              </w:rPr>
            </w:pPr>
          </w:p>
        </w:tc>
        <w:tc>
          <w:tcPr>
            <w:tcW w:w="368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 w:hAnsi="仿宋" w:eastAsia="仿宋"/>
                <w:sz w:val="24"/>
                <w:szCs w:val="24"/>
              </w:rPr>
            </w:pPr>
            <w:r>
              <w:rPr>
                <w:rFonts w:hint="eastAsia" w:ascii="仿宋" w:hAnsi="仿宋" w:eastAsia="仿宋"/>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280" w:hRule="atLeast"/>
        </w:trPr>
        <w:tc>
          <w:tcPr>
            <w:tcW w:w="5579"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eastAsia" w:ascii="仿宋" w:hAnsi="仿宋" w:eastAsia="仿宋"/>
                <w:sz w:val="24"/>
                <w:szCs w:val="24"/>
              </w:rPr>
            </w:pPr>
          </w:p>
          <w:p>
            <w:pPr>
              <w:spacing w:beforeLines="0" w:afterLines="0"/>
              <w:rPr>
                <w:rFonts w:hint="eastAsia" w:ascii="仿宋" w:hAnsi="仿宋" w:eastAsia="仿宋"/>
                <w:sz w:val="24"/>
                <w:szCs w:val="24"/>
              </w:rPr>
            </w:pPr>
            <w:r>
              <w:rPr>
                <w:rFonts w:hint="eastAsia" w:ascii="仿宋" w:hAnsi="仿宋" w:eastAsia="仿宋"/>
                <w:sz w:val="24"/>
                <w:szCs w:val="24"/>
              </w:rPr>
              <w:t>大写：</w:t>
            </w:r>
          </w:p>
          <w:p>
            <w:pPr>
              <w:spacing w:beforeLines="0" w:afterLines="0"/>
              <w:rPr>
                <w:rFonts w:hint="eastAsia" w:ascii="仿宋" w:hAnsi="仿宋" w:eastAsia="仿宋"/>
                <w:sz w:val="24"/>
                <w:szCs w:val="24"/>
              </w:rPr>
            </w:pPr>
            <w:r>
              <w:rPr>
                <w:rFonts w:hint="eastAsia" w:ascii="仿宋" w:hAnsi="仿宋" w:eastAsia="仿宋"/>
                <w:sz w:val="24"/>
                <w:szCs w:val="24"/>
              </w:rPr>
              <w:t>小写：</w:t>
            </w:r>
          </w:p>
          <w:p>
            <w:pPr>
              <w:spacing w:beforeLines="0" w:afterLines="0"/>
              <w:rPr>
                <w:rFonts w:hint="eastAsia" w:ascii="仿宋" w:hAnsi="仿宋" w:eastAsia="仿宋"/>
                <w:sz w:val="24"/>
                <w:szCs w:val="24"/>
              </w:rPr>
            </w:pPr>
          </w:p>
          <w:p>
            <w:pPr>
              <w:spacing w:beforeLines="0" w:afterLines="0"/>
              <w:rPr>
                <w:rFonts w:hint="eastAsia" w:ascii="仿宋" w:hAnsi="仿宋" w:eastAsia="仿宋"/>
                <w:sz w:val="24"/>
                <w:szCs w:val="24"/>
              </w:rPr>
            </w:pPr>
          </w:p>
        </w:tc>
        <w:tc>
          <w:tcPr>
            <w:tcW w:w="368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ascii="仿宋" w:hAnsi="仿宋" w:eastAsia="仿宋"/>
                <w:sz w:val="24"/>
                <w:szCs w:val="24"/>
                <w:lang w:val="en-US" w:eastAsia="zh-CN"/>
              </w:rPr>
            </w:pPr>
            <w:r>
              <w:rPr>
                <w:rFonts w:hint="eastAsia" w:ascii="仿宋" w:hAnsi="仿宋" w:eastAsia="仿宋"/>
                <w:sz w:val="24"/>
                <w:szCs w:val="24"/>
              </w:rPr>
              <w:t>含增值税税率，税率为</w:t>
            </w:r>
            <w:r>
              <w:rPr>
                <w:rFonts w:hint="eastAsia" w:ascii="仿宋" w:hAnsi="仿宋" w:eastAsia="仿宋"/>
                <w:sz w:val="24"/>
                <w:szCs w:val="24"/>
                <w:u w:val="single"/>
              </w:rPr>
              <w:t xml:space="preserve">    %</w:t>
            </w:r>
            <w:r>
              <w:rPr>
                <w:rFonts w:hint="eastAsia" w:ascii="仿宋" w:hAnsi="仿宋" w:eastAsia="仿宋"/>
                <w:sz w:val="24"/>
                <w:szCs w:val="24"/>
              </w:rPr>
              <w:t>。</w:t>
            </w:r>
            <w:r>
              <w:rPr>
                <w:rFonts w:hint="eastAsia" w:ascii="仿宋" w:hAnsi="仿宋" w:eastAsia="仿宋"/>
                <w:sz w:val="24"/>
                <w:szCs w:val="24"/>
                <w:lang w:eastAsia="zh-CN"/>
              </w:rPr>
              <w:t>免费维保期</w:t>
            </w:r>
            <w:r>
              <w:rPr>
                <w:rFonts w:hint="eastAsia" w:ascii="仿宋" w:hAnsi="仿宋" w:eastAsia="仿宋"/>
                <w:sz w:val="24"/>
                <w:szCs w:val="24"/>
                <w:u w:val="single"/>
              </w:rPr>
              <w:t xml:space="preserve">   </w:t>
            </w:r>
            <w:r>
              <w:rPr>
                <w:rFonts w:hint="eastAsia" w:ascii="仿宋" w:hAnsi="仿宋" w:eastAsia="仿宋"/>
                <w:sz w:val="24"/>
                <w:szCs w:val="24"/>
                <w:u w:val="single"/>
                <w:lang w:eastAsia="zh-CN"/>
              </w:rPr>
              <w:t>年，免费维保期后每年维保费率为</w:t>
            </w:r>
            <w:r>
              <w:rPr>
                <w:rFonts w:hint="eastAsia" w:ascii="仿宋" w:hAnsi="仿宋" w:eastAsia="仿宋"/>
                <w:sz w:val="24"/>
                <w:szCs w:val="24"/>
                <w:u w:val="single"/>
              </w:rPr>
              <w:t xml:space="preserve">    %</w:t>
            </w:r>
            <w:r>
              <w:rPr>
                <w:rFonts w:hint="eastAsia" w:ascii="仿宋" w:hAnsi="仿宋" w:eastAsia="仿宋"/>
                <w:sz w:val="24"/>
                <w:szCs w:val="24"/>
                <w:u w:val="single"/>
                <w:lang w:eastAsia="zh-CN"/>
              </w:rPr>
              <w:t>。</w:t>
            </w:r>
          </w:p>
        </w:tc>
      </w:tr>
    </w:tbl>
    <w:p>
      <w:pPr>
        <w:pStyle w:val="11"/>
        <w:snapToGrid w:val="0"/>
        <w:spacing w:line="400" w:lineRule="exact"/>
        <w:ind w:firstLine="2160" w:firstLineChars="900"/>
        <w:rPr>
          <w:rFonts w:hint="eastAsia" w:ascii="仿宋" w:hAnsi="仿宋" w:eastAsia="仿宋"/>
          <w:color w:val="auto"/>
          <w:sz w:val="24"/>
          <w:szCs w:val="24"/>
        </w:rPr>
      </w:pPr>
      <w:r>
        <w:rPr>
          <w:rFonts w:hint="eastAsia" w:ascii="仿宋" w:hAnsi="仿宋" w:eastAsia="仿宋"/>
          <w:color w:val="auto"/>
          <w:sz w:val="24"/>
          <w:szCs w:val="24"/>
        </w:rPr>
        <w:t xml:space="preserve">               </w:t>
      </w:r>
    </w:p>
    <w:p>
      <w:pPr>
        <w:spacing w:before="120" w:beforeLines="0" w:afterLines="0" w:line="22" w:lineRule="atLeast"/>
        <w:jc w:val="center"/>
        <w:rPr>
          <w:rFonts w:hint="eastAsia" w:ascii="仿宋" w:hAnsi="仿宋" w:eastAsia="仿宋" w:cs="仿宋"/>
          <w:b/>
          <w:caps/>
          <w:sz w:val="24"/>
          <w:szCs w:val="24"/>
          <w:highlight w:val="yellow"/>
        </w:rPr>
      </w:pPr>
    </w:p>
    <w:p>
      <w:pPr>
        <w:spacing w:line="360" w:lineRule="auto"/>
        <w:rPr>
          <w:rFonts w:ascii="仿宋" w:hAnsi="仿宋" w:eastAsia="仿宋"/>
          <w:color w:val="auto"/>
          <w:sz w:val="24"/>
          <w:szCs w:val="30"/>
        </w:rPr>
      </w:pPr>
    </w:p>
    <w:p>
      <w:pPr>
        <w:spacing w:line="360" w:lineRule="auto"/>
        <w:rPr>
          <w:rFonts w:hint="eastAsia" w:ascii="仿宋" w:hAnsi="仿宋" w:eastAsia="仿宋"/>
          <w:color w:val="auto"/>
          <w:sz w:val="24"/>
          <w:szCs w:val="30"/>
        </w:rPr>
      </w:pPr>
      <w:r>
        <w:rPr>
          <w:rFonts w:hint="eastAsia" w:ascii="仿宋" w:hAnsi="仿宋" w:eastAsia="仿宋"/>
          <w:color w:val="auto"/>
          <w:sz w:val="24"/>
          <w:szCs w:val="30"/>
        </w:rPr>
        <w:t>法定代表人或授权代表（签字</w:t>
      </w:r>
      <w:r>
        <w:rPr>
          <w:rFonts w:hint="eastAsia" w:ascii="仿宋" w:hAnsi="仿宋" w:eastAsia="仿宋"/>
          <w:color w:val="auto"/>
          <w:sz w:val="24"/>
          <w:szCs w:val="30"/>
          <w:lang w:val="en-US" w:eastAsia="zh-CN"/>
        </w:rPr>
        <w:t>或盖章</w:t>
      </w:r>
      <w:r>
        <w:rPr>
          <w:rFonts w:hint="eastAsia" w:ascii="仿宋" w:hAnsi="仿宋" w:eastAsia="仿宋"/>
          <w:color w:val="auto"/>
          <w:sz w:val="24"/>
          <w:szCs w:val="30"/>
        </w:rPr>
        <w:t>）：</w:t>
      </w:r>
      <w:r>
        <w:rPr>
          <w:rFonts w:hint="eastAsia" w:ascii="仿宋" w:hAnsi="仿宋" w:eastAsia="仿宋"/>
          <w:color w:val="auto"/>
          <w:sz w:val="24"/>
          <w:szCs w:val="30"/>
          <w:u w:val="single"/>
        </w:rPr>
        <w:t xml:space="preserve">                    </w:t>
      </w:r>
    </w:p>
    <w:p>
      <w:pPr>
        <w:spacing w:line="360" w:lineRule="auto"/>
        <w:rPr>
          <w:rFonts w:hint="eastAsia" w:ascii="仿宋" w:hAnsi="仿宋" w:eastAsia="仿宋"/>
          <w:color w:val="auto"/>
          <w:sz w:val="24"/>
          <w:szCs w:val="30"/>
        </w:rPr>
      </w:pPr>
      <w:r>
        <w:rPr>
          <w:rFonts w:hint="eastAsia" w:ascii="仿宋" w:hAnsi="仿宋" w:eastAsia="仿宋"/>
          <w:color w:val="auto"/>
          <w:sz w:val="24"/>
          <w:szCs w:val="30"/>
          <w:lang w:eastAsia="zh-CN"/>
        </w:rPr>
        <w:t>报价人</w:t>
      </w:r>
      <w:r>
        <w:rPr>
          <w:rFonts w:hint="eastAsia" w:ascii="仿宋" w:hAnsi="仿宋" w:eastAsia="仿宋"/>
          <w:color w:val="auto"/>
          <w:sz w:val="24"/>
          <w:szCs w:val="30"/>
        </w:rPr>
        <w:t>名称（公章）：</w:t>
      </w:r>
      <w:r>
        <w:rPr>
          <w:rFonts w:hint="eastAsia" w:ascii="仿宋" w:hAnsi="仿宋" w:eastAsia="仿宋"/>
          <w:color w:val="auto"/>
          <w:sz w:val="24"/>
          <w:szCs w:val="30"/>
          <w:u w:val="single"/>
        </w:rPr>
        <w:t xml:space="preserve">                   </w:t>
      </w:r>
    </w:p>
    <w:p>
      <w:pPr>
        <w:spacing w:line="360" w:lineRule="auto"/>
        <w:rPr>
          <w:rFonts w:hint="eastAsia" w:ascii="仿宋" w:hAnsi="仿宋" w:eastAsia="仿宋"/>
          <w:color w:val="auto"/>
          <w:sz w:val="24"/>
          <w:szCs w:val="30"/>
        </w:rPr>
      </w:pPr>
      <w:r>
        <w:rPr>
          <w:rFonts w:hint="eastAsia" w:ascii="仿宋" w:hAnsi="仿宋" w:eastAsia="仿宋"/>
          <w:color w:val="auto"/>
          <w:sz w:val="24"/>
          <w:szCs w:val="30"/>
        </w:rPr>
        <w:t>日期：</w:t>
      </w:r>
      <w:r>
        <w:rPr>
          <w:rFonts w:hint="eastAsia" w:ascii="仿宋" w:hAnsi="仿宋" w:eastAsia="仿宋"/>
          <w:color w:val="auto"/>
          <w:sz w:val="24"/>
          <w:szCs w:val="30"/>
          <w:u w:val="single"/>
        </w:rPr>
        <w:t xml:space="preserve">    </w:t>
      </w:r>
      <w:r>
        <w:rPr>
          <w:rFonts w:hint="eastAsia" w:ascii="仿宋" w:hAnsi="仿宋" w:eastAsia="仿宋"/>
          <w:color w:val="auto"/>
          <w:sz w:val="24"/>
          <w:szCs w:val="30"/>
        </w:rPr>
        <w:t>年</w:t>
      </w:r>
      <w:r>
        <w:rPr>
          <w:rFonts w:hint="eastAsia" w:ascii="仿宋" w:hAnsi="仿宋" w:eastAsia="仿宋"/>
          <w:color w:val="auto"/>
          <w:sz w:val="24"/>
          <w:szCs w:val="30"/>
          <w:u w:val="single"/>
        </w:rPr>
        <w:t xml:space="preserve">   </w:t>
      </w:r>
      <w:r>
        <w:rPr>
          <w:rFonts w:hint="eastAsia" w:ascii="仿宋" w:hAnsi="仿宋" w:eastAsia="仿宋"/>
          <w:color w:val="auto"/>
          <w:sz w:val="24"/>
          <w:szCs w:val="30"/>
        </w:rPr>
        <w:t>月</w:t>
      </w:r>
      <w:r>
        <w:rPr>
          <w:rFonts w:hint="eastAsia" w:ascii="仿宋" w:hAnsi="仿宋" w:eastAsia="仿宋"/>
          <w:color w:val="auto"/>
          <w:sz w:val="24"/>
          <w:szCs w:val="30"/>
          <w:u w:val="single"/>
        </w:rPr>
        <w:t xml:space="preserve">   </w:t>
      </w:r>
      <w:r>
        <w:rPr>
          <w:rFonts w:hint="eastAsia" w:ascii="仿宋" w:hAnsi="仿宋" w:eastAsia="仿宋"/>
          <w:color w:val="auto"/>
          <w:sz w:val="24"/>
          <w:szCs w:val="30"/>
        </w:rPr>
        <w:t>日</w:t>
      </w:r>
    </w:p>
    <w:p>
      <w:pPr>
        <w:spacing w:line="460" w:lineRule="exact"/>
        <w:ind w:firstLine="0"/>
        <w:rPr>
          <w:rFonts w:ascii="仿宋" w:hAnsi="仿宋" w:eastAsia="仿宋"/>
          <w:sz w:val="28"/>
          <w:szCs w:val="28"/>
          <w:highlight w:val="none"/>
        </w:rPr>
      </w:pPr>
      <w:r>
        <w:rPr>
          <w:rFonts w:hint="eastAsia" w:ascii="仿宋" w:hAnsi="仿宋" w:eastAsia="仿宋" w:cs="仿宋"/>
          <w:b w:val="0"/>
          <w:color w:val="auto"/>
          <w:sz w:val="24"/>
          <w:szCs w:val="24"/>
          <w:highlight w:val="none"/>
        </w:rPr>
        <w:t xml:space="preserve">2. </w:t>
      </w:r>
      <w:r>
        <w:rPr>
          <w:rFonts w:hint="eastAsia" w:ascii="仿宋" w:hAnsi="仿宋" w:eastAsia="仿宋" w:cs="仿宋"/>
          <w:b w:val="0"/>
          <w:color w:val="auto"/>
          <w:sz w:val="24"/>
          <w:szCs w:val="24"/>
          <w:highlight w:val="none"/>
          <w:lang w:eastAsia="zh-CN"/>
        </w:rPr>
        <w:t>竞标人</w:t>
      </w:r>
      <w:r>
        <w:rPr>
          <w:rFonts w:hint="eastAsia" w:ascii="仿宋" w:hAnsi="仿宋" w:eastAsia="仿宋" w:cs="仿宋"/>
          <w:b w:val="0"/>
          <w:color w:val="auto"/>
          <w:sz w:val="24"/>
          <w:szCs w:val="24"/>
          <w:highlight w:val="none"/>
        </w:rPr>
        <w:t>针对报价需要说明的其他文件和说明(格式自拟)</w:t>
      </w:r>
    </w:p>
    <w:p>
      <w:pPr>
        <w:pStyle w:val="11"/>
        <w:spacing w:line="520" w:lineRule="exact"/>
        <w:ind w:firstLine="480"/>
        <w:rPr>
          <w:rFonts w:ascii="仿宋" w:hAnsi="仿宋" w:eastAsia="仿宋" w:cs="Times New Roman"/>
          <w:kern w:val="2"/>
          <w:sz w:val="28"/>
          <w:szCs w:val="28"/>
          <w:highlight w:val="none"/>
        </w:rPr>
        <w:sectPr>
          <w:pgSz w:w="11906" w:h="16838"/>
          <w:pgMar w:top="1418" w:right="991" w:bottom="1418" w:left="1247" w:header="720" w:footer="720" w:gutter="0"/>
          <w:cols w:space="720" w:num="1"/>
          <w:titlePg/>
          <w:docGrid w:type="lines" w:linePitch="312" w:charSpace="0"/>
        </w:sectPr>
      </w:pPr>
    </w:p>
    <w:p>
      <w:pPr>
        <w:spacing w:line="300" w:lineRule="auto"/>
        <w:rPr>
          <w:rFonts w:ascii="仿宋" w:hAnsi="仿宋" w:eastAsia="仿宋" w:cs="宋体"/>
          <w:kern w:val="0"/>
          <w:sz w:val="32"/>
          <w:szCs w:val="32"/>
          <w:highlight w:val="none"/>
        </w:rPr>
      </w:pPr>
      <w:r>
        <w:rPr>
          <w:rFonts w:hint="eastAsia" w:ascii="仿宋" w:hAnsi="仿宋" w:eastAsia="仿宋" w:cs="宋体"/>
          <w:kern w:val="0"/>
          <w:sz w:val="32"/>
          <w:szCs w:val="32"/>
          <w:highlight w:val="none"/>
        </w:rPr>
        <w:t>三、</w:t>
      </w:r>
      <w:r>
        <w:rPr>
          <w:rFonts w:hint="eastAsia" w:ascii="仿宋" w:hAnsi="仿宋" w:eastAsia="仿宋" w:cs="宋体"/>
          <w:bCs/>
          <w:kern w:val="0"/>
          <w:sz w:val="32"/>
          <w:szCs w:val="32"/>
          <w:highlight w:val="none"/>
        </w:rPr>
        <w:t>法定代表人身份证明书</w:t>
      </w:r>
    </w:p>
    <w:p>
      <w:pPr>
        <w:spacing w:before="312" w:beforeLines="100" w:after="156" w:afterLines="50"/>
        <w:ind w:left="540"/>
        <w:jc w:val="center"/>
        <w:rPr>
          <w:rFonts w:ascii="仿宋" w:hAnsi="仿宋" w:eastAsia="仿宋"/>
          <w:sz w:val="30"/>
          <w:szCs w:val="30"/>
          <w:highlight w:val="none"/>
        </w:rPr>
      </w:pPr>
      <w:r>
        <w:rPr>
          <w:rFonts w:hint="eastAsia" w:ascii="仿宋" w:hAnsi="仿宋" w:eastAsia="仿宋" w:cs="宋体"/>
          <w:b/>
          <w:bCs/>
          <w:sz w:val="30"/>
          <w:szCs w:val="30"/>
          <w:highlight w:val="none"/>
        </w:rPr>
        <w:t>法定代表人身份证明书格式</w:t>
      </w:r>
    </w:p>
    <w:p>
      <w:pPr>
        <w:spacing w:line="480" w:lineRule="exact"/>
        <w:ind w:left="539"/>
        <w:rPr>
          <w:rFonts w:ascii="仿宋" w:hAnsi="仿宋" w:eastAsia="仿宋"/>
          <w:sz w:val="24"/>
          <w:highlight w:val="none"/>
        </w:rPr>
      </w:pPr>
      <w:r>
        <w:rPr>
          <w:rFonts w:hint="eastAsia" w:ascii="仿宋" w:hAnsi="仿宋" w:eastAsia="仿宋" w:cs="宋体"/>
          <w:sz w:val="24"/>
          <w:highlight w:val="none"/>
        </w:rPr>
        <w:t>竞 标 人：</w:t>
      </w:r>
      <w:r>
        <w:rPr>
          <w:rFonts w:hint="eastAsia" w:ascii="仿宋" w:hAnsi="仿宋" w:eastAsia="仿宋"/>
          <w:sz w:val="28"/>
          <w:szCs w:val="28"/>
          <w:highlight w:val="none"/>
          <w:u w:val="single"/>
        </w:rPr>
        <w:t xml:space="preserve"> </w:t>
      </w:r>
      <w:r>
        <w:rPr>
          <w:rFonts w:ascii="仿宋" w:hAnsi="仿宋" w:eastAsia="仿宋"/>
          <w:sz w:val="28"/>
          <w:szCs w:val="28"/>
          <w:highlight w:val="none"/>
          <w:u w:val="single"/>
        </w:rPr>
        <w:t xml:space="preserve">                 </w:t>
      </w:r>
    </w:p>
    <w:p>
      <w:pPr>
        <w:spacing w:line="480" w:lineRule="exact"/>
        <w:ind w:left="539"/>
        <w:rPr>
          <w:rFonts w:ascii="仿宋" w:hAnsi="仿宋" w:eastAsia="仿宋"/>
          <w:sz w:val="28"/>
          <w:szCs w:val="28"/>
          <w:highlight w:val="none"/>
          <w:u w:val="single"/>
        </w:rPr>
      </w:pPr>
      <w:r>
        <w:rPr>
          <w:rFonts w:hint="eastAsia" w:ascii="仿宋" w:hAnsi="仿宋" w:eastAsia="仿宋" w:cs="宋体"/>
          <w:sz w:val="24"/>
          <w:highlight w:val="none"/>
        </w:rPr>
        <w:t>单位性质：</w:t>
      </w:r>
      <w:r>
        <w:rPr>
          <w:rFonts w:hint="eastAsia" w:ascii="仿宋" w:hAnsi="仿宋" w:eastAsia="仿宋"/>
          <w:sz w:val="28"/>
          <w:szCs w:val="28"/>
          <w:highlight w:val="none"/>
          <w:u w:val="single"/>
        </w:rPr>
        <w:t xml:space="preserve"> </w:t>
      </w:r>
      <w:r>
        <w:rPr>
          <w:rFonts w:ascii="仿宋" w:hAnsi="仿宋" w:eastAsia="仿宋"/>
          <w:sz w:val="28"/>
          <w:szCs w:val="28"/>
          <w:highlight w:val="none"/>
          <w:u w:val="single"/>
        </w:rPr>
        <w:t xml:space="preserve">                 </w:t>
      </w:r>
    </w:p>
    <w:p>
      <w:pPr>
        <w:spacing w:line="480" w:lineRule="exact"/>
        <w:ind w:left="539"/>
        <w:rPr>
          <w:rFonts w:ascii="仿宋" w:hAnsi="仿宋" w:eastAsia="仿宋"/>
          <w:sz w:val="24"/>
          <w:highlight w:val="none"/>
        </w:rPr>
      </w:pPr>
      <w:r>
        <w:rPr>
          <w:rFonts w:hint="eastAsia" w:ascii="仿宋" w:hAnsi="仿宋" w:eastAsia="仿宋" w:cs="宋体"/>
          <w:sz w:val="24"/>
          <w:highlight w:val="none"/>
        </w:rPr>
        <w:t>地    址：</w:t>
      </w:r>
      <w:r>
        <w:rPr>
          <w:rFonts w:hint="eastAsia" w:ascii="仿宋" w:hAnsi="仿宋" w:eastAsia="仿宋"/>
          <w:sz w:val="28"/>
          <w:szCs w:val="28"/>
          <w:highlight w:val="none"/>
          <w:u w:val="single"/>
        </w:rPr>
        <w:t xml:space="preserve"> </w:t>
      </w:r>
      <w:r>
        <w:rPr>
          <w:rFonts w:ascii="仿宋" w:hAnsi="仿宋" w:eastAsia="仿宋"/>
          <w:sz w:val="28"/>
          <w:szCs w:val="28"/>
          <w:highlight w:val="none"/>
          <w:u w:val="single"/>
        </w:rPr>
        <w:t xml:space="preserve">                 </w:t>
      </w:r>
    </w:p>
    <w:p>
      <w:pPr>
        <w:spacing w:line="480" w:lineRule="exact"/>
        <w:ind w:left="539"/>
        <w:rPr>
          <w:rFonts w:ascii="仿宋" w:hAnsi="仿宋" w:eastAsia="仿宋"/>
          <w:sz w:val="24"/>
          <w:highlight w:val="none"/>
        </w:rPr>
      </w:pPr>
      <w:r>
        <w:rPr>
          <w:rFonts w:hint="eastAsia" w:ascii="仿宋" w:hAnsi="仿宋" w:eastAsia="仿宋" w:cs="宋体"/>
          <w:sz w:val="24"/>
          <w:highlight w:val="none"/>
        </w:rPr>
        <w:t>成立时间：</w:t>
      </w:r>
      <w:r>
        <w:rPr>
          <w:rFonts w:hint="eastAsia" w:ascii="仿宋" w:hAnsi="仿宋" w:eastAsia="仿宋" w:cs="宋体"/>
          <w:sz w:val="24"/>
          <w:highlight w:val="none"/>
          <w:u w:val="single"/>
        </w:rPr>
        <w:t xml:space="preserve">      年    月    日</w:t>
      </w:r>
    </w:p>
    <w:p>
      <w:pPr>
        <w:spacing w:line="480" w:lineRule="exact"/>
        <w:ind w:left="539"/>
        <w:rPr>
          <w:rFonts w:ascii="仿宋" w:hAnsi="仿宋" w:eastAsia="仿宋"/>
          <w:sz w:val="24"/>
          <w:highlight w:val="none"/>
        </w:rPr>
      </w:pPr>
      <w:r>
        <w:rPr>
          <w:rFonts w:hint="eastAsia" w:ascii="仿宋" w:hAnsi="仿宋" w:eastAsia="仿宋" w:cs="宋体"/>
          <w:sz w:val="24"/>
          <w:highlight w:val="none"/>
        </w:rPr>
        <w:t>经营期限：</w:t>
      </w:r>
      <w:r>
        <w:rPr>
          <w:rFonts w:hint="eastAsia" w:ascii="仿宋" w:hAnsi="仿宋" w:eastAsia="仿宋"/>
          <w:sz w:val="28"/>
          <w:szCs w:val="28"/>
          <w:highlight w:val="none"/>
          <w:u w:val="single"/>
        </w:rPr>
        <w:t xml:space="preserve"> </w:t>
      </w:r>
      <w:r>
        <w:rPr>
          <w:rFonts w:ascii="仿宋" w:hAnsi="仿宋" w:eastAsia="仿宋"/>
          <w:sz w:val="28"/>
          <w:szCs w:val="28"/>
          <w:highlight w:val="none"/>
          <w:u w:val="single"/>
        </w:rPr>
        <w:t xml:space="preserve">                 </w:t>
      </w:r>
    </w:p>
    <w:p>
      <w:pPr>
        <w:spacing w:line="480" w:lineRule="exact"/>
        <w:ind w:left="539"/>
        <w:rPr>
          <w:rFonts w:ascii="仿宋" w:hAnsi="仿宋" w:eastAsia="仿宋"/>
          <w:b/>
          <w:sz w:val="24"/>
          <w:highlight w:val="none"/>
        </w:rPr>
      </w:pPr>
      <w:r>
        <w:rPr>
          <w:rFonts w:hint="eastAsia" w:ascii="仿宋" w:hAnsi="仿宋" w:eastAsia="仿宋" w:cs="宋体"/>
          <w:sz w:val="24"/>
          <w:highlight w:val="none"/>
        </w:rPr>
        <w:t>姓    名：</w:t>
      </w:r>
      <w:r>
        <w:rPr>
          <w:rFonts w:hint="eastAsia" w:ascii="仿宋" w:hAnsi="仿宋" w:eastAsia="仿宋"/>
          <w:sz w:val="28"/>
          <w:szCs w:val="28"/>
          <w:highlight w:val="none"/>
          <w:u w:val="single"/>
        </w:rPr>
        <w:t xml:space="preserve"> </w:t>
      </w:r>
      <w:r>
        <w:rPr>
          <w:rFonts w:ascii="仿宋" w:hAnsi="仿宋" w:eastAsia="仿宋"/>
          <w:sz w:val="28"/>
          <w:szCs w:val="28"/>
          <w:highlight w:val="none"/>
          <w:u w:val="single"/>
        </w:rPr>
        <w:t xml:space="preserve">                 </w:t>
      </w:r>
      <w:r>
        <w:rPr>
          <w:rFonts w:hint="eastAsia" w:ascii="仿宋" w:hAnsi="仿宋" w:eastAsia="仿宋" w:cs="宋体"/>
          <w:sz w:val="24"/>
          <w:highlight w:val="none"/>
        </w:rPr>
        <w:t xml:space="preserve">      性      别：</w:t>
      </w:r>
      <w:r>
        <w:rPr>
          <w:rFonts w:hint="eastAsia" w:ascii="仿宋" w:hAnsi="仿宋" w:eastAsia="仿宋"/>
          <w:sz w:val="28"/>
          <w:szCs w:val="28"/>
          <w:highlight w:val="none"/>
          <w:u w:val="single"/>
        </w:rPr>
        <w:t xml:space="preserve"> </w:t>
      </w:r>
      <w:r>
        <w:rPr>
          <w:rFonts w:ascii="仿宋" w:hAnsi="仿宋" w:eastAsia="仿宋"/>
          <w:sz w:val="28"/>
          <w:szCs w:val="28"/>
          <w:highlight w:val="none"/>
          <w:u w:val="single"/>
        </w:rPr>
        <w:t xml:space="preserve">                 </w:t>
      </w:r>
    </w:p>
    <w:p>
      <w:pPr>
        <w:spacing w:line="480" w:lineRule="exact"/>
        <w:ind w:left="539"/>
        <w:rPr>
          <w:rFonts w:ascii="仿宋" w:hAnsi="仿宋" w:eastAsia="仿宋"/>
          <w:sz w:val="24"/>
          <w:highlight w:val="none"/>
          <w:u w:val="single"/>
        </w:rPr>
      </w:pPr>
      <w:r>
        <w:rPr>
          <w:rFonts w:hint="eastAsia" w:ascii="仿宋" w:hAnsi="仿宋" w:eastAsia="仿宋" w:cs="宋体"/>
          <w:sz w:val="24"/>
          <w:highlight w:val="none"/>
        </w:rPr>
        <w:t>年    龄：</w:t>
      </w:r>
      <w:r>
        <w:rPr>
          <w:rFonts w:hint="eastAsia" w:ascii="仿宋" w:hAnsi="仿宋" w:eastAsia="仿宋"/>
          <w:sz w:val="28"/>
          <w:szCs w:val="28"/>
          <w:highlight w:val="none"/>
          <w:u w:val="single"/>
        </w:rPr>
        <w:t xml:space="preserve"> </w:t>
      </w:r>
      <w:r>
        <w:rPr>
          <w:rFonts w:ascii="仿宋" w:hAnsi="仿宋" w:eastAsia="仿宋"/>
          <w:sz w:val="28"/>
          <w:szCs w:val="28"/>
          <w:highlight w:val="none"/>
          <w:u w:val="single"/>
        </w:rPr>
        <w:t xml:space="preserve">                 </w:t>
      </w:r>
      <w:r>
        <w:rPr>
          <w:rFonts w:hint="eastAsia" w:ascii="仿宋" w:hAnsi="仿宋" w:eastAsia="仿宋" w:cs="宋体"/>
          <w:sz w:val="24"/>
          <w:highlight w:val="none"/>
        </w:rPr>
        <w:t xml:space="preserve">      职      务：</w:t>
      </w:r>
      <w:r>
        <w:rPr>
          <w:rFonts w:hint="eastAsia" w:ascii="仿宋" w:hAnsi="仿宋" w:eastAsia="仿宋"/>
          <w:sz w:val="28"/>
          <w:szCs w:val="28"/>
          <w:highlight w:val="none"/>
          <w:u w:val="single"/>
        </w:rPr>
        <w:t xml:space="preserve"> </w:t>
      </w:r>
      <w:r>
        <w:rPr>
          <w:rFonts w:ascii="仿宋" w:hAnsi="仿宋" w:eastAsia="仿宋"/>
          <w:sz w:val="28"/>
          <w:szCs w:val="28"/>
          <w:highlight w:val="none"/>
          <w:u w:val="single"/>
        </w:rPr>
        <w:t xml:space="preserve">                 </w:t>
      </w:r>
    </w:p>
    <w:p>
      <w:pPr>
        <w:spacing w:line="480" w:lineRule="exact"/>
        <w:ind w:left="539"/>
        <w:rPr>
          <w:rFonts w:ascii="仿宋" w:hAnsi="仿宋" w:eastAsia="仿宋"/>
          <w:sz w:val="24"/>
          <w:highlight w:val="none"/>
        </w:rPr>
      </w:pPr>
      <w:r>
        <w:rPr>
          <w:rFonts w:hint="eastAsia" w:ascii="仿宋" w:hAnsi="仿宋" w:eastAsia="仿宋" w:cs="宋体"/>
          <w:sz w:val="24"/>
          <w:highlight w:val="none"/>
        </w:rPr>
        <w:t>身份证号码：</w:t>
      </w:r>
      <w:r>
        <w:rPr>
          <w:rFonts w:hint="eastAsia" w:ascii="仿宋" w:hAnsi="仿宋" w:eastAsia="仿宋"/>
          <w:sz w:val="28"/>
          <w:szCs w:val="28"/>
          <w:highlight w:val="none"/>
          <w:u w:val="single"/>
        </w:rPr>
        <w:t xml:space="preserve"> </w:t>
      </w:r>
      <w:r>
        <w:rPr>
          <w:rFonts w:ascii="仿宋" w:hAnsi="仿宋" w:eastAsia="仿宋"/>
          <w:sz w:val="28"/>
          <w:szCs w:val="28"/>
          <w:highlight w:val="none"/>
          <w:u w:val="single"/>
        </w:rPr>
        <w:t xml:space="preserve">                 </w:t>
      </w:r>
    </w:p>
    <w:p>
      <w:pPr>
        <w:spacing w:line="480" w:lineRule="exact"/>
        <w:ind w:left="539"/>
        <w:rPr>
          <w:rFonts w:ascii="仿宋" w:hAnsi="仿宋" w:eastAsia="仿宋"/>
          <w:sz w:val="24"/>
          <w:highlight w:val="none"/>
        </w:rPr>
      </w:pPr>
      <w:r>
        <w:rPr>
          <w:rFonts w:hint="eastAsia" w:ascii="仿宋" w:hAnsi="仿宋" w:eastAsia="仿宋" w:cs="宋体"/>
          <w:sz w:val="24"/>
          <w:highlight w:val="none"/>
        </w:rPr>
        <w:t>系</w:t>
      </w:r>
      <w:r>
        <w:rPr>
          <w:rFonts w:hint="eastAsia" w:ascii="仿宋" w:hAnsi="仿宋" w:eastAsia="仿宋" w:cs="宋体"/>
          <w:sz w:val="24"/>
          <w:highlight w:val="none"/>
          <w:u w:val="single"/>
        </w:rPr>
        <w:t xml:space="preserve">（供应商名称）     </w:t>
      </w:r>
      <w:r>
        <w:rPr>
          <w:rFonts w:hint="eastAsia" w:ascii="仿宋" w:hAnsi="仿宋" w:eastAsia="仿宋" w:cs="宋体"/>
          <w:sz w:val="24"/>
          <w:highlight w:val="none"/>
        </w:rPr>
        <w:t>的法定代表人。</w:t>
      </w:r>
    </w:p>
    <w:p>
      <w:pPr>
        <w:spacing w:line="480" w:lineRule="exact"/>
        <w:ind w:left="539"/>
        <w:rPr>
          <w:rFonts w:ascii="仿宋" w:hAnsi="仿宋" w:eastAsia="仿宋"/>
          <w:sz w:val="24"/>
          <w:highlight w:val="none"/>
        </w:rPr>
      </w:pPr>
      <w:r>
        <w:rPr>
          <w:rFonts w:hint="eastAsia" w:ascii="仿宋" w:hAnsi="仿宋" w:eastAsia="仿宋" w:cs="宋体"/>
          <w:sz w:val="24"/>
          <w:highlight w:val="none"/>
        </w:rPr>
        <w:t>特此证明。</w:t>
      </w:r>
    </w:p>
    <w:p>
      <w:pPr>
        <w:spacing w:line="480" w:lineRule="exact"/>
        <w:ind w:left="539"/>
        <w:rPr>
          <w:rFonts w:ascii="仿宋" w:hAnsi="仿宋" w:eastAsia="仿宋"/>
          <w:sz w:val="24"/>
          <w:highlight w:val="none"/>
        </w:rPr>
      </w:pPr>
    </w:p>
    <w:p>
      <w:pPr>
        <w:spacing w:line="480" w:lineRule="exact"/>
        <w:ind w:left="539"/>
        <w:rPr>
          <w:rFonts w:ascii="仿宋" w:hAnsi="仿宋" w:eastAsia="仿宋"/>
          <w:b/>
          <w:sz w:val="24"/>
          <w:highlight w:val="none"/>
        </w:rPr>
      </w:pPr>
      <w:r>
        <w:rPr>
          <w:rFonts w:hint="eastAsia" w:ascii="仿宋" w:hAnsi="仿宋" w:eastAsia="仿宋" w:cs="宋体"/>
          <w:b/>
          <w:sz w:val="24"/>
          <w:highlight w:val="none"/>
        </w:rPr>
        <w:t>附件：法定代表人有效身份证正反面复印件</w:t>
      </w:r>
    </w:p>
    <w:p>
      <w:pPr>
        <w:spacing w:line="480" w:lineRule="exact"/>
        <w:ind w:left="539"/>
        <w:rPr>
          <w:rFonts w:ascii="仿宋" w:hAnsi="仿宋" w:eastAsia="仿宋"/>
          <w:sz w:val="24"/>
          <w:highlight w:val="none"/>
        </w:rPr>
      </w:pPr>
    </w:p>
    <w:p>
      <w:pPr>
        <w:spacing w:line="480" w:lineRule="exact"/>
        <w:ind w:left="539"/>
        <w:rPr>
          <w:rFonts w:ascii="仿宋" w:hAnsi="仿宋" w:eastAsia="仿宋"/>
          <w:sz w:val="24"/>
          <w:highlight w:val="none"/>
        </w:rPr>
      </w:pPr>
    </w:p>
    <w:p>
      <w:pPr>
        <w:pStyle w:val="11"/>
        <w:spacing w:line="480" w:lineRule="auto"/>
        <w:rPr>
          <w:rFonts w:ascii="仿宋" w:hAnsi="仿宋" w:eastAsia="仿宋"/>
          <w:sz w:val="28"/>
          <w:szCs w:val="28"/>
          <w:highlight w:val="none"/>
          <w:u w:val="single"/>
        </w:rPr>
      </w:pPr>
      <w:r>
        <w:rPr>
          <w:rFonts w:hint="eastAsia" w:ascii="仿宋" w:hAnsi="仿宋" w:eastAsia="仿宋"/>
          <w:sz w:val="28"/>
          <w:szCs w:val="28"/>
          <w:highlight w:val="none"/>
        </w:rPr>
        <w:t>法定代表人签</w:t>
      </w:r>
      <w:r>
        <w:rPr>
          <w:rFonts w:hint="default" w:ascii="仿宋" w:hAnsi="仿宋" w:eastAsia="仿宋"/>
          <w:sz w:val="28"/>
          <w:szCs w:val="28"/>
          <w:highlight w:val="none"/>
        </w:rPr>
        <w:t>章</w:t>
      </w:r>
      <w:r>
        <w:rPr>
          <w:rFonts w:hint="eastAsia" w:ascii="仿宋" w:hAnsi="仿宋" w:eastAsia="仿宋"/>
          <w:sz w:val="28"/>
          <w:szCs w:val="28"/>
          <w:highlight w:val="none"/>
        </w:rPr>
        <w:t>：</w:t>
      </w:r>
    </w:p>
    <w:p>
      <w:pPr>
        <w:pStyle w:val="11"/>
        <w:spacing w:line="480" w:lineRule="auto"/>
        <w:rPr>
          <w:rFonts w:ascii="仿宋" w:hAnsi="仿宋" w:eastAsia="仿宋"/>
          <w:highlight w:val="none"/>
          <w:u w:val="single"/>
        </w:rPr>
      </w:pPr>
      <w:r>
        <w:rPr>
          <w:rFonts w:hint="eastAsia" w:ascii="仿宋" w:hAnsi="仿宋" w:eastAsia="仿宋"/>
          <w:sz w:val="28"/>
          <w:szCs w:val="28"/>
          <w:highlight w:val="none"/>
        </w:rPr>
        <w:t>磋商供应商名称（盖章）：</w:t>
      </w:r>
    </w:p>
    <w:p>
      <w:pPr>
        <w:pStyle w:val="11"/>
        <w:spacing w:line="480" w:lineRule="auto"/>
        <w:rPr>
          <w:rFonts w:ascii="仿宋" w:hAnsi="仿宋" w:eastAsia="仿宋"/>
          <w:sz w:val="28"/>
          <w:szCs w:val="28"/>
          <w:highlight w:val="none"/>
          <w:u w:val="single"/>
        </w:rPr>
      </w:pPr>
      <w:r>
        <w:rPr>
          <w:rFonts w:hint="eastAsia" w:ascii="仿宋" w:hAnsi="仿宋" w:eastAsia="仿宋"/>
          <w:sz w:val="28"/>
          <w:szCs w:val="28"/>
          <w:highlight w:val="none"/>
        </w:rPr>
        <w:t>日   期：</w:t>
      </w:r>
    </w:p>
    <w:p>
      <w:pPr>
        <w:rPr>
          <w:rFonts w:ascii="仿宋" w:hAnsi="仿宋" w:eastAsia="仿宋"/>
          <w:sz w:val="24"/>
          <w:highlight w:val="none"/>
          <w:u w:val="single"/>
        </w:rPr>
      </w:pPr>
    </w:p>
    <w:p>
      <w:pPr>
        <w:rPr>
          <w:rFonts w:ascii="仿宋" w:hAnsi="仿宋" w:eastAsia="仿宋"/>
          <w:szCs w:val="20"/>
          <w:highlight w:val="none"/>
          <w:u w:val="single"/>
        </w:rPr>
      </w:pPr>
    </w:p>
    <w:p>
      <w:pPr>
        <w:spacing w:line="300" w:lineRule="auto"/>
        <w:rPr>
          <w:rFonts w:ascii="仿宋" w:hAnsi="仿宋" w:eastAsia="仿宋" w:cs="宋体"/>
          <w:kern w:val="0"/>
          <w:sz w:val="32"/>
          <w:szCs w:val="32"/>
          <w:highlight w:val="none"/>
        </w:rPr>
      </w:pPr>
      <w:r>
        <w:rPr>
          <w:rFonts w:hint="eastAsia" w:ascii="仿宋" w:hAnsi="仿宋" w:eastAsia="仿宋"/>
          <w:sz w:val="24"/>
          <w:highlight w:val="none"/>
        </w:rPr>
        <w:br w:type="page"/>
      </w:r>
    </w:p>
    <w:p>
      <w:pPr>
        <w:spacing w:line="300" w:lineRule="auto"/>
        <w:rPr>
          <w:rFonts w:ascii="仿宋" w:hAnsi="仿宋" w:eastAsia="仿宋" w:cs="宋体"/>
          <w:kern w:val="0"/>
          <w:sz w:val="32"/>
          <w:szCs w:val="32"/>
          <w:highlight w:val="none"/>
        </w:rPr>
      </w:pPr>
      <w:r>
        <w:rPr>
          <w:rFonts w:hint="eastAsia" w:ascii="仿宋" w:hAnsi="仿宋" w:eastAsia="仿宋" w:cs="宋体"/>
          <w:kern w:val="0"/>
          <w:sz w:val="32"/>
          <w:szCs w:val="32"/>
          <w:highlight w:val="none"/>
          <w:lang w:eastAsia="zh-CN"/>
        </w:rPr>
        <w:t>四</w:t>
      </w:r>
      <w:r>
        <w:rPr>
          <w:rFonts w:hint="eastAsia" w:ascii="仿宋" w:hAnsi="仿宋" w:eastAsia="仿宋" w:cs="宋体"/>
          <w:kern w:val="0"/>
          <w:sz w:val="32"/>
          <w:szCs w:val="32"/>
          <w:highlight w:val="none"/>
        </w:rPr>
        <w:t>、法定代表人授权书（格式）</w:t>
      </w:r>
    </w:p>
    <w:p>
      <w:pPr>
        <w:spacing w:line="300" w:lineRule="auto"/>
        <w:rPr>
          <w:rFonts w:ascii="仿宋" w:hAnsi="仿宋" w:eastAsia="仿宋" w:cs="宋体"/>
          <w:kern w:val="0"/>
          <w:sz w:val="32"/>
          <w:szCs w:val="32"/>
          <w:highlight w:val="none"/>
        </w:rPr>
      </w:pPr>
    </w:p>
    <w:p>
      <w:pPr>
        <w:adjustRightInd w:val="0"/>
        <w:snapToGrid w:val="0"/>
        <w:spacing w:line="300" w:lineRule="auto"/>
        <w:jc w:val="center"/>
        <w:rPr>
          <w:rFonts w:ascii="仿宋" w:hAnsi="仿宋" w:eastAsia="仿宋"/>
          <w:b/>
          <w:sz w:val="32"/>
          <w:szCs w:val="32"/>
          <w:highlight w:val="none"/>
        </w:rPr>
      </w:pPr>
      <w:r>
        <w:rPr>
          <w:rFonts w:hint="eastAsia" w:ascii="仿宋" w:hAnsi="仿宋" w:eastAsia="仿宋"/>
          <w:b/>
          <w:sz w:val="32"/>
          <w:szCs w:val="32"/>
          <w:highlight w:val="none"/>
        </w:rPr>
        <w:t>法定代表人授权书</w:t>
      </w:r>
    </w:p>
    <w:p>
      <w:pPr>
        <w:adjustRightInd w:val="0"/>
        <w:snapToGrid w:val="0"/>
        <w:spacing w:line="520" w:lineRule="exact"/>
        <w:rPr>
          <w:rFonts w:ascii="仿宋" w:hAnsi="仿宋" w:eastAsia="仿宋"/>
          <w:sz w:val="28"/>
          <w:szCs w:val="28"/>
          <w:highlight w:val="none"/>
        </w:rPr>
      </w:pPr>
    </w:p>
    <w:p>
      <w:pPr>
        <w:spacing w:line="520" w:lineRule="exact"/>
        <w:rPr>
          <w:rFonts w:ascii="仿宋" w:hAnsi="仿宋" w:eastAsia="仿宋"/>
          <w:sz w:val="24"/>
          <w:szCs w:val="28"/>
          <w:highlight w:val="none"/>
        </w:rPr>
      </w:pPr>
      <w:r>
        <w:rPr>
          <w:rFonts w:hint="eastAsia" w:ascii="仿宋" w:hAnsi="仿宋" w:eastAsia="仿宋"/>
          <w:sz w:val="24"/>
          <w:szCs w:val="28"/>
          <w:highlight w:val="none"/>
          <w:u w:val="single"/>
          <w:lang w:val="en-US" w:eastAsia="zh-CN"/>
        </w:rPr>
        <w:t>广西北部湾银行股份有限公司</w:t>
      </w:r>
      <w:r>
        <w:rPr>
          <w:rFonts w:hint="eastAsia" w:ascii="仿宋" w:hAnsi="仿宋" w:eastAsia="仿宋"/>
          <w:sz w:val="24"/>
          <w:szCs w:val="28"/>
          <w:highlight w:val="none"/>
        </w:rPr>
        <w:t>：</w:t>
      </w:r>
    </w:p>
    <w:p>
      <w:pPr>
        <w:spacing w:line="520" w:lineRule="exact"/>
        <w:ind w:firstLine="480" w:firstLineChars="200"/>
        <w:rPr>
          <w:rFonts w:ascii="仿宋" w:hAnsi="仿宋" w:eastAsia="仿宋"/>
          <w:sz w:val="24"/>
          <w:szCs w:val="28"/>
          <w:highlight w:val="none"/>
        </w:rPr>
      </w:pPr>
      <w:r>
        <w:rPr>
          <w:rFonts w:hint="eastAsia" w:ascii="仿宋" w:hAnsi="仿宋" w:eastAsia="仿宋"/>
          <w:sz w:val="24"/>
          <w:szCs w:val="28"/>
          <w:highlight w:val="none"/>
        </w:rPr>
        <w:t>兹授权</w:t>
      </w:r>
      <w:r>
        <w:rPr>
          <w:rFonts w:hint="eastAsia" w:ascii="仿宋" w:hAnsi="仿宋" w:eastAsia="仿宋"/>
          <w:sz w:val="24"/>
          <w:szCs w:val="28"/>
          <w:highlight w:val="none"/>
          <w:u w:val="single"/>
        </w:rPr>
        <w:t xml:space="preserve">     同志</w:t>
      </w:r>
      <w:r>
        <w:rPr>
          <w:rFonts w:hint="eastAsia" w:ascii="仿宋" w:hAnsi="仿宋" w:eastAsia="仿宋"/>
          <w:sz w:val="24"/>
          <w:szCs w:val="28"/>
          <w:highlight w:val="none"/>
        </w:rPr>
        <w:t>，身份证号：</w:t>
      </w:r>
      <w:r>
        <w:rPr>
          <w:rFonts w:hint="eastAsia" w:ascii="仿宋" w:hAnsi="仿宋" w:eastAsia="仿宋"/>
          <w:sz w:val="24"/>
          <w:szCs w:val="28"/>
          <w:highlight w:val="none"/>
          <w:u w:val="single"/>
        </w:rPr>
        <w:t xml:space="preserve"> </w:t>
      </w:r>
      <w:r>
        <w:rPr>
          <w:rFonts w:ascii="仿宋" w:hAnsi="仿宋" w:eastAsia="仿宋"/>
          <w:sz w:val="24"/>
          <w:szCs w:val="28"/>
          <w:highlight w:val="none"/>
          <w:u w:val="single"/>
        </w:rPr>
        <w:t xml:space="preserve">      </w:t>
      </w:r>
      <w:r>
        <w:rPr>
          <w:rFonts w:hint="eastAsia" w:ascii="仿宋" w:hAnsi="仿宋" w:eastAsia="仿宋"/>
          <w:sz w:val="24"/>
          <w:szCs w:val="28"/>
          <w:highlight w:val="none"/>
        </w:rPr>
        <w:t>为我公司参加贵单位组织的</w:t>
      </w:r>
      <w:r>
        <w:rPr>
          <w:rFonts w:hint="eastAsia" w:ascii="仿宋" w:hAnsi="仿宋" w:eastAsia="仿宋"/>
          <w:sz w:val="24"/>
          <w:szCs w:val="28"/>
          <w:highlight w:val="none"/>
          <w:u w:val="single"/>
        </w:rPr>
        <w:t>（项目名称：</w:t>
      </w:r>
      <w:r>
        <w:rPr>
          <w:rFonts w:hint="eastAsia" w:ascii="仿宋" w:hAnsi="仿宋" w:eastAsia="仿宋"/>
          <w:sz w:val="24"/>
          <w:szCs w:val="28"/>
          <w:highlight w:val="none"/>
          <w:u w:val="single"/>
          <w:lang w:val="en-US" w:eastAsia="zh-CN"/>
        </w:rPr>
        <w:t>XX</w:t>
      </w:r>
      <w:r>
        <w:rPr>
          <w:rFonts w:hint="eastAsia" w:ascii="仿宋" w:hAnsi="仿宋" w:eastAsia="仿宋"/>
          <w:sz w:val="24"/>
          <w:szCs w:val="28"/>
          <w:highlight w:val="none"/>
          <w:u w:val="single"/>
          <w:lang w:eastAsia="zh-CN"/>
        </w:rPr>
        <w:t>项目</w:t>
      </w:r>
      <w:r>
        <w:rPr>
          <w:rFonts w:hint="eastAsia" w:ascii="仿宋" w:hAnsi="仿宋" w:eastAsia="仿宋"/>
          <w:sz w:val="24"/>
          <w:szCs w:val="28"/>
          <w:highlight w:val="none"/>
          <w:u w:val="single"/>
        </w:rPr>
        <w:t>；项目编号：</w:t>
      </w:r>
      <w:r>
        <w:rPr>
          <w:rFonts w:hint="eastAsia" w:ascii="仿宋" w:hAnsi="仿宋" w:eastAsia="仿宋"/>
          <w:sz w:val="24"/>
          <w:szCs w:val="28"/>
          <w:highlight w:val="none"/>
          <w:u w:val="single"/>
          <w:lang w:val="en-US" w:eastAsia="zh-CN"/>
        </w:rPr>
        <w:t>XX</w:t>
      </w:r>
      <w:r>
        <w:rPr>
          <w:rFonts w:hint="eastAsia" w:ascii="仿宋" w:hAnsi="仿宋" w:eastAsia="仿宋"/>
          <w:sz w:val="24"/>
          <w:szCs w:val="28"/>
          <w:highlight w:val="none"/>
          <w:u w:val="single"/>
        </w:rPr>
        <w:t>）</w:t>
      </w:r>
      <w:r>
        <w:rPr>
          <w:rFonts w:hint="eastAsia" w:ascii="仿宋" w:hAnsi="仿宋" w:eastAsia="仿宋"/>
          <w:sz w:val="24"/>
          <w:szCs w:val="28"/>
          <w:highlight w:val="none"/>
        </w:rPr>
        <w:t>采购活动的竞标代表人，全权代表我公司处理在该项目活动中的一切事宜。代理期限从</w:t>
      </w:r>
      <w:r>
        <w:rPr>
          <w:rFonts w:hint="eastAsia" w:ascii="仿宋" w:hAnsi="仿宋" w:eastAsia="仿宋"/>
          <w:sz w:val="24"/>
          <w:szCs w:val="28"/>
          <w:highlight w:val="none"/>
          <w:u w:val="single"/>
        </w:rPr>
        <w:t xml:space="preserve">    年   月   日起至   年   月   日止</w:t>
      </w:r>
      <w:r>
        <w:rPr>
          <w:rFonts w:hint="eastAsia" w:ascii="仿宋" w:hAnsi="仿宋" w:eastAsia="仿宋"/>
          <w:sz w:val="24"/>
          <w:szCs w:val="28"/>
          <w:highlight w:val="none"/>
        </w:rPr>
        <w:t xml:space="preserve">。 </w:t>
      </w:r>
    </w:p>
    <w:p>
      <w:pPr>
        <w:spacing w:line="520" w:lineRule="exact"/>
        <w:rPr>
          <w:rFonts w:ascii="仿宋" w:hAnsi="仿宋" w:eastAsia="仿宋"/>
          <w:sz w:val="24"/>
          <w:szCs w:val="28"/>
          <w:highlight w:val="none"/>
        </w:rPr>
      </w:pPr>
    </w:p>
    <w:p>
      <w:pPr>
        <w:spacing w:line="520" w:lineRule="exact"/>
        <w:ind w:firstLine="360" w:firstLineChars="150"/>
        <w:rPr>
          <w:rFonts w:ascii="仿宋" w:hAnsi="仿宋" w:eastAsia="仿宋"/>
          <w:sz w:val="24"/>
          <w:szCs w:val="28"/>
          <w:highlight w:val="none"/>
          <w:u w:val="single"/>
        </w:rPr>
      </w:pPr>
      <w:r>
        <w:rPr>
          <w:rFonts w:hint="eastAsia" w:ascii="仿宋" w:hAnsi="仿宋" w:eastAsia="仿宋"/>
          <w:sz w:val="24"/>
          <w:szCs w:val="28"/>
          <w:highlight w:val="none"/>
        </w:rPr>
        <w:t>授权单位（盖章）：</w:t>
      </w:r>
      <w:r>
        <w:rPr>
          <w:rFonts w:hint="eastAsia" w:ascii="仿宋" w:hAnsi="仿宋" w:eastAsia="仿宋"/>
          <w:sz w:val="28"/>
          <w:szCs w:val="28"/>
          <w:highlight w:val="none"/>
          <w:u w:val="single"/>
        </w:rPr>
        <w:t xml:space="preserve"> </w:t>
      </w:r>
      <w:r>
        <w:rPr>
          <w:rFonts w:ascii="仿宋" w:hAnsi="仿宋" w:eastAsia="仿宋"/>
          <w:sz w:val="28"/>
          <w:szCs w:val="28"/>
          <w:highlight w:val="none"/>
          <w:u w:val="single"/>
        </w:rPr>
        <w:t xml:space="preserve">                 </w:t>
      </w:r>
    </w:p>
    <w:p>
      <w:pPr>
        <w:spacing w:line="520" w:lineRule="exact"/>
        <w:ind w:firstLine="360" w:firstLineChars="150"/>
        <w:rPr>
          <w:rFonts w:ascii="仿宋" w:hAnsi="仿宋" w:eastAsia="仿宋"/>
          <w:sz w:val="28"/>
          <w:szCs w:val="28"/>
          <w:highlight w:val="none"/>
          <w:u w:val="single"/>
        </w:rPr>
      </w:pPr>
      <w:r>
        <w:rPr>
          <w:rFonts w:hint="eastAsia" w:ascii="仿宋" w:hAnsi="仿宋" w:eastAsia="仿宋"/>
          <w:sz w:val="24"/>
          <w:szCs w:val="28"/>
          <w:highlight w:val="none"/>
        </w:rPr>
        <w:t>法定代表人（签</w:t>
      </w:r>
      <w:r>
        <w:rPr>
          <w:rFonts w:hint="default" w:ascii="仿宋" w:hAnsi="仿宋" w:eastAsia="仿宋"/>
          <w:sz w:val="24"/>
          <w:szCs w:val="28"/>
          <w:highlight w:val="none"/>
        </w:rPr>
        <w:t>章</w:t>
      </w:r>
      <w:r>
        <w:rPr>
          <w:rFonts w:hint="eastAsia" w:ascii="仿宋" w:hAnsi="仿宋" w:eastAsia="仿宋"/>
          <w:sz w:val="24"/>
          <w:szCs w:val="28"/>
          <w:highlight w:val="none"/>
        </w:rPr>
        <w:t>）：</w:t>
      </w:r>
      <w:r>
        <w:rPr>
          <w:rFonts w:hint="eastAsia" w:ascii="仿宋" w:hAnsi="仿宋" w:eastAsia="仿宋"/>
          <w:sz w:val="28"/>
          <w:szCs w:val="28"/>
          <w:highlight w:val="none"/>
          <w:u w:val="single"/>
        </w:rPr>
        <w:t xml:space="preserve"> </w:t>
      </w:r>
      <w:r>
        <w:rPr>
          <w:rFonts w:ascii="仿宋" w:hAnsi="仿宋" w:eastAsia="仿宋"/>
          <w:sz w:val="28"/>
          <w:szCs w:val="28"/>
          <w:highlight w:val="none"/>
          <w:u w:val="single"/>
        </w:rPr>
        <w:t xml:space="preserve">                 </w:t>
      </w:r>
    </w:p>
    <w:p>
      <w:pPr>
        <w:spacing w:line="520" w:lineRule="exact"/>
        <w:ind w:firstLine="360" w:firstLineChars="150"/>
        <w:rPr>
          <w:rFonts w:ascii="仿宋" w:hAnsi="仿宋" w:eastAsia="仿宋"/>
          <w:sz w:val="24"/>
          <w:szCs w:val="28"/>
          <w:highlight w:val="none"/>
        </w:rPr>
      </w:pPr>
      <w:r>
        <w:rPr>
          <w:rFonts w:hint="eastAsia" w:ascii="仿宋" w:hAnsi="仿宋" w:eastAsia="仿宋"/>
          <w:sz w:val="24"/>
          <w:szCs w:val="28"/>
          <w:highlight w:val="none"/>
        </w:rPr>
        <w:t>签发日期：</w:t>
      </w:r>
      <w:r>
        <w:rPr>
          <w:rFonts w:hint="eastAsia" w:ascii="仿宋" w:hAnsi="仿宋" w:eastAsia="仿宋"/>
          <w:sz w:val="24"/>
          <w:szCs w:val="28"/>
          <w:highlight w:val="none"/>
          <w:u w:val="single"/>
        </w:rPr>
        <w:t xml:space="preserve">    年   月   日</w:t>
      </w:r>
    </w:p>
    <w:p>
      <w:pPr>
        <w:spacing w:line="520" w:lineRule="exact"/>
        <w:rPr>
          <w:rFonts w:ascii="仿宋" w:hAnsi="仿宋" w:eastAsia="仿宋"/>
          <w:sz w:val="24"/>
          <w:szCs w:val="28"/>
          <w:highlight w:val="none"/>
        </w:rPr>
      </w:pPr>
    </w:p>
    <w:p>
      <w:pPr>
        <w:spacing w:line="520" w:lineRule="exact"/>
        <w:ind w:firstLine="480" w:firstLineChars="200"/>
        <w:rPr>
          <w:rFonts w:ascii="仿宋" w:hAnsi="仿宋" w:eastAsia="仿宋"/>
          <w:sz w:val="24"/>
          <w:szCs w:val="28"/>
          <w:highlight w:val="none"/>
        </w:rPr>
      </w:pPr>
      <w:r>
        <w:rPr>
          <w:rFonts w:hint="eastAsia" w:ascii="仿宋" w:hAnsi="仿宋" w:eastAsia="仿宋"/>
          <w:sz w:val="24"/>
          <w:szCs w:val="28"/>
          <w:highlight w:val="none"/>
        </w:rPr>
        <w:t>附：代理人工作单位：</w:t>
      </w:r>
      <w:r>
        <w:rPr>
          <w:rFonts w:hint="eastAsia" w:ascii="仿宋" w:hAnsi="仿宋" w:eastAsia="仿宋"/>
          <w:sz w:val="28"/>
          <w:szCs w:val="28"/>
          <w:highlight w:val="none"/>
          <w:u w:val="single"/>
        </w:rPr>
        <w:t xml:space="preserve"> </w:t>
      </w:r>
      <w:r>
        <w:rPr>
          <w:rFonts w:ascii="仿宋" w:hAnsi="仿宋" w:eastAsia="仿宋"/>
          <w:sz w:val="28"/>
          <w:szCs w:val="28"/>
          <w:highlight w:val="none"/>
          <w:u w:val="single"/>
        </w:rPr>
        <w:t xml:space="preserve">                 </w:t>
      </w:r>
    </w:p>
    <w:p>
      <w:pPr>
        <w:spacing w:line="520" w:lineRule="exact"/>
        <w:ind w:firstLine="480" w:firstLineChars="200"/>
        <w:rPr>
          <w:rFonts w:ascii="仿宋" w:hAnsi="仿宋" w:eastAsia="仿宋"/>
          <w:sz w:val="24"/>
          <w:szCs w:val="28"/>
          <w:highlight w:val="none"/>
        </w:rPr>
      </w:pPr>
      <w:r>
        <w:rPr>
          <w:rFonts w:hint="eastAsia" w:ascii="仿宋" w:hAnsi="仿宋" w:eastAsia="仿宋"/>
          <w:sz w:val="24"/>
          <w:szCs w:val="28"/>
          <w:highlight w:val="none"/>
        </w:rPr>
        <w:t>职务：</w:t>
      </w:r>
      <w:r>
        <w:rPr>
          <w:rFonts w:hint="eastAsia" w:ascii="仿宋" w:hAnsi="仿宋" w:eastAsia="仿宋"/>
          <w:sz w:val="28"/>
          <w:szCs w:val="28"/>
          <w:highlight w:val="none"/>
          <w:u w:val="single"/>
        </w:rPr>
        <w:t xml:space="preserve"> </w:t>
      </w:r>
      <w:r>
        <w:rPr>
          <w:rFonts w:ascii="仿宋" w:hAnsi="仿宋" w:eastAsia="仿宋"/>
          <w:sz w:val="28"/>
          <w:szCs w:val="28"/>
          <w:highlight w:val="none"/>
          <w:u w:val="single"/>
        </w:rPr>
        <w:t xml:space="preserve">                 </w:t>
      </w:r>
      <w:r>
        <w:rPr>
          <w:rFonts w:hint="eastAsia" w:ascii="仿宋" w:hAnsi="仿宋" w:eastAsia="仿宋"/>
          <w:sz w:val="24"/>
          <w:szCs w:val="28"/>
          <w:highlight w:val="none"/>
        </w:rPr>
        <w:t xml:space="preserve">                性别：</w:t>
      </w:r>
      <w:r>
        <w:rPr>
          <w:rFonts w:hint="eastAsia" w:ascii="仿宋" w:hAnsi="仿宋" w:eastAsia="仿宋"/>
          <w:sz w:val="28"/>
          <w:szCs w:val="28"/>
          <w:highlight w:val="none"/>
          <w:u w:val="single"/>
        </w:rPr>
        <w:t xml:space="preserve"> </w:t>
      </w:r>
      <w:r>
        <w:rPr>
          <w:rFonts w:ascii="仿宋" w:hAnsi="仿宋" w:eastAsia="仿宋"/>
          <w:sz w:val="28"/>
          <w:szCs w:val="28"/>
          <w:highlight w:val="none"/>
          <w:u w:val="single"/>
        </w:rPr>
        <w:t xml:space="preserve">                 </w:t>
      </w:r>
    </w:p>
    <w:p>
      <w:pPr>
        <w:adjustRightInd w:val="0"/>
        <w:snapToGrid w:val="0"/>
        <w:spacing w:line="520" w:lineRule="exact"/>
        <w:ind w:firstLine="480" w:firstLineChars="200"/>
        <w:rPr>
          <w:rFonts w:ascii="仿宋" w:hAnsi="仿宋" w:eastAsia="仿宋"/>
          <w:sz w:val="24"/>
          <w:szCs w:val="28"/>
          <w:highlight w:val="none"/>
          <w:u w:val="single"/>
        </w:rPr>
      </w:pPr>
      <w:r>
        <w:rPr>
          <w:rFonts w:hint="eastAsia" w:ascii="仿宋" w:hAnsi="仿宋" w:eastAsia="仿宋"/>
          <w:sz w:val="24"/>
          <w:szCs w:val="28"/>
          <w:highlight w:val="none"/>
        </w:rPr>
        <w:t>身份证号码：</w:t>
      </w:r>
      <w:r>
        <w:rPr>
          <w:rFonts w:hint="eastAsia" w:ascii="仿宋" w:hAnsi="仿宋" w:eastAsia="仿宋"/>
          <w:sz w:val="28"/>
          <w:szCs w:val="28"/>
          <w:highlight w:val="none"/>
          <w:u w:val="single"/>
        </w:rPr>
        <w:t xml:space="preserve"> </w:t>
      </w:r>
      <w:r>
        <w:rPr>
          <w:rFonts w:ascii="仿宋" w:hAnsi="仿宋" w:eastAsia="仿宋"/>
          <w:sz w:val="28"/>
          <w:szCs w:val="28"/>
          <w:highlight w:val="none"/>
          <w:u w:val="single"/>
        </w:rPr>
        <w:t xml:space="preserve">                 </w:t>
      </w:r>
    </w:p>
    <w:p>
      <w:pPr>
        <w:adjustRightInd w:val="0"/>
        <w:snapToGrid w:val="0"/>
        <w:spacing w:line="520" w:lineRule="exact"/>
        <w:ind w:firstLine="480" w:firstLineChars="200"/>
        <w:rPr>
          <w:rFonts w:ascii="仿宋" w:hAnsi="仿宋" w:eastAsia="仿宋"/>
          <w:sz w:val="24"/>
          <w:szCs w:val="28"/>
          <w:highlight w:val="none"/>
          <w:u w:val="single"/>
        </w:rPr>
      </w:pPr>
    </w:p>
    <w:tbl>
      <w:tblPr>
        <w:tblStyle w:val="18"/>
        <w:tblW w:w="8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3" w:hRule="atLeast"/>
          <w:jc w:val="center"/>
        </w:trPr>
        <w:tc>
          <w:tcPr>
            <w:tcW w:w="8657" w:type="dxa"/>
            <w:vAlign w:val="top"/>
          </w:tcPr>
          <w:p>
            <w:pPr>
              <w:spacing w:line="300" w:lineRule="auto"/>
              <w:rPr>
                <w:rFonts w:ascii="仿宋" w:hAnsi="仿宋" w:eastAsia="仿宋"/>
                <w:sz w:val="24"/>
                <w:szCs w:val="28"/>
                <w:highlight w:val="none"/>
              </w:rPr>
            </w:pPr>
            <w:r>
              <w:rPr>
                <w:rFonts w:hint="eastAsia" w:ascii="仿宋" w:hAnsi="仿宋" w:eastAsia="仿宋"/>
                <w:sz w:val="24"/>
                <w:szCs w:val="28"/>
                <w:highlight w:val="none"/>
              </w:rPr>
              <w:t>被授权人</w:t>
            </w:r>
            <w:r>
              <w:rPr>
                <w:rFonts w:hint="eastAsia" w:ascii="仿宋" w:hAnsi="仿宋" w:eastAsia="仿宋"/>
                <w:sz w:val="24"/>
                <w:szCs w:val="28"/>
                <w:highlight w:val="none"/>
                <w:lang w:eastAsia="zh-CN"/>
              </w:rPr>
              <w:t>有效</w:t>
            </w:r>
            <w:r>
              <w:rPr>
                <w:rFonts w:hint="eastAsia" w:ascii="仿宋" w:hAnsi="仿宋" w:eastAsia="仿宋"/>
                <w:sz w:val="24"/>
                <w:szCs w:val="28"/>
                <w:highlight w:val="none"/>
              </w:rPr>
              <w:t>身份证</w:t>
            </w:r>
            <w:r>
              <w:rPr>
                <w:rFonts w:hint="eastAsia" w:ascii="仿宋" w:hAnsi="仿宋" w:eastAsia="仿宋"/>
                <w:sz w:val="24"/>
                <w:szCs w:val="28"/>
                <w:highlight w:val="none"/>
                <w:lang w:val="en-US" w:eastAsia="zh-CN"/>
              </w:rPr>
              <w:t>正反面</w:t>
            </w:r>
            <w:r>
              <w:rPr>
                <w:rFonts w:hint="eastAsia" w:ascii="仿宋" w:hAnsi="仿宋" w:eastAsia="仿宋"/>
                <w:sz w:val="24"/>
                <w:szCs w:val="28"/>
                <w:highlight w:val="none"/>
              </w:rPr>
              <w:t>（复印件）</w:t>
            </w:r>
          </w:p>
        </w:tc>
      </w:tr>
    </w:tbl>
    <w:p>
      <w:pPr>
        <w:autoSpaceDE w:val="0"/>
        <w:autoSpaceDN w:val="0"/>
        <w:spacing w:line="300" w:lineRule="auto"/>
        <w:ind w:left="480" w:hanging="480"/>
        <w:rPr>
          <w:rFonts w:ascii="仿宋" w:hAnsi="仿宋" w:eastAsia="仿宋"/>
          <w:sz w:val="28"/>
          <w:szCs w:val="28"/>
          <w:highlight w:val="none"/>
        </w:rPr>
      </w:pPr>
    </w:p>
    <w:p>
      <w:pPr>
        <w:pStyle w:val="11"/>
        <w:spacing w:line="400" w:lineRule="exact"/>
        <w:rPr>
          <w:rFonts w:hint="eastAsia" w:ascii="仿宋" w:hAnsi="仿宋" w:eastAsia="仿宋" w:cs="宋体"/>
          <w:kern w:val="0"/>
          <w:sz w:val="32"/>
          <w:szCs w:val="32"/>
          <w:highlight w:val="none"/>
        </w:rPr>
      </w:pPr>
    </w:p>
    <w:p>
      <w:pPr>
        <w:pStyle w:val="11"/>
        <w:spacing w:line="400" w:lineRule="exact"/>
        <w:rPr>
          <w:rFonts w:ascii="仿宋" w:hAnsi="仿宋" w:eastAsia="仿宋"/>
          <w:b/>
          <w:sz w:val="28"/>
          <w:szCs w:val="28"/>
          <w:highlight w:val="none"/>
        </w:rPr>
      </w:pPr>
      <w:r>
        <w:rPr>
          <w:rFonts w:hint="eastAsia" w:ascii="仿宋" w:hAnsi="仿宋" w:eastAsia="仿宋" w:cs="宋体"/>
          <w:kern w:val="0"/>
          <w:sz w:val="32"/>
          <w:szCs w:val="32"/>
          <w:highlight w:val="none"/>
          <w:lang w:eastAsia="zh-CN"/>
        </w:rPr>
        <w:t>五</w:t>
      </w:r>
      <w:r>
        <w:rPr>
          <w:rFonts w:hint="eastAsia" w:ascii="仿宋" w:hAnsi="仿宋" w:eastAsia="仿宋" w:cs="宋体"/>
          <w:kern w:val="0"/>
          <w:sz w:val="32"/>
          <w:szCs w:val="32"/>
          <w:highlight w:val="none"/>
        </w:rPr>
        <w:t>、信用声明函（格式）</w:t>
      </w:r>
    </w:p>
    <w:p>
      <w:pPr>
        <w:jc w:val="center"/>
        <w:rPr>
          <w:rFonts w:ascii="仿宋" w:hAnsi="仿宋" w:eastAsia="仿宋"/>
          <w:b/>
          <w:sz w:val="32"/>
          <w:szCs w:val="30"/>
          <w:highlight w:val="none"/>
        </w:rPr>
      </w:pPr>
      <w:r>
        <w:rPr>
          <w:rFonts w:hint="eastAsia" w:ascii="仿宋" w:hAnsi="仿宋" w:eastAsia="仿宋"/>
          <w:b/>
          <w:sz w:val="32"/>
          <w:szCs w:val="30"/>
          <w:highlight w:val="none"/>
        </w:rPr>
        <w:t>信用声明函</w:t>
      </w:r>
    </w:p>
    <w:p>
      <w:pPr>
        <w:tabs>
          <w:tab w:val="left" w:pos="7200"/>
        </w:tabs>
        <w:spacing w:line="360" w:lineRule="auto"/>
        <w:rPr>
          <w:rFonts w:ascii="仿宋" w:hAnsi="仿宋" w:eastAsia="仿宋"/>
          <w:highlight w:val="none"/>
        </w:rPr>
      </w:pPr>
      <w:r>
        <w:rPr>
          <w:rFonts w:hint="eastAsia" w:ascii="仿宋" w:hAnsi="仿宋" w:eastAsia="仿宋"/>
          <w:highlight w:val="none"/>
        </w:rPr>
        <w:t>致</w:t>
      </w:r>
      <w:r>
        <w:rPr>
          <w:rFonts w:hint="eastAsia" w:ascii="仿宋" w:hAnsi="仿宋" w:eastAsia="仿宋"/>
          <w:highlight w:val="none"/>
          <w:lang w:val="en-US" w:eastAsia="zh-CN"/>
        </w:rPr>
        <w:t>广西北部湾银行股份有限公司</w:t>
      </w:r>
      <w:r>
        <w:rPr>
          <w:rFonts w:hint="eastAsia" w:ascii="仿宋" w:hAnsi="仿宋" w:eastAsia="仿宋"/>
          <w:highlight w:val="none"/>
        </w:rPr>
        <w:t>：</w:t>
      </w:r>
    </w:p>
    <w:p>
      <w:pPr>
        <w:tabs>
          <w:tab w:val="left" w:pos="7200"/>
        </w:tabs>
        <w:spacing w:line="420" w:lineRule="exact"/>
        <w:ind w:firstLine="420" w:firstLineChars="200"/>
        <w:rPr>
          <w:rFonts w:ascii="仿宋" w:hAnsi="仿宋" w:eastAsia="仿宋"/>
          <w:highlight w:val="none"/>
        </w:rPr>
      </w:pPr>
      <w:r>
        <w:rPr>
          <w:rFonts w:hint="eastAsia" w:ascii="仿宋" w:hAnsi="仿宋" w:eastAsia="仿宋"/>
          <w:highlight w:val="none"/>
        </w:rPr>
        <w:t xml:space="preserve">我方愿意参加贵方组织的 </w:t>
      </w:r>
      <w:r>
        <w:rPr>
          <w:rFonts w:hint="eastAsia" w:ascii="仿宋" w:hAnsi="仿宋" w:eastAsia="仿宋"/>
          <w:highlight w:val="none"/>
          <w:u w:val="single"/>
        </w:rPr>
        <w:t xml:space="preserve"> </w:t>
      </w:r>
      <w:r>
        <w:rPr>
          <w:rFonts w:hint="eastAsia" w:ascii="仿宋" w:hAnsi="仿宋" w:eastAsia="仿宋"/>
          <w:highlight w:val="none"/>
          <w:u w:val="single"/>
          <w:lang w:val="en-US" w:eastAsia="zh-CN"/>
        </w:rPr>
        <w:t>XX</w:t>
      </w:r>
      <w:r>
        <w:rPr>
          <w:rFonts w:hint="eastAsia" w:ascii="仿宋" w:hAnsi="仿宋" w:eastAsia="仿宋"/>
          <w:highlight w:val="none"/>
          <w:u w:val="single"/>
          <w:lang w:eastAsia="zh-CN"/>
        </w:rPr>
        <w:t>项目</w:t>
      </w:r>
      <w:r>
        <w:rPr>
          <w:rFonts w:hint="eastAsia" w:ascii="仿宋" w:hAnsi="仿宋" w:eastAsia="仿宋"/>
          <w:highlight w:val="none"/>
          <w:u w:val="single"/>
        </w:rPr>
        <w:t xml:space="preserve"> </w:t>
      </w:r>
      <w:r>
        <w:rPr>
          <w:rFonts w:hint="eastAsia" w:ascii="仿宋" w:hAnsi="仿宋" w:eastAsia="仿宋"/>
          <w:highlight w:val="none"/>
        </w:rPr>
        <w:t>（</w:t>
      </w:r>
      <w:r>
        <w:rPr>
          <w:rFonts w:hint="eastAsia" w:ascii="仿宋" w:hAnsi="仿宋" w:eastAsia="仿宋"/>
          <w:highlight w:val="none"/>
          <w:u w:val="single"/>
        </w:rPr>
        <w:t>项目编号：</w:t>
      </w:r>
      <w:r>
        <w:rPr>
          <w:rFonts w:hint="eastAsia" w:ascii="仿宋" w:hAnsi="仿宋" w:eastAsia="仿宋"/>
          <w:highlight w:val="none"/>
          <w:u w:val="single"/>
          <w:lang w:val="en-US" w:eastAsia="zh-CN"/>
        </w:rPr>
        <w:t>XX</w:t>
      </w:r>
      <w:r>
        <w:rPr>
          <w:rFonts w:hint="eastAsia" w:ascii="仿宋" w:hAnsi="仿宋" w:eastAsia="仿宋"/>
          <w:highlight w:val="none"/>
        </w:rPr>
        <w:t>）项目的竞标，为便于贵方公正、择优地确定</w:t>
      </w:r>
      <w:r>
        <w:rPr>
          <w:rFonts w:hint="eastAsia" w:ascii="仿宋" w:hAnsi="仿宋" w:eastAsia="仿宋"/>
          <w:highlight w:val="none"/>
          <w:lang w:val="en-US" w:eastAsia="zh-CN"/>
        </w:rPr>
        <w:t>成交供应商</w:t>
      </w:r>
      <w:r>
        <w:rPr>
          <w:rFonts w:hint="eastAsia" w:ascii="仿宋" w:hAnsi="仿宋" w:eastAsia="仿宋"/>
          <w:highlight w:val="none"/>
        </w:rPr>
        <w:t>及其竞标货物和服务，我方就本次竞标有关事项郑重声明如下：</w:t>
      </w:r>
    </w:p>
    <w:p>
      <w:pPr>
        <w:spacing w:line="420" w:lineRule="exact"/>
        <w:ind w:firstLine="420" w:firstLineChars="200"/>
        <w:jc w:val="left"/>
        <w:rPr>
          <w:rFonts w:ascii="仿宋" w:hAnsi="仿宋" w:eastAsia="仿宋"/>
          <w:color w:val="auto"/>
          <w:highlight w:val="none"/>
        </w:rPr>
      </w:pPr>
      <w:r>
        <w:rPr>
          <w:rFonts w:hint="eastAsia" w:ascii="仿宋" w:hAnsi="仿宋" w:eastAsia="仿宋"/>
          <w:highlight w:val="none"/>
        </w:rPr>
        <w:t>我公司参加</w:t>
      </w:r>
      <w:r>
        <w:rPr>
          <w:rFonts w:hint="eastAsia" w:ascii="仿宋" w:hAnsi="仿宋" w:eastAsia="仿宋"/>
          <w:highlight w:val="none"/>
          <w:lang w:eastAsia="zh-CN"/>
        </w:rPr>
        <w:t>本项目</w:t>
      </w:r>
      <w:r>
        <w:rPr>
          <w:rFonts w:hint="eastAsia" w:ascii="仿宋" w:hAnsi="仿宋" w:eastAsia="仿宋"/>
          <w:highlight w:val="none"/>
        </w:rPr>
        <w:t>的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w:t>
      </w:r>
      <w:r>
        <w:rPr>
          <w:rFonts w:hint="eastAsia" w:ascii="仿宋" w:hAnsi="仿宋" w:eastAsia="仿宋"/>
          <w:color w:val="auto"/>
          <w:highlight w:val="none"/>
        </w:rPr>
        <w:t>单、经营异常名录、政府采购严重违法失信行为记录名单。</w:t>
      </w:r>
    </w:p>
    <w:p>
      <w:pPr>
        <w:spacing w:line="420" w:lineRule="exact"/>
        <w:ind w:firstLine="420" w:firstLineChars="200"/>
        <w:jc w:val="left"/>
        <w:rPr>
          <w:rFonts w:ascii="仿宋" w:hAnsi="仿宋" w:eastAsia="仿宋"/>
          <w:color w:val="auto"/>
          <w:highlight w:val="none"/>
        </w:rPr>
      </w:pPr>
      <w:r>
        <w:rPr>
          <w:rFonts w:hint="eastAsia" w:ascii="仿宋" w:hAnsi="仿宋" w:eastAsia="仿宋"/>
          <w:color w:val="auto"/>
          <w:highlight w:val="none"/>
        </w:rPr>
        <w:t>以上事项如有虚假或隐瞒，我方愿意承担一切后果，并不再寻求任何旨在减轻或免除法律责任的辩解。</w:t>
      </w:r>
    </w:p>
    <w:p>
      <w:pPr>
        <w:spacing w:line="440" w:lineRule="exact"/>
        <w:ind w:firstLine="420" w:firstLineChars="200"/>
        <w:jc w:val="left"/>
        <w:rPr>
          <w:rFonts w:ascii="仿宋" w:hAnsi="仿宋" w:eastAsia="仿宋"/>
          <w:color w:val="auto"/>
          <w:highlight w:val="none"/>
        </w:rPr>
      </w:pPr>
      <w:r>
        <w:rPr>
          <w:rFonts w:hint="eastAsia" w:ascii="仿宋" w:hAnsi="仿宋" w:eastAsia="仿宋"/>
          <w:color w:val="auto"/>
          <w:highlight w:val="none"/>
        </w:rPr>
        <w:t xml:space="preserve"> 特此承诺。</w:t>
      </w:r>
    </w:p>
    <w:p>
      <w:pPr>
        <w:tabs>
          <w:tab w:val="left" w:pos="7200"/>
        </w:tabs>
        <w:spacing w:line="360" w:lineRule="auto"/>
        <w:ind w:firstLine="5455" w:firstLineChars="2598"/>
        <w:rPr>
          <w:rFonts w:hint="eastAsia" w:ascii="仿宋" w:hAnsi="仿宋" w:eastAsia="仿宋"/>
          <w:color w:val="auto"/>
          <w:highlight w:val="none"/>
        </w:rPr>
      </w:pPr>
    </w:p>
    <w:p>
      <w:pPr>
        <w:tabs>
          <w:tab w:val="left" w:pos="7200"/>
        </w:tabs>
        <w:spacing w:line="360" w:lineRule="auto"/>
        <w:ind w:firstLine="5455" w:firstLineChars="2598"/>
        <w:rPr>
          <w:rFonts w:ascii="仿宋" w:hAnsi="仿宋" w:eastAsia="仿宋"/>
          <w:color w:val="auto"/>
          <w:highlight w:val="none"/>
          <w:u w:val="single"/>
        </w:rPr>
      </w:pPr>
      <w:r>
        <w:rPr>
          <w:rFonts w:hint="eastAsia" w:ascii="仿宋" w:hAnsi="仿宋" w:eastAsia="仿宋"/>
          <w:color w:val="auto"/>
          <w:highlight w:val="none"/>
        </w:rPr>
        <w:t xml:space="preserve"> 法定代表人签</w:t>
      </w:r>
      <w:r>
        <w:rPr>
          <w:rFonts w:hint="default" w:ascii="仿宋" w:hAnsi="仿宋" w:eastAsia="仿宋"/>
          <w:color w:val="auto"/>
          <w:highlight w:val="none"/>
        </w:rPr>
        <w:t>章</w:t>
      </w:r>
      <w:r>
        <w:rPr>
          <w:rFonts w:hint="eastAsia" w:ascii="仿宋" w:hAnsi="仿宋" w:eastAsia="仿宋"/>
          <w:color w:val="auto"/>
          <w:highlight w:val="none"/>
        </w:rPr>
        <w:t>：</w:t>
      </w:r>
      <w:r>
        <w:rPr>
          <w:rFonts w:hint="eastAsia" w:ascii="仿宋" w:hAnsi="仿宋" w:eastAsia="仿宋"/>
          <w:color w:val="auto"/>
          <w:sz w:val="28"/>
          <w:szCs w:val="28"/>
          <w:highlight w:val="none"/>
          <w:u w:val="single"/>
        </w:rPr>
        <w:t xml:space="preserve"> </w:t>
      </w:r>
      <w:r>
        <w:rPr>
          <w:rFonts w:ascii="仿宋" w:hAnsi="仿宋" w:eastAsia="仿宋"/>
          <w:color w:val="auto"/>
          <w:sz w:val="28"/>
          <w:szCs w:val="28"/>
          <w:highlight w:val="none"/>
          <w:u w:val="single"/>
        </w:rPr>
        <w:t xml:space="preserve">                 </w:t>
      </w:r>
    </w:p>
    <w:p>
      <w:pPr>
        <w:tabs>
          <w:tab w:val="left" w:pos="7200"/>
        </w:tabs>
        <w:spacing w:line="360" w:lineRule="auto"/>
        <w:ind w:firstLine="5344" w:firstLineChars="2545"/>
        <w:rPr>
          <w:rFonts w:ascii="仿宋" w:hAnsi="仿宋" w:eastAsia="仿宋"/>
          <w:color w:val="auto"/>
          <w:highlight w:val="none"/>
        </w:rPr>
      </w:pPr>
      <w:r>
        <w:rPr>
          <w:rFonts w:hint="eastAsia" w:ascii="仿宋" w:hAnsi="仿宋" w:eastAsia="仿宋"/>
          <w:color w:val="auto"/>
          <w:highlight w:val="none"/>
        </w:rPr>
        <w:t>磋商供应商（盖章）：</w:t>
      </w:r>
      <w:r>
        <w:rPr>
          <w:rFonts w:hint="eastAsia" w:ascii="仿宋" w:hAnsi="仿宋" w:eastAsia="仿宋"/>
          <w:color w:val="auto"/>
          <w:sz w:val="28"/>
          <w:szCs w:val="28"/>
          <w:highlight w:val="none"/>
          <w:u w:val="single"/>
        </w:rPr>
        <w:t xml:space="preserve"> </w:t>
      </w:r>
      <w:r>
        <w:rPr>
          <w:rFonts w:ascii="仿宋" w:hAnsi="仿宋" w:eastAsia="仿宋"/>
          <w:color w:val="auto"/>
          <w:sz w:val="28"/>
          <w:szCs w:val="28"/>
          <w:highlight w:val="none"/>
          <w:u w:val="single"/>
        </w:rPr>
        <w:t xml:space="preserve">                 </w:t>
      </w:r>
    </w:p>
    <w:p>
      <w:pPr>
        <w:snapToGrid w:val="0"/>
        <w:spacing w:before="50" w:after="156" w:afterLines="50" w:line="400" w:lineRule="exact"/>
        <w:jc w:val="left"/>
        <w:rPr>
          <w:rFonts w:hint="eastAsia" w:ascii="仿宋" w:hAnsi="仿宋" w:eastAsia="仿宋"/>
          <w:color w:val="auto"/>
          <w:highlight w:val="none"/>
        </w:rPr>
      </w:pPr>
      <w:r>
        <w:rPr>
          <w:rFonts w:hint="eastAsia" w:ascii="仿宋" w:hAnsi="仿宋" w:eastAsia="仿宋"/>
          <w:color w:val="auto"/>
          <w:highlight w:val="none"/>
        </w:rPr>
        <w:t xml:space="preserve">                                               </w:t>
      </w:r>
      <w:r>
        <w:rPr>
          <w:rFonts w:hint="eastAsia" w:ascii="仿宋" w:hAnsi="仿宋" w:eastAsia="仿宋"/>
          <w:color w:val="auto"/>
          <w:highlight w:val="none"/>
          <w:lang w:val="en-US" w:eastAsia="zh-CN"/>
        </w:rPr>
        <w:t xml:space="preserve">       </w:t>
      </w:r>
      <w:r>
        <w:rPr>
          <w:rFonts w:hint="eastAsia" w:ascii="仿宋" w:hAnsi="仿宋" w:eastAsia="仿宋"/>
          <w:color w:val="auto"/>
          <w:highlight w:val="none"/>
        </w:rPr>
        <w:t>年    月    日</w:t>
      </w:r>
    </w:p>
    <w:p>
      <w:pPr>
        <w:pStyle w:val="2"/>
        <w:rPr>
          <w:highlight w:val="none"/>
        </w:rPr>
      </w:pPr>
    </w:p>
    <w:p>
      <w:pPr>
        <w:spacing w:line="420" w:lineRule="exact"/>
        <w:ind w:firstLine="420" w:firstLineChars="200"/>
        <w:jc w:val="left"/>
        <w:rPr>
          <w:rFonts w:ascii="仿宋" w:hAnsi="仿宋" w:eastAsia="仿宋"/>
          <w:color w:val="FF0000"/>
          <w:highlight w:val="none"/>
        </w:rPr>
      </w:pPr>
      <w:r>
        <w:rPr>
          <w:rFonts w:hint="eastAsia" w:ascii="仿宋" w:hAnsi="仿宋" w:eastAsia="仿宋"/>
          <w:color w:val="FF0000"/>
          <w:highlight w:val="none"/>
        </w:rPr>
        <w:t>说明：磋商供应商应通过“信用中国”网站(www.creditchina.gov.cn)进行信用查询，对在“信用中国”网站(www.creditchina.gov.cn)被列入失信被执行人、重大税收违法案件当事人名单、经营异常名录、政府采购严重违法失信行为记录名单的供应商，拒绝参与本次采购活动。</w:t>
      </w:r>
    </w:p>
    <w:p>
      <w:pPr>
        <w:pStyle w:val="11"/>
        <w:spacing w:line="400" w:lineRule="exact"/>
        <w:rPr>
          <w:rFonts w:ascii="仿宋" w:hAnsi="仿宋" w:eastAsia="仿宋" w:cs="宋体"/>
          <w:kern w:val="0"/>
          <w:sz w:val="32"/>
          <w:szCs w:val="32"/>
          <w:highlight w:val="none"/>
        </w:rPr>
      </w:pPr>
    </w:p>
    <w:p>
      <w:pPr>
        <w:pStyle w:val="11"/>
        <w:spacing w:line="400" w:lineRule="exact"/>
        <w:rPr>
          <w:rFonts w:ascii="仿宋" w:hAnsi="仿宋" w:eastAsia="仿宋" w:cs="宋体"/>
          <w:kern w:val="0"/>
          <w:sz w:val="32"/>
          <w:szCs w:val="32"/>
          <w:highlight w:val="none"/>
        </w:rPr>
      </w:pPr>
    </w:p>
    <w:p>
      <w:pPr>
        <w:pStyle w:val="11"/>
        <w:spacing w:line="400" w:lineRule="exact"/>
        <w:rPr>
          <w:rFonts w:ascii="仿宋" w:hAnsi="仿宋" w:eastAsia="仿宋" w:cs="宋体"/>
          <w:kern w:val="0"/>
          <w:sz w:val="32"/>
          <w:szCs w:val="32"/>
          <w:highlight w:val="none"/>
        </w:rPr>
      </w:pPr>
    </w:p>
    <w:p>
      <w:pPr>
        <w:pStyle w:val="11"/>
        <w:spacing w:line="400" w:lineRule="exact"/>
        <w:rPr>
          <w:rFonts w:ascii="仿宋" w:hAnsi="仿宋" w:eastAsia="仿宋" w:cs="宋体"/>
          <w:kern w:val="0"/>
          <w:sz w:val="32"/>
          <w:szCs w:val="32"/>
          <w:highlight w:val="none"/>
        </w:rPr>
      </w:pPr>
    </w:p>
    <w:p>
      <w:pPr>
        <w:pStyle w:val="11"/>
        <w:spacing w:line="400" w:lineRule="exact"/>
        <w:rPr>
          <w:rFonts w:ascii="仿宋" w:hAnsi="仿宋" w:eastAsia="仿宋" w:cs="宋体"/>
          <w:kern w:val="0"/>
          <w:sz w:val="32"/>
          <w:szCs w:val="32"/>
          <w:highlight w:val="none"/>
        </w:rPr>
      </w:pPr>
    </w:p>
    <w:p>
      <w:pPr>
        <w:pStyle w:val="11"/>
        <w:spacing w:line="400" w:lineRule="exact"/>
        <w:rPr>
          <w:rFonts w:ascii="仿宋" w:hAnsi="仿宋" w:eastAsia="仿宋" w:cs="宋体"/>
          <w:kern w:val="0"/>
          <w:sz w:val="32"/>
          <w:szCs w:val="32"/>
          <w:highlight w:val="none"/>
        </w:rPr>
      </w:pPr>
    </w:p>
    <w:p>
      <w:pPr>
        <w:pStyle w:val="11"/>
        <w:spacing w:line="400" w:lineRule="exact"/>
        <w:rPr>
          <w:rFonts w:ascii="仿宋" w:hAnsi="仿宋" w:eastAsia="仿宋" w:cs="宋体"/>
          <w:kern w:val="0"/>
          <w:sz w:val="32"/>
          <w:szCs w:val="32"/>
          <w:highlight w:val="none"/>
        </w:rPr>
      </w:pPr>
    </w:p>
    <w:p>
      <w:pPr>
        <w:pStyle w:val="11"/>
        <w:spacing w:line="400" w:lineRule="exact"/>
        <w:rPr>
          <w:rFonts w:hint="eastAsia" w:ascii="仿宋" w:hAnsi="仿宋" w:eastAsia="仿宋" w:cs="宋体"/>
          <w:kern w:val="0"/>
          <w:sz w:val="32"/>
          <w:szCs w:val="32"/>
          <w:highlight w:val="none"/>
          <w:lang w:eastAsia="zh-CN"/>
        </w:rPr>
      </w:pPr>
    </w:p>
    <w:p>
      <w:pPr>
        <w:pStyle w:val="11"/>
        <w:spacing w:line="400" w:lineRule="exact"/>
        <w:rPr>
          <w:rFonts w:hint="eastAsia" w:ascii="仿宋" w:hAnsi="仿宋" w:eastAsia="仿宋" w:cs="宋体"/>
          <w:kern w:val="0"/>
          <w:sz w:val="32"/>
          <w:szCs w:val="32"/>
          <w:highlight w:val="none"/>
          <w:lang w:eastAsia="zh-CN"/>
        </w:rPr>
      </w:pPr>
    </w:p>
    <w:p>
      <w:pPr>
        <w:pStyle w:val="11"/>
        <w:spacing w:line="400" w:lineRule="exact"/>
        <w:rPr>
          <w:rFonts w:hint="eastAsia" w:ascii="仿宋" w:hAnsi="仿宋" w:eastAsia="仿宋" w:cs="宋体"/>
          <w:kern w:val="0"/>
          <w:sz w:val="32"/>
          <w:szCs w:val="32"/>
          <w:highlight w:val="none"/>
          <w:lang w:eastAsia="zh-CN"/>
        </w:rPr>
      </w:pPr>
    </w:p>
    <w:p>
      <w:pPr>
        <w:pStyle w:val="11"/>
        <w:spacing w:line="400" w:lineRule="exact"/>
        <w:rPr>
          <w:rFonts w:hint="eastAsia" w:ascii="仿宋" w:hAnsi="仿宋" w:eastAsia="仿宋" w:cs="宋体"/>
          <w:kern w:val="0"/>
          <w:sz w:val="32"/>
          <w:szCs w:val="32"/>
          <w:highlight w:val="none"/>
          <w:lang w:eastAsia="zh-CN"/>
        </w:rPr>
      </w:pPr>
    </w:p>
    <w:p>
      <w:pPr>
        <w:pStyle w:val="11"/>
        <w:spacing w:line="400" w:lineRule="exact"/>
        <w:rPr>
          <w:rFonts w:hint="eastAsia" w:ascii="仿宋" w:hAnsi="仿宋" w:eastAsia="仿宋" w:cs="宋体"/>
          <w:kern w:val="0"/>
          <w:sz w:val="32"/>
          <w:szCs w:val="32"/>
          <w:highlight w:val="none"/>
          <w:lang w:eastAsia="zh-CN"/>
        </w:rPr>
      </w:pPr>
    </w:p>
    <w:p>
      <w:pPr>
        <w:pStyle w:val="11"/>
        <w:spacing w:line="400" w:lineRule="exact"/>
        <w:rPr>
          <w:rFonts w:hint="eastAsia" w:ascii="仿宋" w:hAnsi="仿宋" w:eastAsia="仿宋" w:cs="宋体"/>
          <w:kern w:val="0"/>
          <w:sz w:val="32"/>
          <w:szCs w:val="32"/>
          <w:highlight w:val="none"/>
          <w:lang w:eastAsia="zh-CN"/>
        </w:rPr>
      </w:pPr>
    </w:p>
    <w:p>
      <w:pPr>
        <w:pStyle w:val="11"/>
        <w:spacing w:line="400" w:lineRule="exact"/>
        <w:rPr>
          <w:rFonts w:ascii="仿宋" w:hAnsi="仿宋" w:eastAsia="仿宋"/>
          <w:b/>
          <w:sz w:val="28"/>
          <w:szCs w:val="28"/>
          <w:highlight w:val="none"/>
        </w:rPr>
      </w:pPr>
      <w:r>
        <w:rPr>
          <w:rFonts w:hint="eastAsia" w:ascii="仿宋" w:hAnsi="仿宋" w:eastAsia="仿宋" w:cs="宋体"/>
          <w:kern w:val="0"/>
          <w:sz w:val="32"/>
          <w:szCs w:val="32"/>
          <w:highlight w:val="none"/>
          <w:lang w:eastAsia="zh-CN"/>
        </w:rPr>
        <w:t>六</w:t>
      </w:r>
      <w:r>
        <w:rPr>
          <w:rFonts w:hint="eastAsia" w:ascii="仿宋" w:hAnsi="仿宋" w:eastAsia="仿宋" w:cs="宋体"/>
          <w:kern w:val="0"/>
          <w:sz w:val="32"/>
          <w:szCs w:val="32"/>
          <w:highlight w:val="none"/>
        </w:rPr>
        <w:t>、拟投入人员情况表（格式）</w:t>
      </w:r>
    </w:p>
    <w:p>
      <w:pPr>
        <w:pStyle w:val="11"/>
        <w:spacing w:line="400" w:lineRule="exact"/>
        <w:rPr>
          <w:rFonts w:ascii="仿宋" w:hAnsi="仿宋" w:eastAsia="仿宋"/>
          <w:b/>
          <w:sz w:val="28"/>
          <w:szCs w:val="28"/>
          <w:highlight w:val="none"/>
        </w:rPr>
      </w:pPr>
    </w:p>
    <w:p>
      <w:pPr>
        <w:spacing w:line="360" w:lineRule="auto"/>
        <w:jc w:val="center"/>
        <w:rPr>
          <w:rFonts w:hint="eastAsia" w:ascii="仿宋" w:hAnsi="仿宋" w:eastAsia="仿宋"/>
          <w:b/>
          <w:sz w:val="24"/>
          <w:highlight w:val="none"/>
          <w:lang w:eastAsia="zh-CN"/>
        </w:rPr>
      </w:pPr>
      <w:r>
        <w:rPr>
          <w:rFonts w:hint="eastAsia" w:ascii="仿宋" w:hAnsi="仿宋" w:eastAsia="仿宋" w:cs="宋体"/>
          <w:b/>
          <w:sz w:val="24"/>
          <w:highlight w:val="none"/>
        </w:rPr>
        <w:t>（一）项目</w:t>
      </w:r>
      <w:r>
        <w:rPr>
          <w:rFonts w:hint="eastAsia" w:ascii="仿宋" w:hAnsi="仿宋" w:eastAsia="仿宋" w:cs="宋体"/>
          <w:b/>
          <w:sz w:val="24"/>
          <w:highlight w:val="none"/>
          <w:lang w:eastAsia="zh-CN"/>
        </w:rPr>
        <w:t>服务</w:t>
      </w:r>
      <w:r>
        <w:rPr>
          <w:rFonts w:hint="eastAsia" w:ascii="仿宋" w:hAnsi="仿宋" w:eastAsia="仿宋" w:cs="宋体"/>
          <w:b/>
          <w:sz w:val="24"/>
          <w:highlight w:val="none"/>
        </w:rPr>
        <w:t>团队人员</w:t>
      </w:r>
      <w:r>
        <w:rPr>
          <w:rFonts w:hint="eastAsia" w:ascii="仿宋" w:hAnsi="仿宋" w:eastAsia="仿宋" w:cs="宋体"/>
          <w:b/>
          <w:sz w:val="24"/>
          <w:highlight w:val="none"/>
          <w:lang w:eastAsia="zh-CN"/>
        </w:rPr>
        <w:t>名册</w:t>
      </w:r>
    </w:p>
    <w:tbl>
      <w:tblPr>
        <w:tblStyle w:val="18"/>
        <w:tblW w:w="9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844"/>
        <w:gridCol w:w="799"/>
        <w:gridCol w:w="577"/>
        <w:gridCol w:w="2620"/>
        <w:gridCol w:w="1321"/>
        <w:gridCol w:w="1653"/>
        <w:gridCol w:w="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759" w:type="dxa"/>
            <w:vAlign w:val="center"/>
          </w:tcPr>
          <w:p>
            <w:pPr>
              <w:spacing w:line="340" w:lineRule="exact"/>
              <w:ind w:right="-110"/>
              <w:jc w:val="center"/>
              <w:rPr>
                <w:rFonts w:ascii="仿宋" w:hAnsi="仿宋" w:eastAsia="仿宋" w:cs="宋体"/>
                <w:sz w:val="24"/>
                <w:highlight w:val="none"/>
              </w:rPr>
            </w:pPr>
            <w:r>
              <w:rPr>
                <w:rFonts w:hint="eastAsia" w:ascii="仿宋" w:hAnsi="仿宋" w:eastAsia="仿宋" w:cs="宋体"/>
                <w:sz w:val="24"/>
                <w:highlight w:val="none"/>
              </w:rPr>
              <w:t>序号</w:t>
            </w:r>
          </w:p>
        </w:tc>
        <w:tc>
          <w:tcPr>
            <w:tcW w:w="844" w:type="dxa"/>
            <w:vAlign w:val="center"/>
          </w:tcPr>
          <w:p>
            <w:pPr>
              <w:spacing w:line="340" w:lineRule="exact"/>
              <w:ind w:right="-110"/>
              <w:jc w:val="center"/>
              <w:rPr>
                <w:rFonts w:ascii="仿宋" w:hAnsi="仿宋" w:eastAsia="仿宋" w:cs="宋体"/>
                <w:sz w:val="24"/>
                <w:highlight w:val="none"/>
              </w:rPr>
            </w:pPr>
            <w:r>
              <w:rPr>
                <w:rFonts w:hint="eastAsia" w:ascii="仿宋" w:hAnsi="仿宋" w:eastAsia="仿宋" w:cs="宋体"/>
                <w:sz w:val="24"/>
                <w:highlight w:val="none"/>
              </w:rPr>
              <w:t>姓名</w:t>
            </w:r>
          </w:p>
        </w:tc>
        <w:tc>
          <w:tcPr>
            <w:tcW w:w="799" w:type="dxa"/>
            <w:vAlign w:val="center"/>
          </w:tcPr>
          <w:p>
            <w:pPr>
              <w:spacing w:line="340" w:lineRule="exact"/>
              <w:ind w:right="120"/>
              <w:jc w:val="center"/>
              <w:rPr>
                <w:rFonts w:ascii="仿宋" w:hAnsi="仿宋" w:eastAsia="仿宋" w:cs="宋体"/>
                <w:sz w:val="24"/>
                <w:highlight w:val="none"/>
              </w:rPr>
            </w:pPr>
            <w:r>
              <w:rPr>
                <w:rFonts w:hint="eastAsia" w:ascii="仿宋" w:hAnsi="仿宋" w:eastAsia="仿宋" w:cs="宋体"/>
                <w:sz w:val="24"/>
                <w:highlight w:val="none"/>
              </w:rPr>
              <w:t>性别</w:t>
            </w:r>
          </w:p>
        </w:tc>
        <w:tc>
          <w:tcPr>
            <w:tcW w:w="577" w:type="dxa"/>
            <w:vAlign w:val="center"/>
          </w:tcPr>
          <w:p>
            <w:pPr>
              <w:spacing w:line="340" w:lineRule="exact"/>
              <w:ind w:right="120"/>
              <w:jc w:val="center"/>
              <w:rPr>
                <w:rFonts w:ascii="仿宋" w:hAnsi="仿宋" w:eastAsia="仿宋" w:cs="宋体"/>
                <w:sz w:val="24"/>
                <w:highlight w:val="none"/>
              </w:rPr>
            </w:pPr>
            <w:r>
              <w:rPr>
                <w:rFonts w:hint="eastAsia" w:ascii="仿宋" w:hAnsi="仿宋" w:eastAsia="仿宋" w:cs="宋体"/>
                <w:sz w:val="24"/>
                <w:highlight w:val="none"/>
              </w:rPr>
              <w:t>年龄</w:t>
            </w:r>
          </w:p>
        </w:tc>
        <w:tc>
          <w:tcPr>
            <w:tcW w:w="2620" w:type="dxa"/>
            <w:vAlign w:val="center"/>
          </w:tcPr>
          <w:p>
            <w:pPr>
              <w:jc w:val="center"/>
              <w:rPr>
                <w:rFonts w:ascii="仿宋" w:hAnsi="仿宋" w:eastAsia="仿宋"/>
                <w:highlight w:val="none"/>
              </w:rPr>
            </w:pPr>
            <w:r>
              <w:rPr>
                <w:rFonts w:hint="eastAsia" w:ascii="仿宋" w:hAnsi="仿宋" w:eastAsia="仿宋"/>
                <w:highlight w:val="none"/>
              </w:rPr>
              <w:t>参与方式</w:t>
            </w:r>
          </w:p>
          <w:p>
            <w:pPr>
              <w:spacing w:line="340" w:lineRule="exact"/>
              <w:jc w:val="center"/>
              <w:rPr>
                <w:rFonts w:ascii="仿宋" w:hAnsi="仿宋" w:eastAsia="仿宋" w:cs="宋体"/>
                <w:sz w:val="24"/>
                <w:highlight w:val="none"/>
              </w:rPr>
            </w:pPr>
            <w:r>
              <w:rPr>
                <w:rFonts w:hint="eastAsia" w:ascii="仿宋" w:hAnsi="仿宋" w:eastAsia="仿宋"/>
                <w:highlight w:val="none"/>
              </w:rPr>
              <w:t>(全程参与或阶段参与)</w:t>
            </w:r>
          </w:p>
        </w:tc>
        <w:tc>
          <w:tcPr>
            <w:tcW w:w="1321" w:type="dxa"/>
            <w:vAlign w:val="center"/>
          </w:tcPr>
          <w:p>
            <w:pPr>
              <w:spacing w:line="340" w:lineRule="exact"/>
              <w:jc w:val="center"/>
              <w:rPr>
                <w:rFonts w:ascii="仿宋" w:hAnsi="仿宋" w:eastAsia="仿宋" w:cs="宋体"/>
                <w:sz w:val="24"/>
                <w:highlight w:val="none"/>
              </w:rPr>
            </w:pPr>
            <w:r>
              <w:rPr>
                <w:rFonts w:hint="eastAsia" w:ascii="仿宋" w:hAnsi="仿宋" w:eastAsia="仿宋" w:cs="宋体"/>
                <w:sz w:val="24"/>
                <w:highlight w:val="none"/>
              </w:rPr>
              <w:t>从业</w:t>
            </w:r>
          </w:p>
          <w:p>
            <w:pPr>
              <w:spacing w:line="340" w:lineRule="exact"/>
              <w:jc w:val="center"/>
              <w:rPr>
                <w:rFonts w:ascii="仿宋" w:hAnsi="仿宋" w:eastAsia="仿宋" w:cs="宋体"/>
                <w:sz w:val="24"/>
                <w:highlight w:val="none"/>
              </w:rPr>
            </w:pPr>
            <w:r>
              <w:rPr>
                <w:rFonts w:hint="eastAsia" w:ascii="仿宋" w:hAnsi="仿宋" w:eastAsia="仿宋" w:cs="宋体"/>
                <w:sz w:val="24"/>
                <w:highlight w:val="none"/>
              </w:rPr>
              <w:t>时间（年）</w:t>
            </w:r>
          </w:p>
        </w:tc>
        <w:tc>
          <w:tcPr>
            <w:tcW w:w="1653" w:type="dxa"/>
            <w:vAlign w:val="center"/>
          </w:tcPr>
          <w:p>
            <w:pPr>
              <w:spacing w:line="340" w:lineRule="exact"/>
              <w:jc w:val="center"/>
              <w:rPr>
                <w:rFonts w:ascii="仿宋" w:hAnsi="仿宋" w:eastAsia="仿宋" w:cs="宋体"/>
                <w:sz w:val="24"/>
                <w:highlight w:val="none"/>
              </w:rPr>
            </w:pPr>
            <w:r>
              <w:rPr>
                <w:rFonts w:hint="eastAsia" w:ascii="仿宋" w:hAnsi="仿宋" w:eastAsia="仿宋" w:cs="宋体"/>
                <w:sz w:val="24"/>
                <w:highlight w:val="none"/>
              </w:rPr>
              <w:t>拟任</w:t>
            </w:r>
            <w:r>
              <w:rPr>
                <w:rFonts w:hint="eastAsia" w:ascii="仿宋" w:hAnsi="仿宋" w:eastAsia="仿宋" w:cs="宋体"/>
                <w:sz w:val="24"/>
                <w:highlight w:val="none"/>
                <w:lang w:eastAsia="zh-CN"/>
              </w:rPr>
              <w:t>本专项项目</w:t>
            </w:r>
            <w:r>
              <w:rPr>
                <w:rFonts w:hint="eastAsia" w:ascii="仿宋" w:hAnsi="仿宋" w:eastAsia="仿宋" w:cs="宋体"/>
                <w:sz w:val="24"/>
                <w:highlight w:val="none"/>
              </w:rPr>
              <w:t>角色</w:t>
            </w:r>
          </w:p>
        </w:tc>
        <w:tc>
          <w:tcPr>
            <w:tcW w:w="907" w:type="dxa"/>
            <w:vAlign w:val="center"/>
          </w:tcPr>
          <w:p>
            <w:pPr>
              <w:spacing w:line="340" w:lineRule="exact"/>
              <w:jc w:val="center"/>
              <w:rPr>
                <w:rFonts w:ascii="仿宋" w:hAnsi="仿宋" w:eastAsia="仿宋" w:cs="宋体"/>
                <w:sz w:val="24"/>
                <w:highlight w:val="none"/>
              </w:rPr>
            </w:pPr>
            <w:r>
              <w:rPr>
                <w:rFonts w:hint="eastAsia" w:ascii="仿宋" w:hAnsi="仿宋" w:eastAsia="仿宋"/>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759" w:type="dxa"/>
            <w:vAlign w:val="top"/>
          </w:tcPr>
          <w:p>
            <w:pPr>
              <w:spacing w:line="360" w:lineRule="auto"/>
              <w:jc w:val="center"/>
              <w:rPr>
                <w:rFonts w:ascii="仿宋" w:hAnsi="仿宋" w:eastAsia="仿宋" w:cs="宋体"/>
                <w:sz w:val="24"/>
                <w:highlight w:val="none"/>
              </w:rPr>
            </w:pPr>
            <w:r>
              <w:rPr>
                <w:rFonts w:hint="eastAsia" w:ascii="仿宋" w:hAnsi="仿宋" w:eastAsia="仿宋" w:cs="宋体"/>
                <w:sz w:val="24"/>
                <w:highlight w:val="none"/>
              </w:rPr>
              <w:t>1</w:t>
            </w:r>
          </w:p>
        </w:tc>
        <w:tc>
          <w:tcPr>
            <w:tcW w:w="844" w:type="dxa"/>
            <w:vAlign w:val="top"/>
          </w:tcPr>
          <w:p>
            <w:pPr>
              <w:spacing w:line="360" w:lineRule="auto"/>
              <w:ind w:firstLine="540" w:firstLineChars="225"/>
              <w:rPr>
                <w:rFonts w:ascii="仿宋" w:hAnsi="仿宋" w:eastAsia="仿宋" w:cs="宋体"/>
                <w:sz w:val="24"/>
                <w:highlight w:val="none"/>
              </w:rPr>
            </w:pPr>
          </w:p>
        </w:tc>
        <w:tc>
          <w:tcPr>
            <w:tcW w:w="799" w:type="dxa"/>
            <w:vAlign w:val="top"/>
          </w:tcPr>
          <w:p>
            <w:pPr>
              <w:spacing w:line="360" w:lineRule="auto"/>
              <w:ind w:firstLine="540" w:firstLineChars="225"/>
              <w:rPr>
                <w:rFonts w:ascii="仿宋" w:hAnsi="仿宋" w:eastAsia="仿宋" w:cs="宋体"/>
                <w:sz w:val="24"/>
                <w:highlight w:val="none"/>
              </w:rPr>
            </w:pPr>
          </w:p>
        </w:tc>
        <w:tc>
          <w:tcPr>
            <w:tcW w:w="577" w:type="dxa"/>
            <w:vAlign w:val="top"/>
          </w:tcPr>
          <w:p>
            <w:pPr>
              <w:spacing w:line="360" w:lineRule="auto"/>
              <w:ind w:firstLine="540" w:firstLineChars="225"/>
              <w:rPr>
                <w:rFonts w:ascii="仿宋" w:hAnsi="仿宋" w:eastAsia="仿宋" w:cs="宋体"/>
                <w:sz w:val="24"/>
                <w:highlight w:val="none"/>
              </w:rPr>
            </w:pPr>
          </w:p>
        </w:tc>
        <w:tc>
          <w:tcPr>
            <w:tcW w:w="2620" w:type="dxa"/>
            <w:vAlign w:val="top"/>
          </w:tcPr>
          <w:p>
            <w:pPr>
              <w:spacing w:line="360" w:lineRule="auto"/>
              <w:ind w:firstLine="540" w:firstLineChars="225"/>
              <w:rPr>
                <w:rFonts w:ascii="仿宋" w:hAnsi="仿宋" w:eastAsia="仿宋" w:cs="宋体"/>
                <w:sz w:val="24"/>
                <w:highlight w:val="none"/>
              </w:rPr>
            </w:pPr>
          </w:p>
        </w:tc>
        <w:tc>
          <w:tcPr>
            <w:tcW w:w="1321" w:type="dxa"/>
            <w:vAlign w:val="top"/>
          </w:tcPr>
          <w:p>
            <w:pPr>
              <w:spacing w:line="360" w:lineRule="auto"/>
              <w:ind w:firstLine="540" w:firstLineChars="225"/>
              <w:rPr>
                <w:rFonts w:ascii="仿宋" w:hAnsi="仿宋" w:eastAsia="仿宋" w:cs="宋体"/>
                <w:sz w:val="24"/>
                <w:highlight w:val="none"/>
              </w:rPr>
            </w:pPr>
          </w:p>
        </w:tc>
        <w:tc>
          <w:tcPr>
            <w:tcW w:w="1653" w:type="dxa"/>
            <w:vAlign w:val="top"/>
          </w:tcPr>
          <w:p>
            <w:pPr>
              <w:spacing w:line="360" w:lineRule="auto"/>
              <w:ind w:firstLine="540" w:firstLineChars="225"/>
              <w:rPr>
                <w:rFonts w:ascii="仿宋" w:hAnsi="仿宋" w:eastAsia="仿宋" w:cs="宋体"/>
                <w:sz w:val="24"/>
                <w:highlight w:val="none"/>
              </w:rPr>
            </w:pPr>
          </w:p>
        </w:tc>
        <w:tc>
          <w:tcPr>
            <w:tcW w:w="907" w:type="dxa"/>
            <w:vAlign w:val="top"/>
          </w:tcPr>
          <w:p>
            <w:pPr>
              <w:spacing w:line="360" w:lineRule="auto"/>
              <w:ind w:firstLine="540" w:firstLineChars="225"/>
              <w:rPr>
                <w:rFonts w:ascii="仿宋" w:hAnsi="仿宋" w:eastAsia="仿宋"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759" w:type="dxa"/>
            <w:vAlign w:val="top"/>
          </w:tcPr>
          <w:p>
            <w:pPr>
              <w:spacing w:line="360" w:lineRule="auto"/>
              <w:jc w:val="center"/>
              <w:rPr>
                <w:rFonts w:ascii="仿宋" w:hAnsi="仿宋" w:eastAsia="仿宋" w:cs="宋体"/>
                <w:sz w:val="24"/>
                <w:highlight w:val="none"/>
              </w:rPr>
            </w:pPr>
            <w:r>
              <w:rPr>
                <w:rFonts w:hint="eastAsia" w:ascii="仿宋" w:hAnsi="仿宋" w:eastAsia="仿宋" w:cs="宋体"/>
                <w:sz w:val="24"/>
                <w:highlight w:val="none"/>
              </w:rPr>
              <w:t>2</w:t>
            </w:r>
          </w:p>
        </w:tc>
        <w:tc>
          <w:tcPr>
            <w:tcW w:w="844" w:type="dxa"/>
            <w:vAlign w:val="top"/>
          </w:tcPr>
          <w:p>
            <w:pPr>
              <w:spacing w:line="360" w:lineRule="auto"/>
              <w:ind w:firstLine="540" w:firstLineChars="225"/>
              <w:rPr>
                <w:rFonts w:ascii="仿宋" w:hAnsi="仿宋" w:eastAsia="仿宋" w:cs="宋体"/>
                <w:sz w:val="24"/>
                <w:highlight w:val="none"/>
              </w:rPr>
            </w:pPr>
          </w:p>
        </w:tc>
        <w:tc>
          <w:tcPr>
            <w:tcW w:w="799" w:type="dxa"/>
            <w:vAlign w:val="top"/>
          </w:tcPr>
          <w:p>
            <w:pPr>
              <w:spacing w:line="360" w:lineRule="auto"/>
              <w:ind w:firstLine="540" w:firstLineChars="225"/>
              <w:rPr>
                <w:rFonts w:ascii="仿宋" w:hAnsi="仿宋" w:eastAsia="仿宋" w:cs="宋体"/>
                <w:sz w:val="24"/>
                <w:highlight w:val="none"/>
              </w:rPr>
            </w:pPr>
          </w:p>
        </w:tc>
        <w:tc>
          <w:tcPr>
            <w:tcW w:w="577" w:type="dxa"/>
            <w:vAlign w:val="top"/>
          </w:tcPr>
          <w:p>
            <w:pPr>
              <w:spacing w:line="360" w:lineRule="auto"/>
              <w:ind w:firstLine="540" w:firstLineChars="225"/>
              <w:rPr>
                <w:rFonts w:ascii="仿宋" w:hAnsi="仿宋" w:eastAsia="仿宋" w:cs="宋体"/>
                <w:sz w:val="24"/>
                <w:highlight w:val="none"/>
              </w:rPr>
            </w:pPr>
          </w:p>
        </w:tc>
        <w:tc>
          <w:tcPr>
            <w:tcW w:w="2620" w:type="dxa"/>
            <w:vAlign w:val="top"/>
          </w:tcPr>
          <w:p>
            <w:pPr>
              <w:spacing w:line="360" w:lineRule="auto"/>
              <w:ind w:firstLine="540" w:firstLineChars="225"/>
              <w:rPr>
                <w:rFonts w:ascii="仿宋" w:hAnsi="仿宋" w:eastAsia="仿宋" w:cs="宋体"/>
                <w:sz w:val="24"/>
                <w:highlight w:val="none"/>
              </w:rPr>
            </w:pPr>
          </w:p>
        </w:tc>
        <w:tc>
          <w:tcPr>
            <w:tcW w:w="1321" w:type="dxa"/>
            <w:vAlign w:val="top"/>
          </w:tcPr>
          <w:p>
            <w:pPr>
              <w:spacing w:line="360" w:lineRule="auto"/>
              <w:ind w:firstLine="540" w:firstLineChars="225"/>
              <w:rPr>
                <w:rFonts w:ascii="仿宋" w:hAnsi="仿宋" w:eastAsia="仿宋" w:cs="宋体"/>
                <w:sz w:val="24"/>
                <w:highlight w:val="none"/>
              </w:rPr>
            </w:pPr>
          </w:p>
        </w:tc>
        <w:tc>
          <w:tcPr>
            <w:tcW w:w="1653" w:type="dxa"/>
            <w:vAlign w:val="top"/>
          </w:tcPr>
          <w:p>
            <w:pPr>
              <w:spacing w:line="360" w:lineRule="auto"/>
              <w:ind w:firstLine="540" w:firstLineChars="225"/>
              <w:rPr>
                <w:rFonts w:ascii="仿宋" w:hAnsi="仿宋" w:eastAsia="仿宋" w:cs="宋体"/>
                <w:sz w:val="24"/>
                <w:highlight w:val="none"/>
              </w:rPr>
            </w:pPr>
          </w:p>
        </w:tc>
        <w:tc>
          <w:tcPr>
            <w:tcW w:w="907" w:type="dxa"/>
            <w:vAlign w:val="top"/>
          </w:tcPr>
          <w:p>
            <w:pPr>
              <w:spacing w:line="360" w:lineRule="auto"/>
              <w:ind w:firstLine="540" w:firstLineChars="225"/>
              <w:rPr>
                <w:rFonts w:ascii="仿宋" w:hAnsi="仿宋" w:eastAsia="仿宋"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59" w:type="dxa"/>
            <w:vAlign w:val="top"/>
          </w:tcPr>
          <w:p>
            <w:pPr>
              <w:spacing w:line="360" w:lineRule="auto"/>
              <w:jc w:val="center"/>
              <w:rPr>
                <w:rFonts w:ascii="仿宋" w:hAnsi="仿宋" w:eastAsia="仿宋" w:cs="宋体"/>
                <w:sz w:val="24"/>
                <w:highlight w:val="none"/>
              </w:rPr>
            </w:pPr>
            <w:r>
              <w:rPr>
                <w:rFonts w:ascii="仿宋" w:hAnsi="仿宋" w:eastAsia="仿宋" w:cs="宋体"/>
                <w:sz w:val="24"/>
                <w:highlight w:val="none"/>
              </w:rPr>
              <w:t>……</w:t>
            </w:r>
          </w:p>
        </w:tc>
        <w:tc>
          <w:tcPr>
            <w:tcW w:w="844" w:type="dxa"/>
            <w:vAlign w:val="top"/>
          </w:tcPr>
          <w:p>
            <w:pPr>
              <w:spacing w:line="360" w:lineRule="auto"/>
              <w:ind w:firstLine="540" w:firstLineChars="225"/>
              <w:rPr>
                <w:rFonts w:ascii="仿宋" w:hAnsi="仿宋" w:eastAsia="仿宋" w:cs="宋体"/>
                <w:sz w:val="24"/>
                <w:highlight w:val="none"/>
              </w:rPr>
            </w:pPr>
          </w:p>
        </w:tc>
        <w:tc>
          <w:tcPr>
            <w:tcW w:w="799" w:type="dxa"/>
            <w:vAlign w:val="top"/>
          </w:tcPr>
          <w:p>
            <w:pPr>
              <w:spacing w:line="360" w:lineRule="auto"/>
              <w:ind w:firstLine="540" w:firstLineChars="225"/>
              <w:jc w:val="center"/>
              <w:rPr>
                <w:rFonts w:ascii="仿宋" w:hAnsi="仿宋" w:eastAsia="仿宋" w:cs="宋体"/>
                <w:sz w:val="24"/>
                <w:highlight w:val="none"/>
              </w:rPr>
            </w:pPr>
          </w:p>
        </w:tc>
        <w:tc>
          <w:tcPr>
            <w:tcW w:w="577" w:type="dxa"/>
            <w:vAlign w:val="top"/>
          </w:tcPr>
          <w:p>
            <w:pPr>
              <w:spacing w:line="360" w:lineRule="auto"/>
              <w:ind w:firstLine="540" w:firstLineChars="225"/>
              <w:rPr>
                <w:rFonts w:ascii="仿宋" w:hAnsi="仿宋" w:eastAsia="仿宋" w:cs="宋体"/>
                <w:sz w:val="24"/>
                <w:highlight w:val="none"/>
              </w:rPr>
            </w:pPr>
          </w:p>
        </w:tc>
        <w:tc>
          <w:tcPr>
            <w:tcW w:w="2620" w:type="dxa"/>
            <w:vAlign w:val="top"/>
          </w:tcPr>
          <w:p>
            <w:pPr>
              <w:spacing w:line="360" w:lineRule="auto"/>
              <w:ind w:firstLine="540" w:firstLineChars="225"/>
              <w:rPr>
                <w:rFonts w:ascii="仿宋" w:hAnsi="仿宋" w:eastAsia="仿宋" w:cs="宋体"/>
                <w:sz w:val="24"/>
                <w:highlight w:val="none"/>
              </w:rPr>
            </w:pPr>
          </w:p>
        </w:tc>
        <w:tc>
          <w:tcPr>
            <w:tcW w:w="1321" w:type="dxa"/>
            <w:vAlign w:val="top"/>
          </w:tcPr>
          <w:p>
            <w:pPr>
              <w:spacing w:line="360" w:lineRule="auto"/>
              <w:ind w:firstLine="540" w:firstLineChars="225"/>
              <w:rPr>
                <w:rFonts w:ascii="仿宋" w:hAnsi="仿宋" w:eastAsia="仿宋" w:cs="宋体"/>
                <w:sz w:val="24"/>
                <w:highlight w:val="none"/>
              </w:rPr>
            </w:pPr>
          </w:p>
        </w:tc>
        <w:tc>
          <w:tcPr>
            <w:tcW w:w="1653" w:type="dxa"/>
            <w:vAlign w:val="top"/>
          </w:tcPr>
          <w:p>
            <w:pPr>
              <w:spacing w:line="360" w:lineRule="auto"/>
              <w:ind w:firstLine="540" w:firstLineChars="225"/>
              <w:rPr>
                <w:rFonts w:ascii="仿宋" w:hAnsi="仿宋" w:eastAsia="仿宋" w:cs="宋体"/>
                <w:sz w:val="24"/>
                <w:highlight w:val="none"/>
              </w:rPr>
            </w:pPr>
          </w:p>
        </w:tc>
        <w:tc>
          <w:tcPr>
            <w:tcW w:w="907" w:type="dxa"/>
            <w:vAlign w:val="top"/>
          </w:tcPr>
          <w:p>
            <w:pPr>
              <w:spacing w:line="360" w:lineRule="auto"/>
              <w:ind w:firstLine="540" w:firstLineChars="225"/>
              <w:rPr>
                <w:rFonts w:ascii="仿宋" w:hAnsi="仿宋" w:eastAsia="仿宋" w:cs="宋体"/>
                <w:sz w:val="24"/>
                <w:highlight w:val="none"/>
              </w:rPr>
            </w:pPr>
          </w:p>
        </w:tc>
      </w:tr>
    </w:tbl>
    <w:p>
      <w:pPr>
        <w:spacing w:line="360" w:lineRule="auto"/>
        <w:jc w:val="center"/>
        <w:rPr>
          <w:rFonts w:ascii="仿宋" w:hAnsi="仿宋" w:eastAsia="仿宋" w:cs="宋体"/>
          <w:b/>
          <w:sz w:val="24"/>
          <w:highlight w:val="none"/>
        </w:rPr>
      </w:pPr>
      <w:r>
        <w:rPr>
          <w:rFonts w:hint="eastAsia" w:ascii="仿宋" w:hAnsi="仿宋" w:eastAsia="仿宋" w:cs="宋体"/>
          <w:b/>
          <w:sz w:val="24"/>
          <w:highlight w:val="none"/>
        </w:rPr>
        <w:t>（二）拟投入</w:t>
      </w:r>
      <w:r>
        <w:rPr>
          <w:rFonts w:hint="eastAsia" w:ascii="仿宋" w:hAnsi="仿宋" w:eastAsia="仿宋" w:cs="宋体"/>
          <w:b/>
          <w:sz w:val="24"/>
          <w:highlight w:val="none"/>
          <w:lang w:eastAsia="zh-CN"/>
        </w:rPr>
        <w:t>本项目服务</w:t>
      </w:r>
      <w:r>
        <w:rPr>
          <w:rFonts w:hint="eastAsia" w:ascii="仿宋" w:hAnsi="仿宋" w:eastAsia="仿宋" w:cs="宋体"/>
          <w:b/>
          <w:sz w:val="24"/>
          <w:highlight w:val="none"/>
        </w:rPr>
        <w:t>人员个人</w:t>
      </w:r>
      <w:r>
        <w:rPr>
          <w:rFonts w:hint="eastAsia" w:ascii="仿宋" w:hAnsi="仿宋" w:eastAsia="仿宋" w:cs="宋体"/>
          <w:b/>
          <w:sz w:val="24"/>
          <w:highlight w:val="none"/>
          <w:lang w:eastAsia="zh-CN"/>
        </w:rPr>
        <w:t>履历</w:t>
      </w:r>
      <w:r>
        <w:rPr>
          <w:rFonts w:hint="eastAsia" w:ascii="仿宋" w:hAnsi="仿宋" w:eastAsia="仿宋" w:cs="宋体"/>
          <w:b/>
          <w:sz w:val="24"/>
          <w:highlight w:val="none"/>
        </w:rPr>
        <w:t>表</w:t>
      </w:r>
    </w:p>
    <w:p>
      <w:pPr>
        <w:spacing w:line="360" w:lineRule="auto"/>
        <w:jc w:val="center"/>
        <w:rPr>
          <w:rFonts w:ascii="仿宋" w:hAnsi="仿宋" w:eastAsia="仿宋"/>
          <w:sz w:val="24"/>
          <w:highlight w:val="none"/>
        </w:rPr>
      </w:pPr>
    </w:p>
    <w:tbl>
      <w:tblPr>
        <w:tblStyle w:val="18"/>
        <w:tblW w:w="9498" w:type="dxa"/>
        <w:tblInd w:w="8" w:type="dxa"/>
        <w:tblLayout w:type="fixed"/>
        <w:tblCellMar>
          <w:top w:w="0" w:type="dxa"/>
          <w:left w:w="0" w:type="dxa"/>
          <w:bottom w:w="0" w:type="dxa"/>
          <w:right w:w="0" w:type="dxa"/>
        </w:tblCellMar>
      </w:tblPr>
      <w:tblGrid>
        <w:gridCol w:w="870"/>
        <w:gridCol w:w="750"/>
        <w:gridCol w:w="1215"/>
        <w:gridCol w:w="426"/>
        <w:gridCol w:w="699"/>
        <w:gridCol w:w="9"/>
        <w:gridCol w:w="1251"/>
        <w:gridCol w:w="189"/>
        <w:gridCol w:w="711"/>
        <w:gridCol w:w="1147"/>
        <w:gridCol w:w="1193"/>
        <w:gridCol w:w="1038"/>
      </w:tblGrid>
      <w:tr>
        <w:tblPrEx>
          <w:tblCellMar>
            <w:top w:w="0" w:type="dxa"/>
            <w:left w:w="0" w:type="dxa"/>
            <w:bottom w:w="0" w:type="dxa"/>
            <w:right w:w="0" w:type="dxa"/>
          </w:tblCellMar>
        </w:tblPrEx>
        <w:trPr>
          <w:trHeight w:val="512" w:hRule="atLeast"/>
        </w:trPr>
        <w:tc>
          <w:tcPr>
            <w:tcW w:w="87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cs="宋体"/>
                <w:kern w:val="0"/>
                <w:sz w:val="24"/>
                <w:highlight w:val="none"/>
              </w:rPr>
            </w:pPr>
            <w:r>
              <w:rPr>
                <w:rFonts w:hint="eastAsia" w:ascii="仿宋" w:hAnsi="仿宋" w:eastAsia="仿宋" w:cs="宋体"/>
                <w:kern w:val="0"/>
                <w:sz w:val="24"/>
                <w:highlight w:val="none"/>
              </w:rPr>
              <w:t>姓名</w:t>
            </w:r>
          </w:p>
        </w:tc>
        <w:tc>
          <w:tcPr>
            <w:tcW w:w="1965"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cs="宋体"/>
                <w:kern w:val="0"/>
                <w:sz w:val="24"/>
                <w:highlight w:val="none"/>
              </w:rPr>
            </w:pPr>
          </w:p>
        </w:tc>
        <w:tc>
          <w:tcPr>
            <w:tcW w:w="1125"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cs="宋体"/>
                <w:kern w:val="0"/>
                <w:sz w:val="24"/>
                <w:highlight w:val="none"/>
              </w:rPr>
            </w:pPr>
            <w:r>
              <w:rPr>
                <w:rFonts w:hint="eastAsia" w:ascii="仿宋" w:hAnsi="仿宋" w:eastAsia="仿宋" w:cs="宋体"/>
                <w:kern w:val="0"/>
                <w:sz w:val="24"/>
                <w:highlight w:val="none"/>
              </w:rPr>
              <w:t>性别</w:t>
            </w:r>
          </w:p>
        </w:tc>
        <w:tc>
          <w:tcPr>
            <w:tcW w:w="126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cs="宋体"/>
                <w:kern w:val="0"/>
                <w:sz w:val="24"/>
                <w:highlight w:val="none"/>
              </w:rPr>
            </w:pPr>
          </w:p>
        </w:tc>
        <w:tc>
          <w:tcPr>
            <w:tcW w:w="90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cs="宋体"/>
                <w:kern w:val="0"/>
                <w:sz w:val="24"/>
                <w:highlight w:val="none"/>
              </w:rPr>
            </w:pPr>
            <w:r>
              <w:rPr>
                <w:rFonts w:hint="eastAsia" w:ascii="仿宋" w:hAnsi="仿宋" w:eastAsia="仿宋" w:cs="宋体"/>
                <w:kern w:val="0"/>
                <w:sz w:val="24"/>
                <w:highlight w:val="none"/>
              </w:rPr>
              <w:t>年龄</w:t>
            </w:r>
          </w:p>
        </w:tc>
        <w:tc>
          <w:tcPr>
            <w:tcW w:w="11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cs="宋体"/>
                <w:kern w:val="0"/>
                <w:sz w:val="24"/>
                <w:highlight w:val="none"/>
              </w:rPr>
            </w:pPr>
          </w:p>
        </w:tc>
        <w:tc>
          <w:tcPr>
            <w:tcW w:w="119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cs="宋体"/>
                <w:kern w:val="0"/>
                <w:sz w:val="24"/>
                <w:highlight w:val="none"/>
              </w:rPr>
            </w:pPr>
            <w:r>
              <w:rPr>
                <w:rFonts w:hint="eastAsia" w:ascii="仿宋" w:hAnsi="仿宋" w:eastAsia="仿宋" w:cs="宋体"/>
                <w:kern w:val="0"/>
                <w:sz w:val="24"/>
                <w:highlight w:val="none"/>
              </w:rPr>
              <w:t>政治面貌</w:t>
            </w:r>
          </w:p>
        </w:tc>
        <w:tc>
          <w:tcPr>
            <w:tcW w:w="103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cs="宋体"/>
                <w:kern w:val="0"/>
                <w:sz w:val="24"/>
                <w:highlight w:val="none"/>
              </w:rPr>
            </w:pPr>
          </w:p>
        </w:tc>
      </w:tr>
      <w:tr>
        <w:tblPrEx>
          <w:tblCellMar>
            <w:top w:w="0" w:type="dxa"/>
            <w:left w:w="0" w:type="dxa"/>
            <w:bottom w:w="0" w:type="dxa"/>
            <w:right w:w="0" w:type="dxa"/>
          </w:tblCellMar>
        </w:tblPrEx>
        <w:trPr>
          <w:trHeight w:val="502" w:hRule="atLeast"/>
        </w:trPr>
        <w:tc>
          <w:tcPr>
            <w:tcW w:w="87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cs="宋体"/>
                <w:kern w:val="0"/>
                <w:sz w:val="24"/>
                <w:highlight w:val="none"/>
              </w:rPr>
            </w:pPr>
            <w:r>
              <w:rPr>
                <w:rFonts w:hint="eastAsia" w:ascii="仿宋" w:hAnsi="仿宋" w:eastAsia="仿宋" w:cs="宋体"/>
                <w:kern w:val="0"/>
                <w:sz w:val="24"/>
                <w:highlight w:val="none"/>
              </w:rPr>
              <w:t>角色</w:t>
            </w:r>
          </w:p>
        </w:tc>
        <w:tc>
          <w:tcPr>
            <w:tcW w:w="1965"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cs="宋体"/>
                <w:kern w:val="0"/>
                <w:sz w:val="24"/>
                <w:highlight w:val="none"/>
              </w:rPr>
            </w:pPr>
          </w:p>
        </w:tc>
        <w:tc>
          <w:tcPr>
            <w:tcW w:w="1125"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cs="宋体"/>
                <w:kern w:val="0"/>
                <w:sz w:val="24"/>
                <w:highlight w:val="none"/>
              </w:rPr>
            </w:pPr>
            <w:r>
              <w:rPr>
                <w:rFonts w:hint="eastAsia" w:ascii="仿宋" w:hAnsi="仿宋" w:eastAsia="仿宋" w:cs="宋体"/>
                <w:kern w:val="0"/>
                <w:sz w:val="24"/>
                <w:highlight w:val="none"/>
              </w:rPr>
              <w:t>职称</w:t>
            </w:r>
          </w:p>
        </w:tc>
        <w:tc>
          <w:tcPr>
            <w:tcW w:w="126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cs="宋体"/>
                <w:kern w:val="0"/>
                <w:sz w:val="24"/>
                <w:highlight w:val="none"/>
              </w:rPr>
            </w:pPr>
          </w:p>
        </w:tc>
        <w:tc>
          <w:tcPr>
            <w:tcW w:w="90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cs="宋体"/>
                <w:kern w:val="0"/>
                <w:sz w:val="24"/>
                <w:highlight w:val="none"/>
              </w:rPr>
            </w:pPr>
            <w:r>
              <w:rPr>
                <w:rFonts w:hint="eastAsia" w:ascii="仿宋" w:hAnsi="仿宋" w:eastAsia="仿宋" w:cs="宋体"/>
                <w:kern w:val="0"/>
                <w:sz w:val="24"/>
                <w:highlight w:val="none"/>
              </w:rPr>
              <w:t>学历</w:t>
            </w:r>
          </w:p>
        </w:tc>
        <w:tc>
          <w:tcPr>
            <w:tcW w:w="11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cs="宋体"/>
                <w:kern w:val="0"/>
                <w:sz w:val="24"/>
                <w:highlight w:val="none"/>
              </w:rPr>
            </w:pPr>
          </w:p>
        </w:tc>
        <w:tc>
          <w:tcPr>
            <w:tcW w:w="119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cs="宋体"/>
                <w:kern w:val="0"/>
                <w:sz w:val="24"/>
                <w:highlight w:val="none"/>
              </w:rPr>
            </w:pPr>
            <w:r>
              <w:rPr>
                <w:rFonts w:hint="eastAsia" w:ascii="仿宋" w:hAnsi="仿宋" w:eastAsia="仿宋" w:cs="宋体"/>
                <w:kern w:val="0"/>
                <w:sz w:val="24"/>
                <w:highlight w:val="none"/>
              </w:rPr>
              <w:t>健康状况</w:t>
            </w:r>
          </w:p>
        </w:tc>
        <w:tc>
          <w:tcPr>
            <w:tcW w:w="103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cs="宋体"/>
                <w:kern w:val="0"/>
                <w:sz w:val="24"/>
                <w:highlight w:val="none"/>
              </w:rPr>
            </w:pPr>
          </w:p>
        </w:tc>
      </w:tr>
      <w:tr>
        <w:tblPrEx>
          <w:tblCellMar>
            <w:top w:w="0" w:type="dxa"/>
            <w:left w:w="0" w:type="dxa"/>
            <w:bottom w:w="0" w:type="dxa"/>
            <w:right w:w="0" w:type="dxa"/>
          </w:tblCellMar>
        </w:tblPrEx>
        <w:trPr>
          <w:trHeight w:val="451" w:hRule="atLeast"/>
        </w:trPr>
        <w:tc>
          <w:tcPr>
            <w:tcW w:w="2835"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cs="宋体"/>
                <w:kern w:val="0"/>
                <w:sz w:val="24"/>
                <w:highlight w:val="none"/>
              </w:rPr>
            </w:pPr>
            <w:r>
              <w:rPr>
                <w:rFonts w:hint="eastAsia" w:ascii="仿宋" w:hAnsi="仿宋" w:eastAsia="仿宋" w:cs="宋体"/>
                <w:kern w:val="0"/>
                <w:sz w:val="24"/>
                <w:highlight w:val="none"/>
              </w:rPr>
              <w:t>参加工作时间</w:t>
            </w:r>
          </w:p>
        </w:tc>
        <w:tc>
          <w:tcPr>
            <w:tcW w:w="1134"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cs="宋体"/>
                <w:kern w:val="0"/>
                <w:sz w:val="24"/>
                <w:highlight w:val="none"/>
              </w:rPr>
            </w:pPr>
          </w:p>
        </w:tc>
        <w:tc>
          <w:tcPr>
            <w:tcW w:w="3298"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cs="宋体"/>
                <w:kern w:val="0"/>
                <w:sz w:val="24"/>
                <w:highlight w:val="none"/>
              </w:rPr>
            </w:pPr>
            <w:r>
              <w:rPr>
                <w:rFonts w:hint="eastAsia" w:ascii="仿宋" w:hAnsi="仿宋" w:eastAsia="仿宋" w:cs="宋体"/>
                <w:kern w:val="0"/>
                <w:sz w:val="24"/>
                <w:highlight w:val="none"/>
              </w:rPr>
              <w:t>担任项目经理及以上职位年限</w:t>
            </w:r>
          </w:p>
        </w:tc>
        <w:tc>
          <w:tcPr>
            <w:tcW w:w="2231"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cs="宋体"/>
                <w:kern w:val="0"/>
                <w:sz w:val="24"/>
                <w:highlight w:val="none"/>
              </w:rPr>
            </w:pPr>
          </w:p>
        </w:tc>
      </w:tr>
      <w:tr>
        <w:tblPrEx>
          <w:tblCellMar>
            <w:top w:w="0" w:type="dxa"/>
            <w:left w:w="0" w:type="dxa"/>
            <w:bottom w:w="0" w:type="dxa"/>
            <w:right w:w="0" w:type="dxa"/>
          </w:tblCellMar>
        </w:tblPrEx>
        <w:trPr>
          <w:trHeight w:val="457" w:hRule="atLeast"/>
        </w:trPr>
        <w:tc>
          <w:tcPr>
            <w:tcW w:w="2835"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cs="宋体"/>
                <w:kern w:val="0"/>
                <w:sz w:val="24"/>
                <w:highlight w:val="none"/>
              </w:rPr>
            </w:pPr>
            <w:r>
              <w:rPr>
                <w:rFonts w:hint="eastAsia" w:ascii="仿宋" w:hAnsi="仿宋" w:eastAsia="仿宋" w:cs="宋体"/>
                <w:kern w:val="0"/>
                <w:sz w:val="24"/>
                <w:highlight w:val="none"/>
              </w:rPr>
              <w:t>技术职称编号</w:t>
            </w:r>
          </w:p>
        </w:tc>
        <w:tc>
          <w:tcPr>
            <w:tcW w:w="6663" w:type="dxa"/>
            <w:gridSpan w:val="9"/>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cs="宋体"/>
                <w:kern w:val="0"/>
                <w:sz w:val="24"/>
                <w:highlight w:val="none"/>
              </w:rPr>
            </w:pPr>
          </w:p>
        </w:tc>
      </w:tr>
      <w:tr>
        <w:tblPrEx>
          <w:tblCellMar>
            <w:top w:w="0" w:type="dxa"/>
            <w:left w:w="0" w:type="dxa"/>
            <w:bottom w:w="0" w:type="dxa"/>
            <w:right w:w="0" w:type="dxa"/>
          </w:tblCellMar>
        </w:tblPrEx>
        <w:tc>
          <w:tcPr>
            <w:tcW w:w="9498" w:type="dxa"/>
            <w:gridSpan w:val="1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cs="宋体"/>
                <w:kern w:val="0"/>
                <w:sz w:val="24"/>
                <w:highlight w:val="none"/>
              </w:rPr>
            </w:pPr>
            <w:r>
              <w:rPr>
                <w:rFonts w:hint="eastAsia" w:ascii="仿宋" w:hAnsi="仿宋" w:eastAsia="仿宋" w:cs="宋体"/>
                <w:kern w:val="0"/>
                <w:sz w:val="24"/>
                <w:highlight w:val="none"/>
              </w:rPr>
              <w:t>类似项目服务情况</w:t>
            </w:r>
          </w:p>
        </w:tc>
      </w:tr>
      <w:tr>
        <w:tblPrEx>
          <w:tblCellMar>
            <w:top w:w="0" w:type="dxa"/>
            <w:left w:w="0" w:type="dxa"/>
            <w:bottom w:w="0" w:type="dxa"/>
            <w:right w:w="0" w:type="dxa"/>
          </w:tblCellMar>
        </w:tblPrEx>
        <w:tc>
          <w:tcPr>
            <w:tcW w:w="162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cs="宋体"/>
                <w:kern w:val="0"/>
                <w:sz w:val="24"/>
                <w:highlight w:val="none"/>
              </w:rPr>
            </w:pPr>
            <w:r>
              <w:rPr>
                <w:rFonts w:hint="eastAsia" w:ascii="仿宋" w:hAnsi="仿宋" w:eastAsia="仿宋" w:cs="宋体"/>
                <w:kern w:val="0"/>
                <w:sz w:val="24"/>
                <w:highlight w:val="none"/>
              </w:rPr>
              <w:t>项目实施单位</w:t>
            </w:r>
          </w:p>
        </w:tc>
        <w:tc>
          <w:tcPr>
            <w:tcW w:w="1641"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cs="宋体"/>
                <w:kern w:val="0"/>
                <w:sz w:val="24"/>
                <w:highlight w:val="none"/>
              </w:rPr>
            </w:pPr>
            <w:r>
              <w:rPr>
                <w:rFonts w:hint="eastAsia" w:ascii="仿宋" w:hAnsi="仿宋" w:eastAsia="仿宋" w:cs="宋体"/>
                <w:kern w:val="0"/>
                <w:sz w:val="24"/>
                <w:highlight w:val="none"/>
              </w:rPr>
              <w:t>项目名称</w:t>
            </w:r>
          </w:p>
        </w:tc>
        <w:tc>
          <w:tcPr>
            <w:tcW w:w="2148"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cs="宋体"/>
                <w:kern w:val="0"/>
                <w:sz w:val="24"/>
                <w:highlight w:val="none"/>
              </w:rPr>
            </w:pPr>
            <w:r>
              <w:rPr>
                <w:rFonts w:hint="eastAsia" w:ascii="仿宋" w:hAnsi="仿宋" w:eastAsia="仿宋" w:cs="宋体"/>
                <w:kern w:val="0"/>
                <w:sz w:val="24"/>
                <w:highlight w:val="none"/>
              </w:rPr>
              <w:t>项目起止日期</w:t>
            </w:r>
          </w:p>
        </w:tc>
        <w:tc>
          <w:tcPr>
            <w:tcW w:w="185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cs="宋体"/>
                <w:kern w:val="0"/>
                <w:sz w:val="24"/>
                <w:highlight w:val="none"/>
              </w:rPr>
            </w:pPr>
            <w:r>
              <w:rPr>
                <w:rFonts w:hint="eastAsia" w:ascii="仿宋" w:hAnsi="仿宋" w:eastAsia="仿宋" w:cs="宋体"/>
                <w:kern w:val="0"/>
                <w:sz w:val="24"/>
                <w:highlight w:val="none"/>
              </w:rPr>
              <w:t>项目角色</w:t>
            </w:r>
          </w:p>
        </w:tc>
        <w:tc>
          <w:tcPr>
            <w:tcW w:w="2231"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cs="宋体"/>
                <w:kern w:val="0"/>
                <w:sz w:val="24"/>
                <w:highlight w:val="none"/>
              </w:rPr>
            </w:pPr>
            <w:r>
              <w:rPr>
                <w:rFonts w:hint="eastAsia" w:ascii="仿宋" w:hAnsi="仿宋" w:eastAsia="仿宋" w:cs="宋体"/>
                <w:kern w:val="0"/>
                <w:sz w:val="24"/>
                <w:highlight w:val="none"/>
              </w:rPr>
              <w:t>工作职责及工作内容</w:t>
            </w:r>
          </w:p>
        </w:tc>
      </w:tr>
      <w:tr>
        <w:tblPrEx>
          <w:tblCellMar>
            <w:top w:w="0" w:type="dxa"/>
            <w:left w:w="0" w:type="dxa"/>
            <w:bottom w:w="0" w:type="dxa"/>
            <w:right w:w="0" w:type="dxa"/>
          </w:tblCellMar>
        </w:tblPrEx>
        <w:tc>
          <w:tcPr>
            <w:tcW w:w="162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cs="宋体"/>
                <w:kern w:val="0"/>
                <w:sz w:val="24"/>
                <w:highlight w:val="none"/>
              </w:rPr>
            </w:pPr>
          </w:p>
        </w:tc>
        <w:tc>
          <w:tcPr>
            <w:tcW w:w="1641"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cs="宋体"/>
                <w:kern w:val="0"/>
                <w:sz w:val="24"/>
                <w:highlight w:val="none"/>
              </w:rPr>
            </w:pPr>
          </w:p>
        </w:tc>
        <w:tc>
          <w:tcPr>
            <w:tcW w:w="2148"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cs="宋体"/>
                <w:kern w:val="0"/>
                <w:sz w:val="24"/>
                <w:highlight w:val="none"/>
              </w:rPr>
            </w:pPr>
          </w:p>
        </w:tc>
        <w:tc>
          <w:tcPr>
            <w:tcW w:w="185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cs="宋体"/>
                <w:kern w:val="0"/>
                <w:sz w:val="24"/>
                <w:highlight w:val="none"/>
              </w:rPr>
            </w:pPr>
          </w:p>
        </w:tc>
        <w:tc>
          <w:tcPr>
            <w:tcW w:w="2231"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cs="宋体"/>
                <w:kern w:val="0"/>
                <w:sz w:val="24"/>
                <w:highlight w:val="none"/>
              </w:rPr>
            </w:pPr>
          </w:p>
        </w:tc>
      </w:tr>
      <w:tr>
        <w:tblPrEx>
          <w:tblCellMar>
            <w:top w:w="0" w:type="dxa"/>
            <w:left w:w="0" w:type="dxa"/>
            <w:bottom w:w="0" w:type="dxa"/>
            <w:right w:w="0" w:type="dxa"/>
          </w:tblCellMar>
        </w:tblPrEx>
        <w:tc>
          <w:tcPr>
            <w:tcW w:w="162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cs="宋体"/>
                <w:kern w:val="0"/>
                <w:sz w:val="24"/>
                <w:highlight w:val="none"/>
              </w:rPr>
            </w:pPr>
          </w:p>
        </w:tc>
        <w:tc>
          <w:tcPr>
            <w:tcW w:w="1641"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cs="宋体"/>
                <w:kern w:val="0"/>
                <w:sz w:val="24"/>
                <w:highlight w:val="none"/>
              </w:rPr>
            </w:pPr>
          </w:p>
        </w:tc>
        <w:tc>
          <w:tcPr>
            <w:tcW w:w="2148"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cs="宋体"/>
                <w:kern w:val="0"/>
                <w:sz w:val="24"/>
                <w:highlight w:val="none"/>
              </w:rPr>
            </w:pPr>
          </w:p>
        </w:tc>
        <w:tc>
          <w:tcPr>
            <w:tcW w:w="185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cs="宋体"/>
                <w:kern w:val="0"/>
                <w:sz w:val="24"/>
                <w:highlight w:val="none"/>
              </w:rPr>
            </w:pPr>
          </w:p>
        </w:tc>
        <w:tc>
          <w:tcPr>
            <w:tcW w:w="2231"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cs="宋体"/>
                <w:kern w:val="0"/>
                <w:sz w:val="24"/>
                <w:highlight w:val="none"/>
              </w:rPr>
            </w:pPr>
          </w:p>
        </w:tc>
      </w:tr>
      <w:tr>
        <w:tblPrEx>
          <w:tblCellMar>
            <w:top w:w="0" w:type="dxa"/>
            <w:left w:w="0" w:type="dxa"/>
            <w:bottom w:w="0" w:type="dxa"/>
            <w:right w:w="0" w:type="dxa"/>
          </w:tblCellMar>
        </w:tblPrEx>
        <w:tc>
          <w:tcPr>
            <w:tcW w:w="162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cs="宋体"/>
                <w:kern w:val="0"/>
                <w:sz w:val="24"/>
                <w:highlight w:val="none"/>
              </w:rPr>
            </w:pPr>
          </w:p>
        </w:tc>
        <w:tc>
          <w:tcPr>
            <w:tcW w:w="1641"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cs="宋体"/>
                <w:kern w:val="0"/>
                <w:sz w:val="24"/>
                <w:highlight w:val="none"/>
              </w:rPr>
            </w:pPr>
          </w:p>
        </w:tc>
        <w:tc>
          <w:tcPr>
            <w:tcW w:w="2148"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cs="宋体"/>
                <w:kern w:val="0"/>
                <w:sz w:val="24"/>
                <w:highlight w:val="none"/>
              </w:rPr>
            </w:pPr>
          </w:p>
        </w:tc>
        <w:tc>
          <w:tcPr>
            <w:tcW w:w="185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cs="宋体"/>
                <w:kern w:val="0"/>
                <w:sz w:val="24"/>
                <w:highlight w:val="none"/>
              </w:rPr>
            </w:pPr>
          </w:p>
        </w:tc>
        <w:tc>
          <w:tcPr>
            <w:tcW w:w="2231"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cs="宋体"/>
                <w:kern w:val="0"/>
                <w:sz w:val="24"/>
                <w:highlight w:val="none"/>
              </w:rPr>
            </w:pPr>
          </w:p>
        </w:tc>
      </w:tr>
    </w:tbl>
    <w:p>
      <w:pPr>
        <w:spacing w:line="360" w:lineRule="auto"/>
        <w:ind w:firstLine="0" w:firstLineChars="0"/>
        <w:jc w:val="left"/>
        <w:rPr>
          <w:rFonts w:hint="eastAsia" w:ascii="仿宋" w:hAnsi="仿宋" w:eastAsia="仿宋" w:cs="宋体"/>
          <w:color w:val="auto"/>
          <w:sz w:val="24"/>
          <w:highlight w:val="none"/>
          <w:lang w:eastAsia="zh-CN"/>
        </w:rPr>
      </w:pPr>
      <w:r>
        <w:rPr>
          <w:rFonts w:hint="eastAsia" w:ascii="仿宋" w:hAnsi="仿宋" w:eastAsia="仿宋" w:cs="宋体"/>
          <w:color w:val="auto"/>
          <w:sz w:val="24"/>
          <w:highlight w:val="none"/>
        </w:rPr>
        <w:t>说明：项目团队须提供人员履历表、证件、职称证书/资质证书复印件（如有）及</w:t>
      </w:r>
      <w:r>
        <w:rPr>
          <w:rFonts w:hint="eastAsia" w:ascii="仿宋" w:hAnsi="仿宋" w:eastAsia="仿宋" w:cs="宋体"/>
          <w:color w:val="auto"/>
          <w:sz w:val="24"/>
          <w:szCs w:val="24"/>
          <w:highlight w:val="none"/>
        </w:rPr>
        <w:t>最高学历(学信网-学籍在线验证报告)</w:t>
      </w:r>
      <w:r>
        <w:rPr>
          <w:rFonts w:hint="eastAsia" w:ascii="仿宋" w:hAnsi="仿宋" w:eastAsia="仿宋" w:cs="宋体"/>
          <w:color w:val="auto"/>
          <w:sz w:val="24"/>
          <w:szCs w:val="24"/>
          <w:highlight w:val="none"/>
          <w:lang w:eastAsia="zh-CN"/>
        </w:rPr>
        <w:t>，</w:t>
      </w:r>
      <w:r>
        <w:rPr>
          <w:rFonts w:hint="eastAsia" w:ascii="仿宋" w:hAnsi="仿宋" w:eastAsia="仿宋" w:cs="宋体"/>
          <w:i w:val="0"/>
          <w:caps w:val="0"/>
          <w:color w:val="auto"/>
          <w:spacing w:val="0"/>
          <w:sz w:val="24"/>
          <w:szCs w:val="24"/>
          <w:highlight w:val="none"/>
          <w:shd w:val="clear" w:fill="auto"/>
        </w:rPr>
        <w:t>劳动合同或社保证明</w:t>
      </w:r>
      <w:r>
        <w:rPr>
          <w:rFonts w:hint="eastAsia" w:ascii="仿宋" w:hAnsi="仿宋" w:eastAsia="仿宋" w:cs="宋体"/>
          <w:color w:val="auto"/>
          <w:sz w:val="24"/>
          <w:highlight w:val="none"/>
        </w:rPr>
        <w:t>。履历表格式自拟，内容须包括但不限于姓名、职务、性别、年龄、毕业院校/专业、工作经历，在以往项目中的岗位、工作职责及工作内容、所起的作用，在本项目的工作职责及工作内容等。如有用户方提供的针对项目、项目组、成员的工作鉴定表、用户评价表、表扬信、获奖证书，随附件一并提供</w:t>
      </w:r>
      <w:r>
        <w:rPr>
          <w:rFonts w:hint="eastAsia" w:ascii="仿宋" w:hAnsi="仿宋" w:eastAsia="仿宋" w:cs="宋体"/>
          <w:color w:val="auto"/>
          <w:sz w:val="24"/>
          <w:highlight w:val="none"/>
          <w:lang w:eastAsia="zh-CN"/>
        </w:rPr>
        <w:t>，</w:t>
      </w:r>
      <w:r>
        <w:rPr>
          <w:rFonts w:hint="eastAsia" w:ascii="仿宋" w:hAnsi="仿宋" w:eastAsia="仿宋" w:cs="宋体"/>
          <w:color w:val="auto"/>
          <w:sz w:val="24"/>
          <w:highlight w:val="none"/>
          <w:lang w:val="en-US" w:eastAsia="zh-CN"/>
        </w:rPr>
        <w:t>履历表及各类证书均需加盖单位公章，以及</w:t>
      </w:r>
      <w:r>
        <w:rPr>
          <w:rFonts w:hint="eastAsia" w:ascii="仿宋" w:hAnsi="仿宋" w:eastAsia="仿宋" w:cs="宋体"/>
          <w:color w:val="auto"/>
          <w:sz w:val="24"/>
          <w:highlight w:val="none"/>
        </w:rPr>
        <w:t>投标时间截止前为其连续缴纳不少于3个月社保的证明复印件。</w:t>
      </w:r>
    </w:p>
    <w:p>
      <w:pPr>
        <w:spacing w:line="360" w:lineRule="auto"/>
        <w:jc w:val="center"/>
        <w:rPr>
          <w:rFonts w:hint="eastAsia" w:ascii="仿宋" w:hAnsi="仿宋" w:eastAsia="仿宋" w:cs="宋体"/>
          <w:color w:val="auto"/>
          <w:sz w:val="24"/>
          <w:highlight w:val="none"/>
        </w:rPr>
      </w:pPr>
      <w:r>
        <w:rPr>
          <w:rFonts w:hint="eastAsia" w:ascii="仿宋" w:hAnsi="仿宋" w:eastAsia="仿宋" w:cs="宋体"/>
          <w:color w:val="auto"/>
          <w:sz w:val="24"/>
          <w:highlight w:val="none"/>
        </w:rPr>
        <w:t>磋商供应商名称（盖章）：</w:t>
      </w:r>
    </w:p>
    <w:p>
      <w:pPr>
        <w:spacing w:line="360" w:lineRule="auto"/>
        <w:jc w:val="center"/>
        <w:rPr>
          <w:rFonts w:hint="eastAsia" w:ascii="仿宋" w:hAnsi="仿宋" w:eastAsia="仿宋" w:cs="宋体"/>
          <w:color w:val="auto"/>
          <w:sz w:val="24"/>
          <w:highlight w:val="none"/>
          <w:u w:val="none"/>
        </w:rPr>
      </w:pPr>
      <w:r>
        <w:rPr>
          <w:rFonts w:hint="eastAsia" w:ascii="仿宋" w:hAnsi="仿宋" w:eastAsia="仿宋" w:cs="宋体"/>
          <w:color w:val="auto"/>
          <w:sz w:val="24"/>
          <w:highlight w:val="none"/>
        </w:rPr>
        <w:t>法定代表人或委托代理人签章：</w:t>
      </w:r>
    </w:p>
    <w:p>
      <w:pPr>
        <w:spacing w:line="360" w:lineRule="auto"/>
        <w:jc w:val="center"/>
        <w:rPr>
          <w:rFonts w:hint="eastAsia" w:ascii="仿宋" w:hAnsi="仿宋" w:eastAsia="仿宋" w:cs="宋体"/>
          <w:color w:val="auto"/>
          <w:sz w:val="24"/>
          <w:highlight w:val="none"/>
          <w:u w:val="none"/>
        </w:rPr>
      </w:pPr>
      <w:r>
        <w:rPr>
          <w:rFonts w:hint="eastAsia" w:ascii="仿宋" w:hAnsi="仿宋" w:eastAsia="仿宋" w:cs="宋体"/>
          <w:color w:val="auto"/>
          <w:sz w:val="24"/>
          <w:highlight w:val="none"/>
        </w:rPr>
        <w:t>日期：</w:t>
      </w:r>
    </w:p>
    <w:p>
      <w:pPr>
        <w:snapToGrid w:val="0"/>
        <w:spacing w:before="50" w:after="156" w:afterLines="50" w:line="440" w:lineRule="exact"/>
        <w:jc w:val="left"/>
        <w:rPr>
          <w:rFonts w:ascii="仿宋" w:hAnsi="仿宋" w:eastAsia="仿宋"/>
          <w:b/>
          <w:sz w:val="24"/>
          <w:szCs w:val="28"/>
          <w:highlight w:val="none"/>
        </w:rPr>
      </w:pPr>
      <w:r>
        <w:rPr>
          <w:rFonts w:hint="eastAsia" w:ascii="仿宋" w:hAnsi="仿宋" w:eastAsia="仿宋"/>
          <w:b/>
          <w:sz w:val="24"/>
          <w:szCs w:val="28"/>
          <w:highlight w:val="none"/>
          <w:lang w:eastAsia="zh-CN"/>
        </w:rPr>
        <w:t>七</w:t>
      </w:r>
      <w:r>
        <w:rPr>
          <w:rFonts w:hint="eastAsia" w:ascii="仿宋" w:hAnsi="仿宋" w:eastAsia="仿宋"/>
          <w:b/>
          <w:sz w:val="24"/>
          <w:szCs w:val="28"/>
          <w:highlight w:val="none"/>
        </w:rPr>
        <w:t>、磋商供应商的</w:t>
      </w:r>
      <w:r>
        <w:rPr>
          <w:rFonts w:hint="eastAsia" w:ascii="仿宋" w:hAnsi="仿宋" w:eastAsia="仿宋"/>
          <w:b/>
          <w:sz w:val="24"/>
          <w:szCs w:val="28"/>
          <w:highlight w:val="none"/>
          <w:lang w:eastAsia="zh-CN"/>
        </w:rPr>
        <w:t>同类项目业绩</w:t>
      </w:r>
      <w:r>
        <w:rPr>
          <w:rFonts w:hint="eastAsia" w:ascii="仿宋" w:hAnsi="仿宋" w:eastAsia="仿宋"/>
          <w:b/>
          <w:sz w:val="24"/>
          <w:szCs w:val="28"/>
          <w:highlight w:val="none"/>
        </w:rPr>
        <w:t>：</w:t>
      </w:r>
    </w:p>
    <w:p>
      <w:pPr>
        <w:snapToGrid w:val="0"/>
        <w:ind w:left="0" w:firstLine="0" w:firstLineChars="0"/>
        <w:rPr>
          <w:rFonts w:ascii="仿宋" w:hAnsi="仿宋" w:eastAsia="仿宋"/>
          <w:sz w:val="24"/>
          <w:highlight w:val="none"/>
        </w:rPr>
      </w:pPr>
    </w:p>
    <w:p>
      <w:pPr>
        <w:snapToGrid w:val="0"/>
        <w:ind w:left="480" w:hanging="480" w:hangingChars="200"/>
        <w:rPr>
          <w:rFonts w:ascii="仿宋" w:hAnsi="仿宋" w:eastAsia="仿宋"/>
          <w:sz w:val="24"/>
          <w:highlight w:val="none"/>
        </w:rPr>
      </w:pPr>
      <w:r>
        <w:rPr>
          <w:rFonts w:hint="eastAsia" w:ascii="仿宋" w:hAnsi="仿宋" w:eastAsia="仿宋"/>
          <w:sz w:val="24"/>
          <w:highlight w:val="none"/>
        </w:rPr>
        <w:t xml:space="preserve">磋商供应商同类项目实施情况一览表格式： </w:t>
      </w:r>
    </w:p>
    <w:p>
      <w:pPr>
        <w:snapToGrid w:val="0"/>
        <w:ind w:left="480" w:hanging="480" w:hangingChars="200"/>
        <w:rPr>
          <w:rFonts w:ascii="仿宋" w:hAnsi="仿宋" w:eastAsia="仿宋"/>
          <w:sz w:val="24"/>
          <w:highlight w:val="none"/>
        </w:rPr>
      </w:pPr>
    </w:p>
    <w:tbl>
      <w:tblPr>
        <w:tblStyle w:val="18"/>
        <w:tblW w:w="870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28"/>
        <w:gridCol w:w="1436"/>
        <w:gridCol w:w="1379"/>
        <w:gridCol w:w="1437"/>
        <w:gridCol w:w="1476"/>
        <w:gridCol w:w="154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45" w:hRule="atLeast"/>
          <w:jc w:val="center"/>
        </w:trPr>
        <w:tc>
          <w:tcPr>
            <w:tcW w:w="1428"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仿宋" w:hAnsi="仿宋" w:eastAsia="仿宋"/>
                <w:szCs w:val="21"/>
                <w:highlight w:val="none"/>
              </w:rPr>
            </w:pPr>
            <w:r>
              <w:rPr>
                <w:rFonts w:hint="eastAsia" w:ascii="仿宋" w:hAnsi="仿宋" w:eastAsia="仿宋"/>
                <w:szCs w:val="21"/>
                <w:highlight w:val="none"/>
              </w:rPr>
              <w:t>采购单位名称</w:t>
            </w:r>
          </w:p>
        </w:tc>
        <w:tc>
          <w:tcPr>
            <w:tcW w:w="1436"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仿宋" w:hAnsi="仿宋" w:eastAsia="仿宋"/>
                <w:szCs w:val="21"/>
                <w:highlight w:val="none"/>
              </w:rPr>
            </w:pPr>
            <w:r>
              <w:rPr>
                <w:rFonts w:hint="eastAsia" w:ascii="仿宋" w:hAnsi="仿宋" w:eastAsia="仿宋"/>
                <w:szCs w:val="21"/>
                <w:highlight w:val="none"/>
              </w:rPr>
              <w:t>项目名称</w:t>
            </w:r>
          </w:p>
        </w:tc>
        <w:tc>
          <w:tcPr>
            <w:tcW w:w="1379"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仿宋" w:hAnsi="仿宋" w:eastAsia="仿宋"/>
                <w:szCs w:val="21"/>
                <w:highlight w:val="none"/>
              </w:rPr>
            </w:pPr>
            <w:r>
              <w:rPr>
                <w:rFonts w:hint="eastAsia" w:ascii="仿宋" w:hAnsi="仿宋" w:eastAsia="仿宋"/>
                <w:szCs w:val="21"/>
                <w:highlight w:val="none"/>
              </w:rPr>
              <w:t>项目起止日期</w:t>
            </w:r>
          </w:p>
        </w:tc>
        <w:tc>
          <w:tcPr>
            <w:tcW w:w="1437"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仿宋" w:hAnsi="仿宋" w:eastAsia="仿宋"/>
                <w:szCs w:val="21"/>
                <w:highlight w:val="none"/>
              </w:rPr>
            </w:pPr>
            <w:r>
              <w:rPr>
                <w:rFonts w:hint="eastAsia" w:ascii="仿宋" w:hAnsi="仿宋" w:eastAsia="仿宋"/>
                <w:szCs w:val="21"/>
                <w:highlight w:val="none"/>
              </w:rPr>
              <w:t>项目内容</w:t>
            </w:r>
          </w:p>
        </w:tc>
        <w:tc>
          <w:tcPr>
            <w:tcW w:w="1476"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仿宋" w:hAnsi="仿宋" w:eastAsia="仿宋"/>
                <w:szCs w:val="21"/>
                <w:highlight w:val="none"/>
              </w:rPr>
            </w:pPr>
            <w:r>
              <w:rPr>
                <w:rFonts w:hint="eastAsia" w:ascii="仿宋" w:hAnsi="仿宋" w:eastAsia="仿宋"/>
                <w:szCs w:val="21"/>
                <w:highlight w:val="none"/>
              </w:rPr>
              <w:t>项目简介</w:t>
            </w:r>
          </w:p>
        </w:tc>
        <w:tc>
          <w:tcPr>
            <w:tcW w:w="1544"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仿宋" w:hAnsi="仿宋" w:eastAsia="仿宋"/>
                <w:sz w:val="18"/>
                <w:szCs w:val="20"/>
                <w:highlight w:val="none"/>
              </w:rPr>
            </w:pPr>
            <w:r>
              <w:rPr>
                <w:rFonts w:hint="eastAsia" w:ascii="仿宋" w:hAnsi="仿宋" w:eastAsia="仿宋"/>
                <w:szCs w:val="21"/>
                <w:highlight w:val="none"/>
              </w:rPr>
              <w:t>采购单位联系人及联系电话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1428"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仿宋" w:hAnsi="仿宋" w:eastAsia="仿宋"/>
                <w:sz w:val="18"/>
                <w:szCs w:val="20"/>
                <w:highlight w:val="none"/>
              </w:rPr>
            </w:pPr>
          </w:p>
        </w:tc>
        <w:tc>
          <w:tcPr>
            <w:tcW w:w="1436"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仿宋" w:hAnsi="仿宋" w:eastAsia="仿宋"/>
                <w:sz w:val="18"/>
                <w:szCs w:val="20"/>
                <w:highlight w:val="none"/>
              </w:rPr>
            </w:pPr>
          </w:p>
        </w:tc>
        <w:tc>
          <w:tcPr>
            <w:tcW w:w="1379"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仿宋" w:hAnsi="仿宋" w:eastAsia="仿宋"/>
                <w:sz w:val="18"/>
                <w:szCs w:val="20"/>
                <w:highlight w:val="none"/>
              </w:rPr>
            </w:pPr>
          </w:p>
        </w:tc>
        <w:tc>
          <w:tcPr>
            <w:tcW w:w="1437"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rPr>
                <w:rFonts w:ascii="仿宋" w:hAnsi="仿宋" w:eastAsia="仿宋" w:cs="宋体"/>
                <w:kern w:val="0"/>
                <w:sz w:val="20"/>
                <w:szCs w:val="18"/>
                <w:highlight w:val="none"/>
              </w:rPr>
            </w:pPr>
          </w:p>
        </w:tc>
        <w:tc>
          <w:tcPr>
            <w:tcW w:w="1476"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仿宋" w:hAnsi="仿宋" w:eastAsia="仿宋"/>
                <w:sz w:val="18"/>
                <w:szCs w:val="20"/>
                <w:highlight w:val="none"/>
              </w:rPr>
            </w:pPr>
          </w:p>
        </w:tc>
        <w:tc>
          <w:tcPr>
            <w:tcW w:w="1544"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仿宋" w:hAnsi="仿宋" w:eastAsia="仿宋"/>
                <w:sz w:val="18"/>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1428"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仿宋" w:hAnsi="仿宋" w:eastAsia="仿宋"/>
                <w:sz w:val="18"/>
                <w:szCs w:val="20"/>
                <w:highlight w:val="none"/>
              </w:rPr>
            </w:pPr>
          </w:p>
        </w:tc>
        <w:tc>
          <w:tcPr>
            <w:tcW w:w="1436"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仿宋" w:hAnsi="仿宋" w:eastAsia="仿宋"/>
                <w:sz w:val="18"/>
                <w:szCs w:val="20"/>
                <w:highlight w:val="none"/>
              </w:rPr>
            </w:pPr>
          </w:p>
        </w:tc>
        <w:tc>
          <w:tcPr>
            <w:tcW w:w="1379"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仿宋" w:hAnsi="仿宋" w:eastAsia="仿宋"/>
                <w:sz w:val="18"/>
                <w:szCs w:val="20"/>
                <w:highlight w:val="none"/>
              </w:rPr>
            </w:pPr>
          </w:p>
        </w:tc>
        <w:tc>
          <w:tcPr>
            <w:tcW w:w="1437"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rPr>
                <w:rFonts w:ascii="仿宋" w:hAnsi="仿宋" w:eastAsia="仿宋"/>
                <w:sz w:val="20"/>
                <w:szCs w:val="20"/>
                <w:highlight w:val="none"/>
              </w:rPr>
            </w:pPr>
          </w:p>
        </w:tc>
        <w:tc>
          <w:tcPr>
            <w:tcW w:w="1476"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仿宋" w:hAnsi="仿宋" w:eastAsia="仿宋"/>
                <w:sz w:val="18"/>
                <w:szCs w:val="20"/>
                <w:highlight w:val="none"/>
              </w:rPr>
            </w:pPr>
          </w:p>
        </w:tc>
        <w:tc>
          <w:tcPr>
            <w:tcW w:w="1544"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仿宋" w:hAnsi="仿宋" w:eastAsia="仿宋"/>
                <w:sz w:val="18"/>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1428"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仿宋" w:hAnsi="仿宋" w:eastAsia="仿宋"/>
                <w:sz w:val="18"/>
                <w:szCs w:val="20"/>
                <w:highlight w:val="none"/>
              </w:rPr>
            </w:pPr>
          </w:p>
        </w:tc>
        <w:tc>
          <w:tcPr>
            <w:tcW w:w="1436"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仿宋" w:hAnsi="仿宋" w:eastAsia="仿宋"/>
                <w:sz w:val="18"/>
                <w:szCs w:val="20"/>
                <w:highlight w:val="none"/>
              </w:rPr>
            </w:pPr>
          </w:p>
        </w:tc>
        <w:tc>
          <w:tcPr>
            <w:tcW w:w="1379"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仿宋" w:hAnsi="仿宋" w:eastAsia="仿宋"/>
                <w:sz w:val="18"/>
                <w:szCs w:val="20"/>
                <w:highlight w:val="none"/>
              </w:rPr>
            </w:pPr>
          </w:p>
        </w:tc>
        <w:tc>
          <w:tcPr>
            <w:tcW w:w="1437"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rPr>
                <w:rFonts w:ascii="仿宋" w:hAnsi="仿宋" w:eastAsia="仿宋"/>
                <w:sz w:val="20"/>
                <w:szCs w:val="20"/>
                <w:highlight w:val="none"/>
              </w:rPr>
            </w:pPr>
          </w:p>
        </w:tc>
        <w:tc>
          <w:tcPr>
            <w:tcW w:w="1476"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仿宋" w:hAnsi="仿宋" w:eastAsia="仿宋"/>
                <w:sz w:val="18"/>
                <w:szCs w:val="20"/>
                <w:highlight w:val="none"/>
              </w:rPr>
            </w:pPr>
          </w:p>
        </w:tc>
        <w:tc>
          <w:tcPr>
            <w:tcW w:w="1544"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仿宋" w:hAnsi="仿宋" w:eastAsia="仿宋"/>
                <w:sz w:val="18"/>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28"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仿宋" w:hAnsi="仿宋" w:eastAsia="仿宋"/>
                <w:sz w:val="24"/>
                <w:szCs w:val="20"/>
                <w:highlight w:val="none"/>
              </w:rPr>
            </w:pPr>
          </w:p>
        </w:tc>
        <w:tc>
          <w:tcPr>
            <w:tcW w:w="1436"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仿宋" w:hAnsi="仿宋" w:eastAsia="仿宋"/>
                <w:sz w:val="24"/>
                <w:szCs w:val="20"/>
                <w:highlight w:val="none"/>
              </w:rPr>
            </w:pPr>
          </w:p>
        </w:tc>
        <w:tc>
          <w:tcPr>
            <w:tcW w:w="1379"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仿宋" w:hAnsi="仿宋" w:eastAsia="仿宋"/>
                <w:sz w:val="24"/>
                <w:szCs w:val="20"/>
                <w:highlight w:val="none"/>
              </w:rPr>
            </w:pPr>
          </w:p>
        </w:tc>
        <w:tc>
          <w:tcPr>
            <w:tcW w:w="1437"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rPr>
                <w:rFonts w:ascii="仿宋" w:hAnsi="仿宋" w:eastAsia="仿宋"/>
                <w:sz w:val="20"/>
                <w:szCs w:val="20"/>
                <w:highlight w:val="none"/>
              </w:rPr>
            </w:pPr>
          </w:p>
        </w:tc>
        <w:tc>
          <w:tcPr>
            <w:tcW w:w="1476"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仿宋" w:hAnsi="仿宋" w:eastAsia="仿宋"/>
                <w:sz w:val="24"/>
                <w:szCs w:val="20"/>
                <w:highlight w:val="none"/>
              </w:rPr>
            </w:pPr>
          </w:p>
        </w:tc>
        <w:tc>
          <w:tcPr>
            <w:tcW w:w="1544"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仿宋" w:hAnsi="仿宋" w:eastAsia="仿宋"/>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1428"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仿宋" w:hAnsi="仿宋" w:eastAsia="仿宋"/>
                <w:sz w:val="24"/>
                <w:szCs w:val="20"/>
                <w:highlight w:val="none"/>
              </w:rPr>
            </w:pPr>
          </w:p>
        </w:tc>
        <w:tc>
          <w:tcPr>
            <w:tcW w:w="1436"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仿宋" w:hAnsi="仿宋" w:eastAsia="仿宋"/>
                <w:sz w:val="24"/>
                <w:szCs w:val="20"/>
                <w:highlight w:val="none"/>
              </w:rPr>
            </w:pPr>
          </w:p>
        </w:tc>
        <w:tc>
          <w:tcPr>
            <w:tcW w:w="1379"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仿宋" w:hAnsi="仿宋" w:eastAsia="仿宋"/>
                <w:sz w:val="24"/>
                <w:szCs w:val="20"/>
                <w:highlight w:val="none"/>
              </w:rPr>
            </w:pPr>
          </w:p>
        </w:tc>
        <w:tc>
          <w:tcPr>
            <w:tcW w:w="1437"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rPr>
                <w:rFonts w:ascii="仿宋" w:hAnsi="仿宋" w:eastAsia="仿宋"/>
                <w:sz w:val="20"/>
                <w:szCs w:val="20"/>
                <w:highlight w:val="none"/>
              </w:rPr>
            </w:pPr>
          </w:p>
        </w:tc>
        <w:tc>
          <w:tcPr>
            <w:tcW w:w="1476"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仿宋" w:hAnsi="仿宋" w:eastAsia="仿宋"/>
                <w:sz w:val="24"/>
                <w:szCs w:val="20"/>
                <w:highlight w:val="none"/>
              </w:rPr>
            </w:pPr>
          </w:p>
        </w:tc>
        <w:tc>
          <w:tcPr>
            <w:tcW w:w="1544"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仿宋" w:hAnsi="仿宋" w:eastAsia="仿宋"/>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28"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仿宋" w:hAnsi="仿宋" w:eastAsia="仿宋"/>
                <w:sz w:val="24"/>
                <w:szCs w:val="20"/>
                <w:highlight w:val="none"/>
              </w:rPr>
            </w:pPr>
          </w:p>
        </w:tc>
        <w:tc>
          <w:tcPr>
            <w:tcW w:w="1436"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仿宋" w:hAnsi="仿宋" w:eastAsia="仿宋"/>
                <w:sz w:val="24"/>
                <w:szCs w:val="20"/>
                <w:highlight w:val="none"/>
              </w:rPr>
            </w:pPr>
          </w:p>
        </w:tc>
        <w:tc>
          <w:tcPr>
            <w:tcW w:w="1379"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仿宋" w:hAnsi="仿宋" w:eastAsia="仿宋"/>
                <w:sz w:val="24"/>
                <w:szCs w:val="20"/>
                <w:highlight w:val="none"/>
              </w:rPr>
            </w:pPr>
          </w:p>
        </w:tc>
        <w:tc>
          <w:tcPr>
            <w:tcW w:w="1437"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rPr>
                <w:rFonts w:ascii="仿宋" w:hAnsi="仿宋" w:eastAsia="仿宋"/>
                <w:sz w:val="20"/>
                <w:szCs w:val="20"/>
                <w:highlight w:val="none"/>
              </w:rPr>
            </w:pPr>
          </w:p>
        </w:tc>
        <w:tc>
          <w:tcPr>
            <w:tcW w:w="1476"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仿宋" w:hAnsi="仿宋" w:eastAsia="仿宋"/>
                <w:sz w:val="24"/>
                <w:szCs w:val="20"/>
                <w:highlight w:val="none"/>
              </w:rPr>
            </w:pPr>
          </w:p>
        </w:tc>
        <w:tc>
          <w:tcPr>
            <w:tcW w:w="1544"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仿宋" w:hAnsi="仿宋" w:eastAsia="仿宋"/>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28"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仿宋" w:hAnsi="仿宋" w:eastAsia="仿宋"/>
                <w:sz w:val="24"/>
                <w:szCs w:val="20"/>
                <w:highlight w:val="none"/>
              </w:rPr>
            </w:pPr>
          </w:p>
        </w:tc>
        <w:tc>
          <w:tcPr>
            <w:tcW w:w="1436"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仿宋" w:hAnsi="仿宋" w:eastAsia="仿宋"/>
                <w:sz w:val="24"/>
                <w:szCs w:val="20"/>
                <w:highlight w:val="none"/>
              </w:rPr>
            </w:pPr>
          </w:p>
        </w:tc>
        <w:tc>
          <w:tcPr>
            <w:tcW w:w="1379"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仿宋" w:hAnsi="仿宋" w:eastAsia="仿宋"/>
                <w:sz w:val="24"/>
                <w:szCs w:val="20"/>
                <w:highlight w:val="none"/>
              </w:rPr>
            </w:pPr>
          </w:p>
        </w:tc>
        <w:tc>
          <w:tcPr>
            <w:tcW w:w="1437"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rPr>
                <w:rFonts w:ascii="仿宋" w:hAnsi="仿宋" w:eastAsia="仿宋"/>
                <w:sz w:val="20"/>
                <w:szCs w:val="20"/>
                <w:highlight w:val="none"/>
              </w:rPr>
            </w:pPr>
          </w:p>
        </w:tc>
        <w:tc>
          <w:tcPr>
            <w:tcW w:w="1476"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仿宋" w:hAnsi="仿宋" w:eastAsia="仿宋"/>
                <w:sz w:val="24"/>
                <w:szCs w:val="20"/>
                <w:highlight w:val="none"/>
              </w:rPr>
            </w:pPr>
          </w:p>
        </w:tc>
        <w:tc>
          <w:tcPr>
            <w:tcW w:w="1544"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仿宋" w:hAnsi="仿宋" w:eastAsia="仿宋"/>
                <w:sz w:val="24"/>
                <w:szCs w:val="20"/>
                <w:highlight w:val="none"/>
              </w:rPr>
            </w:pPr>
          </w:p>
        </w:tc>
      </w:tr>
    </w:tbl>
    <w:p>
      <w:pPr>
        <w:snapToGrid w:val="0"/>
        <w:spacing w:before="152" w:after="160"/>
        <w:rPr>
          <w:rFonts w:ascii="仿宋" w:hAnsi="仿宋" w:eastAsia="仿宋" w:cs="Arial"/>
          <w:color w:val="auto"/>
          <w:sz w:val="24"/>
          <w:szCs w:val="20"/>
          <w:highlight w:val="none"/>
        </w:rPr>
      </w:pPr>
      <w:r>
        <w:rPr>
          <w:rFonts w:hint="eastAsia" w:ascii="仿宋" w:hAnsi="仿宋" w:eastAsia="仿宋" w:cs="Arial"/>
          <w:color w:val="auto"/>
          <w:sz w:val="24"/>
          <w:szCs w:val="20"/>
          <w:highlight w:val="none"/>
        </w:rPr>
        <w:t>注：以合同复印件或本公告发布日回溯半年之内的中标通知书为依据，合同首页、尾页及实施内容部分复印件需装订在投标文件中。</w:t>
      </w:r>
    </w:p>
    <w:p>
      <w:pPr>
        <w:rPr>
          <w:rFonts w:ascii="仿宋" w:hAnsi="仿宋" w:eastAsia="仿宋"/>
          <w:highlight w:val="none"/>
        </w:rPr>
      </w:pPr>
    </w:p>
    <w:p>
      <w:pPr>
        <w:rPr>
          <w:rFonts w:ascii="仿宋" w:hAnsi="仿宋" w:eastAsia="仿宋"/>
          <w:highlight w:val="none"/>
        </w:rPr>
      </w:pPr>
    </w:p>
    <w:p>
      <w:pPr>
        <w:rPr>
          <w:rFonts w:ascii="仿宋" w:hAnsi="仿宋" w:eastAsia="仿宋"/>
          <w:highlight w:val="none"/>
        </w:rPr>
      </w:pPr>
    </w:p>
    <w:p>
      <w:pPr>
        <w:rPr>
          <w:rFonts w:ascii="仿宋" w:hAnsi="仿宋" w:eastAsia="仿宋"/>
          <w:highlight w:val="none"/>
        </w:rPr>
      </w:pPr>
    </w:p>
    <w:p>
      <w:pPr>
        <w:rPr>
          <w:rFonts w:ascii="仿宋" w:hAnsi="仿宋" w:eastAsia="仿宋"/>
          <w:sz w:val="24"/>
          <w:highlight w:val="none"/>
          <w:u w:val="single"/>
        </w:rPr>
      </w:pPr>
      <w:r>
        <w:rPr>
          <w:rFonts w:hint="eastAsia" w:ascii="仿宋" w:hAnsi="仿宋" w:eastAsia="仿宋"/>
          <w:sz w:val="24"/>
          <w:highlight w:val="none"/>
        </w:rPr>
        <w:t>磋商供应商名称（盖章）：</w:t>
      </w:r>
    </w:p>
    <w:p>
      <w:pPr>
        <w:jc w:val="center"/>
        <w:rPr>
          <w:rFonts w:ascii="仿宋" w:hAnsi="仿宋" w:eastAsia="仿宋"/>
          <w:sz w:val="24"/>
          <w:highlight w:val="none"/>
        </w:rPr>
      </w:pPr>
    </w:p>
    <w:p>
      <w:pPr>
        <w:rPr>
          <w:rFonts w:ascii="仿宋" w:hAnsi="仿宋" w:eastAsia="仿宋"/>
          <w:sz w:val="24"/>
          <w:highlight w:val="none"/>
          <w:u w:val="single"/>
        </w:rPr>
      </w:pPr>
      <w:r>
        <w:rPr>
          <w:rFonts w:hint="eastAsia" w:ascii="仿宋" w:hAnsi="仿宋" w:eastAsia="仿宋"/>
          <w:sz w:val="24"/>
          <w:highlight w:val="none"/>
        </w:rPr>
        <w:t>法定代表人或委托代理人签</w:t>
      </w:r>
      <w:r>
        <w:rPr>
          <w:rFonts w:hint="eastAsia" w:ascii="仿宋" w:hAnsi="仿宋" w:eastAsia="仿宋"/>
          <w:sz w:val="24"/>
          <w:highlight w:val="none"/>
          <w:lang w:val="en-US" w:eastAsia="zh-CN"/>
        </w:rPr>
        <w:t>章</w:t>
      </w:r>
      <w:r>
        <w:rPr>
          <w:rFonts w:hint="eastAsia" w:ascii="仿宋" w:hAnsi="仿宋" w:eastAsia="仿宋"/>
          <w:sz w:val="24"/>
          <w:highlight w:val="none"/>
        </w:rPr>
        <w:t>：</w:t>
      </w:r>
    </w:p>
    <w:p>
      <w:pPr>
        <w:jc w:val="center"/>
        <w:rPr>
          <w:rFonts w:ascii="仿宋" w:hAnsi="仿宋" w:eastAsia="仿宋"/>
          <w:sz w:val="24"/>
          <w:highlight w:val="none"/>
          <w:u w:val="single"/>
        </w:rPr>
      </w:pPr>
    </w:p>
    <w:p>
      <w:pPr>
        <w:snapToGrid w:val="0"/>
        <w:spacing w:before="50" w:after="156" w:afterLines="50" w:line="440" w:lineRule="exact"/>
        <w:jc w:val="left"/>
        <w:rPr>
          <w:rFonts w:ascii="仿宋" w:hAnsi="仿宋" w:eastAsia="仿宋"/>
          <w:sz w:val="28"/>
          <w:szCs w:val="28"/>
          <w:highlight w:val="none"/>
        </w:rPr>
      </w:pPr>
      <w:r>
        <w:rPr>
          <w:rFonts w:hint="eastAsia" w:ascii="仿宋" w:hAnsi="仿宋" w:eastAsia="仿宋"/>
          <w:sz w:val="24"/>
          <w:highlight w:val="none"/>
        </w:rPr>
        <w:t>日期：</w:t>
      </w:r>
    </w:p>
    <w:p>
      <w:pPr>
        <w:snapToGrid w:val="0"/>
        <w:spacing w:before="50" w:after="156" w:afterLines="50"/>
        <w:jc w:val="left"/>
        <w:rPr>
          <w:rFonts w:hint="eastAsia" w:ascii="仿宋" w:hAnsi="仿宋" w:eastAsia="仿宋"/>
          <w:b w:val="0"/>
          <w:bCs/>
          <w:sz w:val="32"/>
          <w:szCs w:val="32"/>
          <w:highlight w:val="none"/>
          <w:lang w:eastAsia="zh-CN"/>
        </w:rPr>
      </w:pPr>
    </w:p>
    <w:p>
      <w:pPr>
        <w:snapToGrid w:val="0"/>
        <w:spacing w:before="50" w:after="156" w:afterLines="50"/>
        <w:jc w:val="left"/>
        <w:rPr>
          <w:rFonts w:hint="eastAsia" w:ascii="仿宋" w:hAnsi="仿宋" w:eastAsia="仿宋"/>
          <w:b w:val="0"/>
          <w:bCs/>
          <w:sz w:val="32"/>
          <w:szCs w:val="32"/>
          <w:highlight w:val="none"/>
          <w:lang w:eastAsia="zh-CN"/>
        </w:rPr>
      </w:pPr>
    </w:p>
    <w:p>
      <w:pPr>
        <w:snapToGrid w:val="0"/>
        <w:spacing w:before="50" w:after="156" w:afterLines="50"/>
        <w:jc w:val="left"/>
        <w:rPr>
          <w:rFonts w:hint="eastAsia" w:ascii="仿宋" w:hAnsi="仿宋" w:eastAsia="仿宋"/>
          <w:b w:val="0"/>
          <w:bCs/>
          <w:sz w:val="32"/>
          <w:szCs w:val="32"/>
          <w:highlight w:val="none"/>
          <w:lang w:eastAsia="zh-CN"/>
        </w:rPr>
      </w:pPr>
    </w:p>
    <w:p>
      <w:pPr>
        <w:snapToGrid w:val="0"/>
        <w:spacing w:before="50" w:after="156" w:afterLines="50"/>
        <w:jc w:val="left"/>
        <w:rPr>
          <w:rFonts w:hint="eastAsia" w:ascii="仿宋" w:hAnsi="仿宋" w:eastAsia="仿宋"/>
          <w:b w:val="0"/>
          <w:bCs/>
          <w:sz w:val="32"/>
          <w:szCs w:val="32"/>
          <w:highlight w:val="none"/>
          <w:lang w:eastAsia="zh-CN"/>
        </w:rPr>
      </w:pPr>
    </w:p>
    <w:p>
      <w:pPr>
        <w:snapToGrid w:val="0"/>
        <w:spacing w:before="50" w:after="156" w:afterLines="50"/>
        <w:jc w:val="left"/>
        <w:rPr>
          <w:rFonts w:hint="eastAsia" w:ascii="仿宋" w:hAnsi="仿宋" w:eastAsia="仿宋"/>
          <w:b w:val="0"/>
          <w:bCs/>
          <w:sz w:val="32"/>
          <w:szCs w:val="32"/>
          <w:highlight w:val="none"/>
          <w:lang w:eastAsia="zh-CN"/>
        </w:rPr>
      </w:pPr>
    </w:p>
    <w:p>
      <w:pPr>
        <w:snapToGrid w:val="0"/>
        <w:spacing w:before="50" w:after="156" w:afterLines="50"/>
        <w:jc w:val="left"/>
        <w:rPr>
          <w:rFonts w:hint="eastAsia" w:ascii="仿宋" w:hAnsi="仿宋" w:eastAsia="仿宋"/>
          <w:b w:val="0"/>
          <w:bCs/>
          <w:sz w:val="32"/>
          <w:szCs w:val="32"/>
          <w:highlight w:val="none"/>
        </w:rPr>
      </w:pPr>
    </w:p>
    <w:p>
      <w:pPr>
        <w:snapToGrid w:val="0"/>
        <w:spacing w:before="50" w:after="156" w:afterLines="50" w:line="440" w:lineRule="exact"/>
        <w:jc w:val="left"/>
        <w:rPr>
          <w:rFonts w:hint="eastAsia" w:ascii="仿宋" w:hAnsi="仿宋" w:eastAsia="仿宋"/>
          <w:b/>
          <w:bCs w:val="0"/>
          <w:sz w:val="24"/>
          <w:szCs w:val="28"/>
          <w:highlight w:val="none"/>
        </w:rPr>
      </w:pPr>
      <w:r>
        <w:rPr>
          <w:rFonts w:hint="eastAsia" w:ascii="仿宋" w:hAnsi="仿宋" w:eastAsia="仿宋"/>
          <w:b/>
          <w:bCs w:val="0"/>
          <w:sz w:val="24"/>
          <w:szCs w:val="28"/>
          <w:highlight w:val="none"/>
          <w:lang w:eastAsia="zh-CN"/>
        </w:rPr>
        <w:t>八、</w:t>
      </w:r>
      <w:r>
        <w:rPr>
          <w:rFonts w:hint="eastAsia" w:ascii="仿宋" w:hAnsi="仿宋" w:eastAsia="仿宋"/>
          <w:b/>
          <w:bCs w:val="0"/>
          <w:sz w:val="24"/>
          <w:szCs w:val="28"/>
          <w:highlight w:val="none"/>
        </w:rPr>
        <w:t>其他</w:t>
      </w:r>
      <w:r>
        <w:rPr>
          <w:rFonts w:hint="eastAsia" w:ascii="仿宋" w:hAnsi="仿宋" w:eastAsia="仿宋"/>
          <w:b/>
          <w:bCs w:val="0"/>
          <w:sz w:val="24"/>
          <w:szCs w:val="28"/>
          <w:highlight w:val="none"/>
          <w:lang w:eastAsia="zh-CN"/>
        </w:rPr>
        <w:t>材料</w:t>
      </w:r>
      <w:r>
        <w:rPr>
          <w:rFonts w:hint="eastAsia" w:ascii="仿宋" w:hAnsi="仿宋" w:eastAsia="仿宋"/>
          <w:b/>
          <w:bCs w:val="0"/>
          <w:sz w:val="24"/>
          <w:szCs w:val="28"/>
          <w:highlight w:val="none"/>
        </w:rPr>
        <w:t>（格式）</w:t>
      </w:r>
    </w:p>
    <w:p>
      <w:pPr>
        <w:spacing w:line="360" w:lineRule="auto"/>
        <w:ind w:left="-317" w:leftChars="-151" w:firstLine="482" w:firstLineChars="200"/>
        <w:rPr>
          <w:rFonts w:hint="eastAsia" w:ascii="方正仿宋_GBK" w:hAnsi="方正仿宋_GBK" w:eastAsia="方正仿宋_GBK" w:cs="方正仿宋_GBK"/>
          <w:b/>
          <w:bCs/>
          <w:sz w:val="24"/>
          <w:szCs w:val="24"/>
          <w:highlight w:val="none"/>
          <w:lang w:eastAsia="zh-CN"/>
        </w:rPr>
      </w:pPr>
      <w:r>
        <w:rPr>
          <w:rFonts w:hint="eastAsia" w:ascii="方正仿宋_GBK" w:hAnsi="方正仿宋_GBK" w:eastAsia="方正仿宋_GBK" w:cs="方正仿宋_GBK"/>
          <w:b/>
          <w:bCs/>
          <w:sz w:val="24"/>
          <w:szCs w:val="24"/>
          <w:highlight w:val="none"/>
          <w:lang w:eastAsia="zh-CN"/>
        </w:rPr>
        <w:t>服务方案、</w:t>
      </w:r>
      <w:r>
        <w:rPr>
          <w:rFonts w:hint="eastAsia" w:ascii="方正仿宋_GBK" w:hAnsi="方正仿宋_GBK" w:eastAsia="方正仿宋_GBK" w:cs="方正仿宋_GBK"/>
          <w:b/>
          <w:bCs/>
          <w:sz w:val="24"/>
          <w:highlight w:val="none"/>
          <w:lang w:eastAsia="zh-CN"/>
        </w:rPr>
        <w:t>管理措施、增值服务</w:t>
      </w:r>
      <w:r>
        <w:rPr>
          <w:rFonts w:hint="eastAsia" w:ascii="方正仿宋_GBK" w:hAnsi="方正仿宋_GBK" w:eastAsia="方正仿宋_GBK" w:cs="方正仿宋_GBK"/>
          <w:b/>
          <w:bCs/>
          <w:sz w:val="24"/>
          <w:szCs w:val="24"/>
          <w:highlight w:val="none"/>
          <w:lang w:eastAsia="zh-CN"/>
        </w:rPr>
        <w:t>等磋商采购文件列明的其他材料</w:t>
      </w:r>
    </w:p>
    <w:p>
      <w:pPr>
        <w:pStyle w:val="7"/>
        <w:rPr>
          <w:rFonts w:hint="eastAsia" w:ascii="方正仿宋_GBK" w:hAnsi="方正仿宋_GBK" w:eastAsia="方正仿宋_GBK" w:cs="方正仿宋_GBK"/>
          <w:b/>
          <w:bCs/>
          <w:szCs w:val="21"/>
          <w:highlight w:val="none"/>
          <w:lang w:eastAsia="zh-CN"/>
        </w:rPr>
      </w:pPr>
    </w:p>
    <w:p>
      <w:pPr>
        <w:rPr>
          <w:rFonts w:hint="default" w:ascii="Times New Roman" w:hAnsi="Times New Roman" w:eastAsia="宋体" w:cs="Times New Roman"/>
          <w:szCs w:val="24"/>
          <w:highlight w:val="none"/>
          <w:lang w:eastAsia="zh-CN"/>
        </w:rPr>
      </w:pPr>
    </w:p>
    <w:p>
      <w:pPr>
        <w:spacing w:line="360" w:lineRule="auto"/>
        <w:ind w:left="-317" w:leftChars="-151" w:firstLine="420" w:firstLineChars="200"/>
        <w:rPr>
          <w:rFonts w:hint="eastAsia" w:ascii="仿宋" w:hAnsi="仿宋" w:eastAsia="仿宋" w:cs="仿宋"/>
          <w:szCs w:val="21"/>
          <w:highlight w:val="none"/>
          <w:u w:val="single"/>
        </w:rPr>
      </w:pPr>
      <w:r>
        <w:rPr>
          <w:rFonts w:hint="eastAsia" w:ascii="仿宋" w:hAnsi="仿宋" w:eastAsia="仿宋" w:cs="仿宋"/>
          <w:szCs w:val="21"/>
          <w:highlight w:val="none"/>
        </w:rPr>
        <w:t>法定代表人或其授权代表</w:t>
      </w:r>
      <w:r>
        <w:rPr>
          <w:rFonts w:hint="default" w:ascii="仿宋" w:hAnsi="仿宋" w:eastAsia="仿宋" w:cs="仿宋"/>
          <w:szCs w:val="21"/>
          <w:highlight w:val="none"/>
        </w:rPr>
        <w:t>签章</w:t>
      </w:r>
      <w:r>
        <w:rPr>
          <w:rFonts w:hint="eastAsia" w:ascii="仿宋" w:hAnsi="仿宋" w:eastAsia="仿宋" w:cs="仿宋"/>
          <w:szCs w:val="21"/>
          <w:highlight w:val="none"/>
        </w:rPr>
        <w:t>：</w:t>
      </w:r>
      <w:r>
        <w:rPr>
          <w:rFonts w:hint="eastAsia" w:ascii="仿宋" w:hAnsi="仿宋" w:eastAsia="仿宋" w:cs="仿宋"/>
          <w:szCs w:val="21"/>
          <w:highlight w:val="none"/>
          <w:u w:val="single"/>
        </w:rPr>
        <w:t xml:space="preserve">                           </w:t>
      </w:r>
    </w:p>
    <w:p>
      <w:pPr>
        <w:spacing w:line="360" w:lineRule="auto"/>
        <w:rPr>
          <w:rFonts w:hint="eastAsia" w:ascii="仿宋" w:hAnsi="仿宋" w:eastAsia="仿宋" w:cs="仿宋"/>
          <w:szCs w:val="21"/>
          <w:highlight w:val="none"/>
        </w:rPr>
      </w:pPr>
      <w:r>
        <w:rPr>
          <w:rFonts w:hint="eastAsia" w:ascii="仿宋" w:hAnsi="仿宋" w:eastAsia="仿宋" w:cs="仿宋"/>
          <w:szCs w:val="21"/>
          <w:highlight w:val="none"/>
        </w:rPr>
        <w:t xml:space="preserve"> </w:t>
      </w:r>
      <w:r>
        <w:rPr>
          <w:rFonts w:hint="eastAsia" w:ascii="仿宋" w:hAnsi="仿宋" w:eastAsia="仿宋" w:cs="仿宋"/>
          <w:szCs w:val="21"/>
          <w:highlight w:val="none"/>
          <w:lang w:eastAsia="zh-CN"/>
        </w:rPr>
        <w:t>竞标人</w:t>
      </w:r>
      <w:r>
        <w:rPr>
          <w:rFonts w:hint="eastAsia" w:ascii="仿宋" w:hAnsi="仿宋" w:eastAsia="仿宋" w:cs="仿宋"/>
          <w:szCs w:val="21"/>
          <w:highlight w:val="none"/>
        </w:rPr>
        <w:t>公章：</w:t>
      </w:r>
      <w:r>
        <w:rPr>
          <w:rFonts w:hint="eastAsia" w:ascii="仿宋" w:hAnsi="仿宋" w:eastAsia="仿宋" w:cs="仿宋"/>
          <w:b/>
          <w:szCs w:val="21"/>
          <w:highlight w:val="none"/>
          <w:u w:val="single"/>
        </w:rPr>
        <w:t xml:space="preserve">                      </w:t>
      </w:r>
      <w:r>
        <w:rPr>
          <w:rFonts w:hint="eastAsia" w:ascii="仿宋" w:hAnsi="仿宋" w:eastAsia="仿宋" w:cs="仿宋"/>
          <w:szCs w:val="21"/>
          <w:highlight w:val="none"/>
        </w:rPr>
        <w:t xml:space="preserve">   </w:t>
      </w:r>
    </w:p>
    <w:p>
      <w:pPr>
        <w:rPr>
          <w:rFonts w:hint="eastAsia" w:ascii="仿宋" w:hAnsi="仿宋" w:eastAsia="仿宋" w:cs="仿宋"/>
          <w:highlight w:val="none"/>
        </w:rPr>
      </w:pPr>
      <w:r>
        <w:rPr>
          <w:rFonts w:hint="eastAsia" w:ascii="仿宋" w:hAnsi="仿宋" w:eastAsia="仿宋" w:cs="仿宋"/>
          <w:szCs w:val="21"/>
          <w:highlight w:val="none"/>
        </w:rPr>
        <w:t xml:space="preserve">  年   月  日</w:t>
      </w:r>
    </w:p>
    <w:p>
      <w:pPr>
        <w:rPr>
          <w:rFonts w:ascii="仿宋" w:hAnsi="仿宋" w:eastAsia="仿宋"/>
          <w:highlight w:val="none"/>
        </w:rPr>
      </w:pPr>
    </w:p>
    <w:p>
      <w:pPr>
        <w:jc w:val="left"/>
        <w:rPr>
          <w:highlight w:val="none"/>
        </w:rPr>
      </w:pPr>
    </w:p>
    <w:p>
      <w:pPr>
        <w:rPr>
          <w:rFonts w:ascii="仿宋" w:hAnsi="仿宋" w:eastAsia="仿宋"/>
          <w:highlight w:val="none"/>
        </w:rPr>
      </w:pPr>
    </w:p>
    <w:p>
      <w:pPr>
        <w:spacing w:before="0" w:after="0"/>
        <w:jc w:val="left"/>
        <w:rPr>
          <w:highlight w:val="none"/>
        </w:rPr>
      </w:pPr>
    </w:p>
    <w:sectPr>
      <w:footerReference r:id="rId7" w:type="default"/>
      <w:pgSz w:w="11906" w:h="16838"/>
      <w:pgMar w:top="1418" w:right="991" w:bottom="1418" w:left="1247" w:header="720" w:footer="720"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E9241D05-5039-4269-A91B-FC88232FEF47}"/>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Times New Roman"/>
    <w:panose1 w:val="00000000000000000000"/>
    <w:charset w:val="00"/>
    <w:family w:val="auto"/>
    <w:pitch w:val="default"/>
    <w:sig w:usb0="00000000" w:usb1="00000000" w:usb2="00000000" w:usb3="00000000" w:csb0="00000000" w:csb1="00000000"/>
  </w:font>
  <w:font w:name="Consolas">
    <w:panose1 w:val="020B0609020204030204"/>
    <w:charset w:val="00"/>
    <w:family w:val="auto"/>
    <w:pitch w:val="default"/>
    <w:sig w:usb0="E00006FF" w:usb1="0000FCFF" w:usb2="00000001" w:usb3="00000000" w:csb0="6000019F" w:csb1="DFD70000"/>
  </w:font>
  <w:font w:name="长城仿宋">
    <w:altName w:val="方正仿宋_GBK"/>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embedRegular r:id="rId2" w:fontKey="{6383366B-64C6-4753-A4E9-F548648AA585}"/>
  </w:font>
  <w:font w:name="方正小标宋_GBK">
    <w:panose1 w:val="03000509000000000000"/>
    <w:charset w:val="86"/>
    <w:family w:val="auto"/>
    <w:pitch w:val="default"/>
    <w:sig w:usb0="00000001" w:usb1="080E0000" w:usb2="00000000" w:usb3="00000000" w:csb0="00040000" w:csb1="00000000"/>
    <w:embedRegular r:id="rId3" w:fontKey="{429B4585-3A29-4DF4-A62F-6B9D0E700A54}"/>
  </w:font>
  <w:font w:name="方正仿宋_GBK">
    <w:panose1 w:val="03000509000000000000"/>
    <w:charset w:val="86"/>
    <w:family w:val="auto"/>
    <w:pitch w:val="default"/>
    <w:sig w:usb0="00000001" w:usb1="080E0000" w:usb2="00000000" w:usb3="00000000" w:csb0="00040000" w:csb1="00000000"/>
    <w:embedRegular r:id="rId4" w:fontKey="{5D824DA7-DB72-4518-8B36-3EF1F679772D}"/>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2"/>
      </w:rPr>
    </w:pPr>
    <w:r>
      <w:fldChar w:fldCharType="begin"/>
    </w:r>
    <w:r>
      <w:rPr>
        <w:rStyle w:val="22"/>
      </w:rPr>
      <w:instrText xml:space="preserve">PAGE  </w:instrText>
    </w:r>
    <w:r>
      <w:fldChar w:fldCharType="separate"/>
    </w:r>
    <w:r>
      <w:rPr>
        <w:rStyle w:val="22"/>
      </w:rPr>
      <w:t>1</w:t>
    </w:r>
    <w:r>
      <w:fldChar w:fldCharType="end"/>
    </w: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47955"/>
              <wp:effectExtent l="0" t="0" r="0" b="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114935" cy="147955"/>
                      </a:xfrm>
                      <a:prstGeom prst="rect">
                        <a:avLst/>
                      </a:prstGeom>
                      <a:noFill/>
                      <a:ln>
                        <a:noFill/>
                      </a:ln>
                      <a:effectLst/>
                    </wps:spPr>
                    <wps:txbx>
                      <w:txbxContent>
                        <w:p>
                          <w:pPr>
                            <w:pStyle w:val="12"/>
                          </w:pPr>
                          <w:r>
                            <w:fldChar w:fldCharType="begin"/>
                          </w:r>
                          <w:r>
                            <w:instrText xml:space="preserve"> PAGE  \* MERGEFORMAT </w:instrText>
                          </w:r>
                          <w:r>
                            <w:fldChar w:fldCharType="separate"/>
                          </w:r>
                          <w:r>
                            <w:t>15</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65pt;width:9.05pt;mso-position-horizontal:center;mso-position-horizontal-relative:margin;mso-wrap-style:none;z-index:251659264;mso-width-relative:page;mso-height-relative:page;" filled="f" stroked="f" coordsize="21600,21600" o:gfxdata="UEsDBAoAAAAAAIdO4kAAAAAAAAAAAAAAAAAEAAAAZHJzL1BLAwQUAAAACACHTuJAa6W/D9EAAAAD&#10;AQAADwAAAGRycy9kb3ducmV2LnhtbE2PwWrDMBBE74X8g9hAb43sBFrjWs4h0EtvTUuht421sUyl&#10;lZEUx/77Kr20l4Vhhpm3zX52VkwU4uBZQbkpQBB3Xg/cK/h4f3moQMSErNF6JgULRdi3q7sGa+2v&#10;/EbTMfUil3CsUYFJaayljJ0hh3HjR+LsnX1wmLIMvdQBr7ncWbktikfpcOC8YHCkg6Hu+3hxCp7m&#10;T09jpAN9nacumGGp7Oui1P26LJ5BJJrTXxhu+Bkd2sx08hfWUVgF+ZH0e29eVYI4KdjudiDbRv5n&#10;b38AUEsDBBQAAAAIAIdO4kCL3fF/DwIAABAEAAAOAAAAZHJzL2Uyb0RvYy54bWytU82O0zAQviPx&#10;DpbvNO12C2zUdLVsVYS0/EgLD+A6TmMRe6yx22R5AHgDTly481x9DsZOUpblsgcu0cSe+Wa+bz4v&#10;LzvTsINCr8EWfDaZcqashFLbXcE/fdw8e8mZD8KWogGrCn6nPL9cPX2ybF2uzqCGplTICMT6vHUF&#10;r0NweZZ5WSsj/AScsnRZARoR6Bd3WYmiJXTTZGfT6fOsBSwdglTe0+m6v+QDIj4GEKpKS7UGuTfK&#10;hh4VVSMCUfK1dp6v0rRVpWR4X1VeBdYUnJiG9KUmFG/jN1stRb5D4WothxHEY0Z4wMkIbanpCWot&#10;gmB71P9AGS0RPFRhIsFkPZGkCLGYTR9oc1sLpxIXktq7k+j+/8HKd4cPyHRZ8DlnVhha+PH7t+OP&#10;X8efX9k8ytM6n1PWraO80L2CjkyTqHp3A/KzZxaua2F36goR2lqJksabxcrsXmmP4yPItn0LJfUR&#10;+wAJqKvQRO1IDUbotJq702pUF5iMLWfnF/MFZ5KuZucvLhaL1EHkY7FDH14rMCwGBUfafAIXhxsf&#10;4jAiH1NiLwsb3TRp+43964AS+xOV7DNURypx+p5H6LbdIM0WyjsihdBbix4WBTXgF85aslXBLb0i&#10;zpo3lmSJDhwDHIPtGAgrqbDggbM+vA69U/cO9a4m3FH4K5JuoxOtOFg/wyA4GSWxHUwdnXj/P2X9&#10;ecir3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Gulvw/RAAAAAwEAAA8AAAAAAAAAAQAgAAAAIgAA&#10;AGRycy9kb3ducmV2LnhtbFBLAQIUABQAAAAIAIdO4kCL3fF/DwIAABAEAAAOAAAAAAAAAAEAIAAA&#10;ACABAABkcnMvZTJvRG9jLnhtbFBLBQYAAAAABgAGAFkBAAChBQAAAAA=&#10;">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47955"/>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7785" cy="147955"/>
                      </a:xfrm>
                      <a:prstGeom prst="rect">
                        <a:avLst/>
                      </a:prstGeom>
                      <a:noFill/>
                      <a:ln>
                        <a:noFill/>
                      </a:ln>
                      <a:effectLst/>
                    </wps:spPr>
                    <wps:txbx>
                      <w:txbxContent>
                        <w:p>
                          <w:pPr>
                            <w:pStyle w:val="12"/>
                          </w:pPr>
                          <w:r>
                            <w:fldChar w:fldCharType="begin"/>
                          </w:r>
                          <w:r>
                            <w:instrText xml:space="preserve"> PAGE  \* MERGEFORMAT </w:instrText>
                          </w:r>
                          <w:r>
                            <w:fldChar w:fldCharType="separate"/>
                          </w:r>
                          <w:r>
                            <w:t>49</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65pt;width:4.55pt;mso-position-horizontal:center;mso-position-horizontal-relative:margin;mso-wrap-style:none;z-index:251660288;mso-width-relative:page;mso-height-relative:page;" filled="f" stroked="f" coordsize="21600,21600" o:gfxdata="UEsDBAoAAAAAAIdO4kAAAAAAAAAAAAAAAAAEAAAAZHJzL1BLAwQUAAAACACHTuJA58scAtEAAAAC&#10;AQAADwAAAGRycy9kb3ducmV2LnhtbE2PwU7DMBBE70j8g7VIvVEnrQQlZNNDpV56a0FI3Nx4G0fY&#10;68h20+TvMVzgstJoRjNv6+3krBgpxN4zQrksQBC3XvfcIby/7R83IGJSrJX1TAgzRdg293e1qrS/&#10;8ZHGU+pELuFYKQST0lBJGVtDTsWlH4izd/HBqZRl6KQO6pbLnZWroniSTvWcF4waaGeo/TpdHcLz&#10;9OFpiLSjz8vYBtPPG3uYERcPZfEKItGU/sLwg5/RoclMZ39lHYVFyI+k35u9lxLEGWG1XoNsavkf&#10;vfkGUEsDBBQAAAAIAIdO4kBI+8aPDgIAAA8EAAAOAAAAZHJzL2Uyb0RvYy54bWytU82O0zAQviPx&#10;DpbvNG1F6RI1XS1bFSEtP9LCA7iO01jEHmvsNlkeAN6AExfuPFefg7GTlGW57IFLNLFnvpnvm8+r&#10;y8407KjQa7AFn02mnCkrodR2X/BPH7fPLjjzQdhSNGBVwe+U55frp09WrcvVHGpoSoWMQKzPW1fw&#10;OgSXZ5mXtTLCT8ApS5cVoBGBfnGflShaQjdNNp9OX2QtYOkQpPKeTjf9JR8Q8TGAUFVaqg3Ig1E2&#10;9KioGhGIkq+183ydpq0qJcP7qvIqsKbgxDSkLzWheBe/2Xol8j0KV2s5jCAeM8IDTkZoS03PUBsR&#10;BDug/gfKaIngoQoTCSbriSRFiMVs+kCb21o4lbiQ1N6dRff/D1a+O35ApsuCzzmzwtDCT9+/nX78&#10;Ov38yuZRntb5nLJuHeWF7hV0ZJpE1bsbkJ89s3BdC7tXV4jQ1kqUNN4sVmb3SnscH0F27VsoqY84&#10;BEhAXYUmakdqMEKn1dydV6O6wCQdLpbLiwVnkm5mz5cvF4vUQORjrUMfXiswLAYFR1p8whbHGx/i&#10;LCIfU2IrC1vdNGn5jf3rgBL7E5XcM1RHJnH4nkbodt2gzA7KO+KE0DuL3hUFNeAXzlpyVcEtPSLO&#10;mjeWVIkGHAMcg90YCCupsOCBsz68Dr1RDw71vibcUfcrUm6rE604WD/DoDf5JLEdPB2NeP8/Zf15&#10;x+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58scAtEAAAACAQAADwAAAAAAAAABACAAAAAiAAAA&#10;ZHJzL2Rvd25yZXYueG1sUEsBAhQAFAAAAAgAh07iQEj7xo8OAgAADwQAAA4AAAAAAAAAAQAgAAAA&#10;IAEAAGRycy9lMm9Eb2MueG1sUEsFBgAAAAAGAAYAWQEAAKAFAAAAAA==&#10;">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4795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147955"/>
                      </a:xfrm>
                      <a:prstGeom prst="rect">
                        <a:avLst/>
                      </a:prstGeom>
                      <a:noFill/>
                      <a:ln>
                        <a:noFill/>
                      </a:ln>
                      <a:effectLst/>
                    </wps:spPr>
                    <wps:txbx>
                      <w:txbxContent>
                        <w:p>
                          <w:pPr>
                            <w:pStyle w:val="12"/>
                          </w:pPr>
                          <w:r>
                            <w:fldChar w:fldCharType="begin"/>
                          </w:r>
                          <w:r>
                            <w:instrText xml:space="preserve"> PAGE  \* MERGEFORMAT </w:instrText>
                          </w:r>
                          <w:r>
                            <w:fldChar w:fldCharType="separate"/>
                          </w:r>
                          <w:r>
                            <w:t>52</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65pt;width:9.05pt;mso-position-horizontal:center;mso-position-horizontal-relative:margin;mso-wrap-style:none;z-index:251661312;mso-width-relative:page;mso-height-relative:page;" filled="f" stroked="f" coordsize="21600,21600" o:gfxdata="UEsDBAoAAAAAAIdO4kAAAAAAAAAAAAAAAAAEAAAAZHJzL1BLAwQUAAAACACHTuJAa6W/D9EAAAAD&#10;AQAADwAAAGRycy9kb3ducmV2LnhtbE2PwWrDMBBE74X8g9hAb43sBFrjWs4h0EtvTUuht421sUyl&#10;lZEUx/77Kr20l4Vhhpm3zX52VkwU4uBZQbkpQBB3Xg/cK/h4f3moQMSErNF6JgULRdi3q7sGa+2v&#10;/EbTMfUil3CsUYFJaayljJ0hh3HjR+LsnX1wmLIMvdQBr7ncWbktikfpcOC8YHCkg6Hu+3hxCp7m&#10;T09jpAN9nacumGGp7Oui1P26LJ5BJJrTXxhu+Bkd2sx08hfWUVgF+ZH0e29eVYI4KdjudiDbRv5n&#10;b38AUEsDBBQAAAAIAIdO4kAOIT14DgIAABAEAAAOAAAAZHJzL2Uyb0RvYy54bWytU82O0zAQviPx&#10;DpbvNM2yBTZqulq2KkJafqSFB3Adp7GIPdbYbVIeAN5gT1y481x9DsZOU5blsgcu1tgefzPfN5/n&#10;l71p2U6h12BLnk+mnCkrodJ2U/LPn1bPXnHmg7CVaMGqku+V55eLp0/mnSvUGTTQVgoZgVhfdK7k&#10;TQiuyDIvG2WEn4BTli5rQCMCbXGTVSg6Qjdtdjadvsg6wMohSOU9nS6HS35ExMcAQl1rqZYgt0bZ&#10;MKCiakUgSr7RzvNF6raulQwf6tqrwNqSE9OQVipC8Tqu2WIuig0K12h5bEE8poUHnIzQloqeoJYi&#10;CLZF/Q+U0RLBQx0mEkw2EEmKEIt8+kCb20Y4lbiQ1N6dRPf/D1a+331EpityAmdWGBr44e774cev&#10;w89vLI/ydM4XlHXrKC/0r6GPqZGqdzcgv3hm4boRdqOuEKFrlKiovfQyu/d0wPERZN29g4rqiG2A&#10;BNTXaCIgqcEInUazP41G9YHJWDI/v3g+40zSVX7+8mI2i71lohgfO/ThjQLDYlBypMkncLG78WFI&#10;HVNiLQsr3bZp+q3964AwhxOV7HN8HanE7gceoV/3R2nWUO2JFMJgLfpYFDSAXznryFYlt/SLOGvf&#10;WpIlOnAMcAzWYyCspIclD5wN4XUYnLp1qDcN4Y7CX5F0K51oxcaGHkiOuCGjJGGOpo5OvL9PWX8+&#10;8uI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a6W/D9EAAAADAQAADwAAAAAAAAABACAAAAAiAAAA&#10;ZHJzL2Rvd25yZXYueG1sUEsBAhQAFAAAAAgAh07iQA4hPXgOAgAAEAQAAA4AAAAAAAAAAQAgAAAA&#10;IAEAAGRycy9lMm9Eb2MueG1sUEsFBgAAAAAGAAYAWQEAAKAFAAAAAA==&#10;">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52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EE3121"/>
    <w:multiLevelType w:val="singleLevel"/>
    <w:tmpl w:val="98EE3121"/>
    <w:lvl w:ilvl="0" w:tentative="0">
      <w:start w:val="3"/>
      <w:numFmt w:val="chineseCounting"/>
      <w:suff w:val="space"/>
      <w:lvlText w:val="第%1章"/>
      <w:lvlJc w:val="left"/>
      <w:rPr>
        <w:rFonts w:hint="eastAsia"/>
      </w:rPr>
    </w:lvl>
  </w:abstractNum>
  <w:abstractNum w:abstractNumId="1">
    <w:nsid w:val="00000003"/>
    <w:multiLevelType w:val="multilevel"/>
    <w:tmpl w:val="00000003"/>
    <w:lvl w:ilvl="0" w:tentative="0">
      <w:start w:val="1"/>
      <w:numFmt w:val="decimal"/>
      <w:lvlText w:val="%1"/>
      <w:lvlJc w:val="left"/>
      <w:pPr>
        <w:tabs>
          <w:tab w:val="left" w:pos="562"/>
        </w:tabs>
        <w:ind w:left="562"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C0FDC97"/>
    <w:multiLevelType w:val="singleLevel"/>
    <w:tmpl w:val="5C0FDC97"/>
    <w:lvl w:ilvl="0" w:tentative="0">
      <w:start w:val="5"/>
      <w:numFmt w:val="chineseCounting"/>
      <w:pStyle w:val="4"/>
      <w:suff w:val="nothing"/>
      <w:lvlText w:val="%1、"/>
      <w:lvlJc w:val="left"/>
      <w:pPr>
        <w:tabs>
          <w:tab w:val="left" w:pos="0"/>
        </w:tabs>
      </w:pPr>
      <w:rPr>
        <w:rFonts w:hint="eastAsia" w:ascii="黑体" w:hAnsi="黑体" w:eastAsia="黑体"/>
        <w:sz w:val="32"/>
      </w:rPr>
    </w:lvl>
  </w:abstractNum>
  <w:abstractNum w:abstractNumId="3">
    <w:nsid w:val="68F77075"/>
    <w:multiLevelType w:val="singleLevel"/>
    <w:tmpl w:val="68F77075"/>
    <w:lvl w:ilvl="0" w:tentative="0">
      <w:start w:val="1"/>
      <w:numFmt w:val="decimal"/>
      <w:suff w:val="nothing"/>
      <w:lvlText w:val="%1、"/>
      <w:lvlJc w:val="left"/>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2YWUzZTUzOTZkMzgwOWFmZjQ1NzcyMGIzMGEwYWQifQ=="/>
  </w:docVars>
  <w:rsids>
    <w:rsidRoot w:val="2D793E26"/>
    <w:rsid w:val="000538C1"/>
    <w:rsid w:val="00505218"/>
    <w:rsid w:val="00AD0409"/>
    <w:rsid w:val="015F4128"/>
    <w:rsid w:val="018D025D"/>
    <w:rsid w:val="02135A62"/>
    <w:rsid w:val="02646150"/>
    <w:rsid w:val="028462D5"/>
    <w:rsid w:val="0286744A"/>
    <w:rsid w:val="02A31A2E"/>
    <w:rsid w:val="02C73B4D"/>
    <w:rsid w:val="02E77CCF"/>
    <w:rsid w:val="04180506"/>
    <w:rsid w:val="043A4AE1"/>
    <w:rsid w:val="05CA5421"/>
    <w:rsid w:val="06116707"/>
    <w:rsid w:val="06D20401"/>
    <w:rsid w:val="077F0D86"/>
    <w:rsid w:val="0819211D"/>
    <w:rsid w:val="082E32D1"/>
    <w:rsid w:val="089300BE"/>
    <w:rsid w:val="08A4693A"/>
    <w:rsid w:val="08BC6460"/>
    <w:rsid w:val="09482CDA"/>
    <w:rsid w:val="09A85363"/>
    <w:rsid w:val="0A055122"/>
    <w:rsid w:val="0AFE1FA7"/>
    <w:rsid w:val="0B2F10C7"/>
    <w:rsid w:val="0BBD49C7"/>
    <w:rsid w:val="0C1A589B"/>
    <w:rsid w:val="0D1F03EB"/>
    <w:rsid w:val="0E573750"/>
    <w:rsid w:val="0E7E1DD1"/>
    <w:rsid w:val="0EF93543"/>
    <w:rsid w:val="0F0A66AF"/>
    <w:rsid w:val="0F231B02"/>
    <w:rsid w:val="0F2E3CB5"/>
    <w:rsid w:val="103F4B7A"/>
    <w:rsid w:val="10E44A9F"/>
    <w:rsid w:val="11180BE2"/>
    <w:rsid w:val="113D5676"/>
    <w:rsid w:val="11BE13CF"/>
    <w:rsid w:val="11C80686"/>
    <w:rsid w:val="120E5DCF"/>
    <w:rsid w:val="12694F82"/>
    <w:rsid w:val="133650BA"/>
    <w:rsid w:val="140B707A"/>
    <w:rsid w:val="144731A8"/>
    <w:rsid w:val="145B3FEA"/>
    <w:rsid w:val="14E30030"/>
    <w:rsid w:val="160E2751"/>
    <w:rsid w:val="163F05DA"/>
    <w:rsid w:val="16990FE4"/>
    <w:rsid w:val="176815B7"/>
    <w:rsid w:val="17BD56C6"/>
    <w:rsid w:val="19097FCB"/>
    <w:rsid w:val="191D5969"/>
    <w:rsid w:val="19271A16"/>
    <w:rsid w:val="192F0226"/>
    <w:rsid w:val="19592D81"/>
    <w:rsid w:val="19662F9A"/>
    <w:rsid w:val="198A1B94"/>
    <w:rsid w:val="19B13261"/>
    <w:rsid w:val="19BA5A91"/>
    <w:rsid w:val="1A160755"/>
    <w:rsid w:val="1A343078"/>
    <w:rsid w:val="1A5E7969"/>
    <w:rsid w:val="1A5F77D3"/>
    <w:rsid w:val="1A963EB9"/>
    <w:rsid w:val="1B45729A"/>
    <w:rsid w:val="1BA46941"/>
    <w:rsid w:val="1BB13877"/>
    <w:rsid w:val="1C81177F"/>
    <w:rsid w:val="1CFF7164"/>
    <w:rsid w:val="1D1A552C"/>
    <w:rsid w:val="1D6916BB"/>
    <w:rsid w:val="1E061059"/>
    <w:rsid w:val="1EA4395B"/>
    <w:rsid w:val="1EB11C40"/>
    <w:rsid w:val="1EED6909"/>
    <w:rsid w:val="1EF26B32"/>
    <w:rsid w:val="1EF50E9B"/>
    <w:rsid w:val="1F465D8F"/>
    <w:rsid w:val="1F8B2B8B"/>
    <w:rsid w:val="1FABE461"/>
    <w:rsid w:val="1FCE56B9"/>
    <w:rsid w:val="202374E5"/>
    <w:rsid w:val="2024430D"/>
    <w:rsid w:val="206261AF"/>
    <w:rsid w:val="21C82222"/>
    <w:rsid w:val="223E1E55"/>
    <w:rsid w:val="240B31AA"/>
    <w:rsid w:val="240F2F03"/>
    <w:rsid w:val="25335937"/>
    <w:rsid w:val="25CC04AF"/>
    <w:rsid w:val="25D57D12"/>
    <w:rsid w:val="26034AC9"/>
    <w:rsid w:val="26116DD5"/>
    <w:rsid w:val="27C62AEB"/>
    <w:rsid w:val="28794A9B"/>
    <w:rsid w:val="28D44E7F"/>
    <w:rsid w:val="29053906"/>
    <w:rsid w:val="294D1C97"/>
    <w:rsid w:val="29C46D3D"/>
    <w:rsid w:val="2A1C2F0E"/>
    <w:rsid w:val="2A5A39B9"/>
    <w:rsid w:val="2A5D4511"/>
    <w:rsid w:val="2ACC3BCC"/>
    <w:rsid w:val="2B1A175C"/>
    <w:rsid w:val="2B75171A"/>
    <w:rsid w:val="2C1C3737"/>
    <w:rsid w:val="2C897D53"/>
    <w:rsid w:val="2C93645C"/>
    <w:rsid w:val="2CC3793A"/>
    <w:rsid w:val="2D793E26"/>
    <w:rsid w:val="2D9139BA"/>
    <w:rsid w:val="2EE81D0A"/>
    <w:rsid w:val="2F0A5FF3"/>
    <w:rsid w:val="2F0C269F"/>
    <w:rsid w:val="2F291999"/>
    <w:rsid w:val="3074424A"/>
    <w:rsid w:val="307E2774"/>
    <w:rsid w:val="30821D97"/>
    <w:rsid w:val="30AD4C37"/>
    <w:rsid w:val="30E7316D"/>
    <w:rsid w:val="317F3672"/>
    <w:rsid w:val="324C62D2"/>
    <w:rsid w:val="328D0A48"/>
    <w:rsid w:val="32D57A20"/>
    <w:rsid w:val="331E36D6"/>
    <w:rsid w:val="33C201F9"/>
    <w:rsid w:val="34BECAAA"/>
    <w:rsid w:val="36581519"/>
    <w:rsid w:val="36BF510F"/>
    <w:rsid w:val="37141766"/>
    <w:rsid w:val="37210DB4"/>
    <w:rsid w:val="37BC3A61"/>
    <w:rsid w:val="37EDA37E"/>
    <w:rsid w:val="38100E71"/>
    <w:rsid w:val="384331D5"/>
    <w:rsid w:val="38BF0767"/>
    <w:rsid w:val="39462B42"/>
    <w:rsid w:val="3A503EC7"/>
    <w:rsid w:val="3AD46B21"/>
    <w:rsid w:val="3C0417FB"/>
    <w:rsid w:val="3C784B1C"/>
    <w:rsid w:val="3CB83497"/>
    <w:rsid w:val="3EBA1BA6"/>
    <w:rsid w:val="3EC67C00"/>
    <w:rsid w:val="3F045EEF"/>
    <w:rsid w:val="3FBE24C6"/>
    <w:rsid w:val="424F63B3"/>
    <w:rsid w:val="42847510"/>
    <w:rsid w:val="42D20233"/>
    <w:rsid w:val="430F6239"/>
    <w:rsid w:val="437E6809"/>
    <w:rsid w:val="43B27E21"/>
    <w:rsid w:val="440A37E9"/>
    <w:rsid w:val="440C7F6D"/>
    <w:rsid w:val="446959DA"/>
    <w:rsid w:val="46991F50"/>
    <w:rsid w:val="47FD62C1"/>
    <w:rsid w:val="487B529B"/>
    <w:rsid w:val="488E09EF"/>
    <w:rsid w:val="49A651AB"/>
    <w:rsid w:val="49BB656C"/>
    <w:rsid w:val="4AE92AF0"/>
    <w:rsid w:val="4B9175F2"/>
    <w:rsid w:val="4B930334"/>
    <w:rsid w:val="4BE1274B"/>
    <w:rsid w:val="4BF96E90"/>
    <w:rsid w:val="4DFFA7DA"/>
    <w:rsid w:val="4E0B655B"/>
    <w:rsid w:val="4F395D11"/>
    <w:rsid w:val="4FEA32B3"/>
    <w:rsid w:val="5002619F"/>
    <w:rsid w:val="501B452E"/>
    <w:rsid w:val="501E7B10"/>
    <w:rsid w:val="509B2B08"/>
    <w:rsid w:val="50E207F3"/>
    <w:rsid w:val="51121D37"/>
    <w:rsid w:val="51934D99"/>
    <w:rsid w:val="52913263"/>
    <w:rsid w:val="52BD0846"/>
    <w:rsid w:val="52C73F46"/>
    <w:rsid w:val="53152111"/>
    <w:rsid w:val="53B15346"/>
    <w:rsid w:val="550F3CB6"/>
    <w:rsid w:val="55AC7A83"/>
    <w:rsid w:val="562A2BE3"/>
    <w:rsid w:val="563E0F52"/>
    <w:rsid w:val="565C2200"/>
    <w:rsid w:val="567300B5"/>
    <w:rsid w:val="56934DB3"/>
    <w:rsid w:val="56DD7EB0"/>
    <w:rsid w:val="57F14C74"/>
    <w:rsid w:val="580C7F3A"/>
    <w:rsid w:val="5A4360B6"/>
    <w:rsid w:val="5A5210FF"/>
    <w:rsid w:val="5B366AFE"/>
    <w:rsid w:val="5BF5D326"/>
    <w:rsid w:val="5BFF627E"/>
    <w:rsid w:val="5CD04C7C"/>
    <w:rsid w:val="5CDC3084"/>
    <w:rsid w:val="5D030CA6"/>
    <w:rsid w:val="5D691690"/>
    <w:rsid w:val="5DFD3430"/>
    <w:rsid w:val="5E43109E"/>
    <w:rsid w:val="5E6F2E7E"/>
    <w:rsid w:val="5E710FE2"/>
    <w:rsid w:val="5EE86B4E"/>
    <w:rsid w:val="5EFF3C93"/>
    <w:rsid w:val="5F5D69CE"/>
    <w:rsid w:val="5F6C76B2"/>
    <w:rsid w:val="5FFD0750"/>
    <w:rsid w:val="606F4E66"/>
    <w:rsid w:val="61B252AC"/>
    <w:rsid w:val="61CE6DE5"/>
    <w:rsid w:val="621B761D"/>
    <w:rsid w:val="622B7648"/>
    <w:rsid w:val="626C5880"/>
    <w:rsid w:val="62843DB7"/>
    <w:rsid w:val="62A36F45"/>
    <w:rsid w:val="63D60A1F"/>
    <w:rsid w:val="642F0A4A"/>
    <w:rsid w:val="64534EE2"/>
    <w:rsid w:val="64C4318C"/>
    <w:rsid w:val="65B747A7"/>
    <w:rsid w:val="65BF2405"/>
    <w:rsid w:val="65D574A0"/>
    <w:rsid w:val="65F40D85"/>
    <w:rsid w:val="663F3DFC"/>
    <w:rsid w:val="665A09F8"/>
    <w:rsid w:val="66BB6917"/>
    <w:rsid w:val="66FF270F"/>
    <w:rsid w:val="683D72FC"/>
    <w:rsid w:val="684C3238"/>
    <w:rsid w:val="6859126D"/>
    <w:rsid w:val="699F17C0"/>
    <w:rsid w:val="69AB0231"/>
    <w:rsid w:val="6B621368"/>
    <w:rsid w:val="6B6F24CF"/>
    <w:rsid w:val="6BFC0941"/>
    <w:rsid w:val="6C8AD26D"/>
    <w:rsid w:val="6CBBACCB"/>
    <w:rsid w:val="6CDF9FF3"/>
    <w:rsid w:val="6D7B5026"/>
    <w:rsid w:val="6DCF4E6A"/>
    <w:rsid w:val="6DF65357"/>
    <w:rsid w:val="6E9A0FDA"/>
    <w:rsid w:val="6ECA79E5"/>
    <w:rsid w:val="6F79B41D"/>
    <w:rsid w:val="6FA40EBB"/>
    <w:rsid w:val="6FFF8C8E"/>
    <w:rsid w:val="700235D0"/>
    <w:rsid w:val="70441BEA"/>
    <w:rsid w:val="705B7B33"/>
    <w:rsid w:val="70AC4343"/>
    <w:rsid w:val="70E92F9D"/>
    <w:rsid w:val="711E3980"/>
    <w:rsid w:val="714C5A64"/>
    <w:rsid w:val="723C0F8F"/>
    <w:rsid w:val="729F2A41"/>
    <w:rsid w:val="733E29AC"/>
    <w:rsid w:val="73641193"/>
    <w:rsid w:val="74877F4B"/>
    <w:rsid w:val="74DF0127"/>
    <w:rsid w:val="75A24FEB"/>
    <w:rsid w:val="764F59B6"/>
    <w:rsid w:val="7689701F"/>
    <w:rsid w:val="77087BAF"/>
    <w:rsid w:val="777E2FAD"/>
    <w:rsid w:val="77FF7A5C"/>
    <w:rsid w:val="796BF0C9"/>
    <w:rsid w:val="7A396CA7"/>
    <w:rsid w:val="7A4077CF"/>
    <w:rsid w:val="7B4568C7"/>
    <w:rsid w:val="7B4D4C47"/>
    <w:rsid w:val="7B70131D"/>
    <w:rsid w:val="7BDD252C"/>
    <w:rsid w:val="7BE5C38A"/>
    <w:rsid w:val="7CEF3AF0"/>
    <w:rsid w:val="7DFD6D9A"/>
    <w:rsid w:val="7E813F7D"/>
    <w:rsid w:val="7EBC61A3"/>
    <w:rsid w:val="7ECA3FBF"/>
    <w:rsid w:val="7F606427"/>
    <w:rsid w:val="7F6FEB76"/>
    <w:rsid w:val="7F7ECF7E"/>
    <w:rsid w:val="7FA16CC5"/>
    <w:rsid w:val="7FB52044"/>
    <w:rsid w:val="7FEB3FFC"/>
    <w:rsid w:val="7FFFA423"/>
    <w:rsid w:val="8F1F2D54"/>
    <w:rsid w:val="97FF7496"/>
    <w:rsid w:val="9DCEA0DA"/>
    <w:rsid w:val="9F2F7598"/>
    <w:rsid w:val="9FFF4575"/>
    <w:rsid w:val="AD3781A7"/>
    <w:rsid w:val="AF1517A2"/>
    <w:rsid w:val="AF3A4781"/>
    <w:rsid w:val="AFB8C39F"/>
    <w:rsid w:val="B6FB1F8C"/>
    <w:rsid w:val="B7FB2432"/>
    <w:rsid w:val="BD8FFAEC"/>
    <w:rsid w:val="BDCF3797"/>
    <w:rsid w:val="BF9F44D1"/>
    <w:rsid w:val="CF2F632C"/>
    <w:rsid w:val="D57FE5A4"/>
    <w:rsid w:val="D5FED0F1"/>
    <w:rsid w:val="D7B5E5B9"/>
    <w:rsid w:val="DF733428"/>
    <w:rsid w:val="DFCF6C09"/>
    <w:rsid w:val="E7B774B1"/>
    <w:rsid w:val="ECED96F5"/>
    <w:rsid w:val="EFBAED21"/>
    <w:rsid w:val="F3FB4B1D"/>
    <w:rsid w:val="F3FF072E"/>
    <w:rsid w:val="F4BC46CE"/>
    <w:rsid w:val="F7B5C1C0"/>
    <w:rsid w:val="F7B95462"/>
    <w:rsid w:val="F7EF5A90"/>
    <w:rsid w:val="F9FDCBF2"/>
    <w:rsid w:val="FBCDA4B5"/>
    <w:rsid w:val="FDFC6D9A"/>
    <w:rsid w:val="FE3B5E2A"/>
    <w:rsid w:val="FF6FB1B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numPr>
        <w:ilvl w:val="0"/>
        <w:numId w:val="1"/>
      </w:numPr>
      <w:spacing w:before="620"/>
      <w:ind w:firstLine="640"/>
      <w:outlineLvl w:val="0"/>
    </w:pPr>
    <w:rPr>
      <w:rFonts w:eastAsia="黑体" w:asciiTheme="minorHAnsi" w:hAnsiTheme="minorHAnsi"/>
      <w:bCs/>
      <w:kern w:val="44"/>
      <w:szCs w:val="44"/>
    </w:rPr>
  </w:style>
  <w:style w:type="paragraph" w:styleId="5">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sz w:val="32"/>
    </w:rPr>
  </w:style>
  <w:style w:type="paragraph" w:styleId="6">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7">
    <w:name w:val="heading 4"/>
    <w:basedOn w:val="1"/>
    <w:next w:val="1"/>
    <w:qFormat/>
    <w:uiPriority w:val="0"/>
    <w:pPr>
      <w:keepNext/>
      <w:keepLines/>
      <w:spacing w:before="280" w:after="290" w:line="376" w:lineRule="auto"/>
      <w:outlineLvl w:val="3"/>
    </w:pPr>
    <w:rPr>
      <w:rFonts w:ascii="宋体" w:hAnsi="Arial" w:eastAsia="黑体"/>
      <w:b/>
      <w:sz w:val="24"/>
      <w:szCs w:val="20"/>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pPr>
      <w:autoSpaceDE w:val="0"/>
      <w:autoSpaceDN w:val="0"/>
      <w:adjustRightInd w:val="0"/>
      <w:spacing w:after="120"/>
      <w:jc w:val="left"/>
    </w:pPr>
    <w:rPr>
      <w:rFonts w:ascii="宋体"/>
      <w:kern w:val="0"/>
      <w:sz w:val="34"/>
      <w:szCs w:val="20"/>
    </w:rPr>
  </w:style>
  <w:style w:type="paragraph" w:customStyle="1" w:styleId="3">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8">
    <w:name w:val="Normal Indent"/>
    <w:basedOn w:val="1"/>
    <w:next w:val="1"/>
    <w:qFormat/>
    <w:uiPriority w:val="0"/>
    <w:pPr>
      <w:ind w:firstLine="420"/>
    </w:pPr>
  </w:style>
  <w:style w:type="paragraph" w:styleId="9">
    <w:name w:val="annotation text"/>
    <w:basedOn w:val="1"/>
    <w:qFormat/>
    <w:uiPriority w:val="0"/>
    <w:pPr>
      <w:jc w:val="left"/>
    </w:pPr>
  </w:style>
  <w:style w:type="paragraph" w:styleId="10">
    <w:name w:val="Body Text Indent"/>
    <w:basedOn w:val="1"/>
    <w:unhideWhenUsed/>
    <w:qFormat/>
    <w:uiPriority w:val="99"/>
    <w:pPr>
      <w:spacing w:after="120"/>
      <w:ind w:left="420" w:leftChars="200"/>
    </w:pPr>
  </w:style>
  <w:style w:type="paragraph" w:styleId="11">
    <w:name w:val="Plain Text"/>
    <w:basedOn w:val="1"/>
    <w:qFormat/>
    <w:uiPriority w:val="99"/>
    <w:pPr>
      <w:keepNext w:val="0"/>
      <w:keepLines w:val="0"/>
      <w:widowControl w:val="0"/>
      <w:suppressLineNumbers w:val="0"/>
      <w:spacing w:before="0" w:beforeAutospacing="0" w:after="0" w:afterAutospacing="0"/>
      <w:ind w:left="0" w:right="0"/>
      <w:jc w:val="both"/>
    </w:pPr>
    <w:rPr>
      <w:rFonts w:hint="eastAsia" w:ascii="宋体" w:hAnsi="Courier New" w:eastAsia="宋体" w:cs="Times New Roman"/>
      <w:kern w:val="2"/>
      <w:sz w:val="21"/>
      <w:szCs w:val="21"/>
      <w:lang w:val="en-US" w:eastAsia="zh-CN" w:bidi="ar"/>
    </w:rPr>
  </w:style>
  <w:style w:type="paragraph" w:styleId="12">
    <w:name w:val="footer"/>
    <w:basedOn w:val="1"/>
    <w:qFormat/>
    <w:uiPriority w:val="99"/>
    <w:pPr>
      <w:tabs>
        <w:tab w:val="center" w:pos="4153"/>
        <w:tab w:val="right" w:pos="8306"/>
      </w:tabs>
      <w:snapToGrid w:val="0"/>
      <w:jc w:val="left"/>
    </w:pPr>
    <w:rPr>
      <w:rFonts w:ascii="宋体" w:hAnsi="Courier New"/>
      <w:sz w:val="18"/>
      <w:szCs w:val="20"/>
    </w:rPr>
  </w:style>
  <w:style w:type="paragraph" w:styleId="13">
    <w:name w:val="header"/>
    <w:basedOn w:val="1"/>
    <w:qFormat/>
    <w:uiPriority w:val="0"/>
    <w:pPr>
      <w:pBdr>
        <w:bottom w:val="single" w:color="auto" w:sz="6" w:space="1"/>
      </w:pBdr>
      <w:tabs>
        <w:tab w:val="center" w:pos="4153"/>
        <w:tab w:val="right" w:pos="8306"/>
      </w:tabs>
      <w:snapToGrid w:val="0"/>
      <w:jc w:val="center"/>
    </w:pPr>
    <w:rPr>
      <w:rFonts w:ascii="宋体" w:hAnsi="Courier New"/>
      <w:sz w:val="18"/>
      <w:szCs w:val="20"/>
    </w:rPr>
  </w:style>
  <w:style w:type="paragraph" w:styleId="14">
    <w:name w:val="toc 1"/>
    <w:basedOn w:val="1"/>
    <w:next w:val="1"/>
    <w:unhideWhenUsed/>
    <w:qFormat/>
    <w:uiPriority w:val="39"/>
    <w:pPr>
      <w:spacing w:before="120" w:after="120"/>
      <w:jc w:val="left"/>
    </w:pPr>
    <w:rPr>
      <w:rFonts w:ascii="Calibri" w:hAnsi="Calibri"/>
      <w:b/>
      <w:bCs/>
      <w:caps/>
      <w:sz w:val="20"/>
      <w:szCs w:val="20"/>
    </w:rPr>
  </w:style>
  <w:style w:type="paragraph" w:styleId="15">
    <w:name w:val="toc 2"/>
    <w:basedOn w:val="1"/>
    <w:next w:val="1"/>
    <w:unhideWhenUsed/>
    <w:qFormat/>
    <w:uiPriority w:val="39"/>
    <w:pPr>
      <w:ind w:left="420" w:leftChars="200"/>
    </w:pPr>
  </w:style>
  <w:style w:type="paragraph" w:styleId="16">
    <w:name w:val="Normal (Web)"/>
    <w:basedOn w:val="1"/>
    <w:qFormat/>
    <w:uiPriority w:val="0"/>
    <w:pPr>
      <w:spacing w:beforeAutospacing="1" w:afterAutospacing="1"/>
      <w:jc w:val="left"/>
    </w:pPr>
    <w:rPr>
      <w:kern w:val="0"/>
      <w:sz w:val="24"/>
    </w:rPr>
  </w:style>
  <w:style w:type="paragraph" w:styleId="17">
    <w:name w:val="Body Text First Indent 2"/>
    <w:basedOn w:val="10"/>
    <w:unhideWhenUsed/>
    <w:qFormat/>
    <w:uiPriority w:val="0"/>
    <w:pPr>
      <w:ind w:firstLine="420"/>
    </w:pPr>
  </w:style>
  <w:style w:type="table" w:styleId="19">
    <w:name w:val="Table Grid"/>
    <w:basedOn w:val="1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0"/>
    <w:rPr>
      <w:b/>
      <w:bCs/>
    </w:rPr>
  </w:style>
  <w:style w:type="character" w:styleId="22">
    <w:name w:val="page number"/>
    <w:basedOn w:val="20"/>
    <w:qFormat/>
    <w:uiPriority w:val="0"/>
  </w:style>
  <w:style w:type="character" w:styleId="23">
    <w:name w:val="FollowedHyperlink"/>
    <w:basedOn w:val="20"/>
    <w:qFormat/>
    <w:uiPriority w:val="0"/>
    <w:rPr>
      <w:color w:val="5B9BD1"/>
      <w:u w:val="none"/>
    </w:rPr>
  </w:style>
  <w:style w:type="character" w:styleId="24">
    <w:name w:val="HTML Definition"/>
    <w:basedOn w:val="20"/>
    <w:qFormat/>
    <w:uiPriority w:val="0"/>
    <w:rPr>
      <w:rFonts w:ascii="sans-serif" w:hAnsi="sans-serif" w:eastAsia="sans-serif" w:cs="sans-serif"/>
      <w:i/>
      <w:iCs/>
      <w:color w:val="FFFFFF"/>
      <w:sz w:val="19"/>
      <w:szCs w:val="19"/>
      <w:vertAlign w:val="baseline"/>
    </w:rPr>
  </w:style>
  <w:style w:type="character" w:styleId="25">
    <w:name w:val="Hyperlink"/>
    <w:qFormat/>
    <w:uiPriority w:val="99"/>
    <w:rPr>
      <w:color w:val="0000FF"/>
      <w:u w:val="single"/>
    </w:rPr>
  </w:style>
  <w:style w:type="character" w:styleId="26">
    <w:name w:val="HTML Code"/>
    <w:basedOn w:val="20"/>
    <w:qFormat/>
    <w:uiPriority w:val="0"/>
    <w:rPr>
      <w:rFonts w:ascii="Consolas" w:hAnsi="Consolas" w:eastAsia="Consolas" w:cs="Consolas"/>
      <w:color w:val="C7254E"/>
      <w:sz w:val="21"/>
      <w:szCs w:val="21"/>
      <w:bdr w:val="single" w:color="E1E1E1" w:sz="6" w:space="0"/>
      <w:shd w:val="clear" w:fill="F9F2F4"/>
    </w:rPr>
  </w:style>
  <w:style w:type="character" w:styleId="27">
    <w:name w:val="HTML Keyboard"/>
    <w:basedOn w:val="20"/>
    <w:qFormat/>
    <w:uiPriority w:val="0"/>
    <w:rPr>
      <w:rFonts w:hint="default" w:ascii="Consolas" w:hAnsi="Consolas" w:eastAsia="Consolas" w:cs="Consolas"/>
      <w:color w:val="FFFFFF"/>
      <w:sz w:val="21"/>
      <w:szCs w:val="21"/>
      <w:shd w:val="clear" w:fill="333333"/>
    </w:rPr>
  </w:style>
  <w:style w:type="character" w:styleId="28">
    <w:name w:val="HTML Sample"/>
    <w:basedOn w:val="20"/>
    <w:qFormat/>
    <w:uiPriority w:val="0"/>
    <w:rPr>
      <w:rFonts w:hint="default" w:ascii="Consolas" w:hAnsi="Consolas" w:eastAsia="Consolas" w:cs="Consolas"/>
      <w:sz w:val="21"/>
      <w:szCs w:val="21"/>
    </w:rPr>
  </w:style>
  <w:style w:type="paragraph" w:customStyle="1" w:styleId="29">
    <w:name w:val="目录 21"/>
    <w:next w:val="1"/>
    <w:qFormat/>
    <w:uiPriority w:val="0"/>
    <w:pPr>
      <w:widowControl w:val="0"/>
      <w:spacing w:before="100" w:beforeAutospacing="1" w:after="100" w:afterAutospacing="1"/>
      <w:ind w:left="420" w:leftChars="200"/>
      <w:jc w:val="both"/>
    </w:pPr>
    <w:rPr>
      <w:rFonts w:ascii="Times New Roman" w:hAnsi="Times New Roman" w:eastAsia="宋体" w:cs="Times New Roman"/>
      <w:kern w:val="2"/>
      <w:sz w:val="21"/>
      <w:szCs w:val="24"/>
      <w:lang w:val="en-US" w:eastAsia="zh-CN" w:bidi="ar-SA"/>
    </w:rPr>
  </w:style>
  <w:style w:type="character" w:customStyle="1" w:styleId="30">
    <w:name w:val="font51"/>
    <w:basedOn w:val="20"/>
    <w:qFormat/>
    <w:uiPriority w:val="0"/>
    <w:rPr>
      <w:rFonts w:hint="eastAsia" w:ascii="宋体" w:hAnsi="宋体" w:eastAsia="宋体" w:cs="宋体"/>
      <w:color w:val="000000"/>
      <w:sz w:val="21"/>
      <w:szCs w:val="21"/>
      <w:u w:val="none"/>
    </w:rPr>
  </w:style>
  <w:style w:type="character" w:customStyle="1" w:styleId="31">
    <w:name w:val="font31"/>
    <w:basedOn w:val="20"/>
    <w:qFormat/>
    <w:uiPriority w:val="0"/>
    <w:rPr>
      <w:rFonts w:hint="eastAsia" w:ascii="宋体" w:hAnsi="宋体" w:eastAsia="宋体" w:cs="宋体"/>
      <w:color w:val="000000"/>
      <w:sz w:val="21"/>
      <w:szCs w:val="21"/>
      <w:u w:val="single"/>
    </w:rPr>
  </w:style>
  <w:style w:type="character" w:customStyle="1" w:styleId="32">
    <w:name w:val="font21"/>
    <w:basedOn w:val="20"/>
    <w:qFormat/>
    <w:uiPriority w:val="0"/>
    <w:rPr>
      <w:rFonts w:hint="eastAsia" w:ascii="宋体" w:hAnsi="宋体" w:eastAsia="宋体" w:cs="宋体"/>
      <w:color w:val="000000"/>
      <w:sz w:val="21"/>
      <w:szCs w:val="21"/>
      <w:u w:val="none"/>
    </w:rPr>
  </w:style>
  <w:style w:type="character" w:customStyle="1" w:styleId="33">
    <w:name w:val="font11"/>
    <w:basedOn w:val="20"/>
    <w:qFormat/>
    <w:uiPriority w:val="0"/>
    <w:rPr>
      <w:rFonts w:hint="eastAsia" w:ascii="宋体" w:hAnsi="宋体" w:eastAsia="宋体" w:cs="宋体"/>
      <w:color w:val="000000"/>
      <w:sz w:val="21"/>
      <w:szCs w:val="21"/>
      <w:u w:val="single"/>
    </w:rPr>
  </w:style>
  <w:style w:type="character" w:customStyle="1" w:styleId="34">
    <w:name w:val="font41"/>
    <w:basedOn w:val="20"/>
    <w:qFormat/>
    <w:uiPriority w:val="0"/>
    <w:rPr>
      <w:rFonts w:hint="eastAsia" w:ascii="宋体" w:hAnsi="宋体" w:eastAsia="宋体" w:cs="宋体"/>
      <w:b/>
      <w:color w:val="000000"/>
      <w:sz w:val="26"/>
      <w:szCs w:val="26"/>
      <w:u w:val="none"/>
    </w:rPr>
  </w:style>
  <w:style w:type="character" w:customStyle="1" w:styleId="35">
    <w:name w:val="focused"/>
    <w:basedOn w:val="20"/>
    <w:qFormat/>
    <w:uiPriority w:val="0"/>
    <w:rPr>
      <w:shd w:val="clear" w:fill="EEEEEE"/>
    </w:rPr>
  </w:style>
  <w:style w:type="character" w:customStyle="1" w:styleId="36">
    <w:name w:val="hour_am"/>
    <w:basedOn w:val="20"/>
    <w:qFormat/>
    <w:uiPriority w:val="0"/>
  </w:style>
  <w:style w:type="character" w:customStyle="1" w:styleId="37">
    <w:name w:val="checked"/>
    <w:basedOn w:val="20"/>
    <w:qFormat/>
    <w:uiPriority w:val="0"/>
  </w:style>
  <w:style w:type="character" w:customStyle="1" w:styleId="38">
    <w:name w:val="checked1"/>
    <w:basedOn w:val="20"/>
    <w:qFormat/>
    <w:uiPriority w:val="0"/>
  </w:style>
  <w:style w:type="character" w:customStyle="1" w:styleId="39">
    <w:name w:val="year"/>
    <w:basedOn w:val="20"/>
    <w:qFormat/>
    <w:uiPriority w:val="0"/>
  </w:style>
  <w:style w:type="character" w:customStyle="1" w:styleId="40">
    <w:name w:val="hover"/>
    <w:basedOn w:val="20"/>
    <w:qFormat/>
    <w:uiPriority w:val="0"/>
    <w:rPr>
      <w:shd w:val="clear" w:fill="EEEEEE"/>
    </w:rPr>
  </w:style>
  <w:style w:type="character" w:customStyle="1" w:styleId="41">
    <w:name w:val="hover1"/>
    <w:basedOn w:val="20"/>
    <w:qFormat/>
    <w:uiPriority w:val="0"/>
    <w:rPr>
      <w:shd w:val="clear" w:fill="EEEEEE"/>
    </w:rPr>
  </w:style>
  <w:style w:type="character" w:customStyle="1" w:styleId="42">
    <w:name w:val="tag"/>
    <w:basedOn w:val="20"/>
    <w:qFormat/>
    <w:uiPriority w:val="0"/>
    <w:rPr>
      <w:color w:val="FFFFFF"/>
      <w:shd w:val="clear" w:fill="AAAAAA"/>
    </w:rPr>
  </w:style>
  <w:style w:type="character" w:customStyle="1" w:styleId="43">
    <w:name w:val="month"/>
    <w:basedOn w:val="20"/>
    <w:qFormat/>
    <w:uiPriority w:val="0"/>
  </w:style>
  <w:style w:type="character" w:customStyle="1" w:styleId="44">
    <w:name w:val="month1"/>
    <w:basedOn w:val="20"/>
    <w:qFormat/>
    <w:uiPriority w:val="0"/>
  </w:style>
  <w:style w:type="character" w:customStyle="1" w:styleId="45">
    <w:name w:val="filename"/>
    <w:basedOn w:val="20"/>
    <w:qFormat/>
    <w:uiPriority w:val="0"/>
    <w:rPr>
      <w:color w:val="777777"/>
      <w:sz w:val="16"/>
      <w:szCs w:val="16"/>
    </w:rPr>
  </w:style>
  <w:style w:type="character" w:customStyle="1" w:styleId="46">
    <w:name w:val="old"/>
    <w:basedOn w:val="20"/>
    <w:qFormat/>
    <w:uiPriority w:val="0"/>
    <w:rPr>
      <w:color w:val="999999"/>
    </w:rPr>
  </w:style>
  <w:style w:type="character" w:customStyle="1" w:styleId="47">
    <w:name w:val="old1"/>
    <w:basedOn w:val="20"/>
    <w:qFormat/>
    <w:uiPriority w:val="0"/>
    <w:rPr>
      <w:color w:val="999999"/>
    </w:rPr>
  </w:style>
  <w:style w:type="character" w:customStyle="1" w:styleId="48">
    <w:name w:val="action"/>
    <w:basedOn w:val="20"/>
    <w:qFormat/>
    <w:uiPriority w:val="0"/>
    <w:rPr>
      <w:b/>
      <w:bCs/>
      <w:sz w:val="16"/>
      <w:szCs w:val="16"/>
      <w:shd w:val="clear" w:fill="FFFFFF"/>
    </w:rPr>
  </w:style>
  <w:style w:type="character" w:customStyle="1" w:styleId="49">
    <w:name w:val="hour_pm"/>
    <w:basedOn w:val="20"/>
    <w:qFormat/>
    <w:uiPriority w:val="0"/>
  </w:style>
  <w:style w:type="character" w:customStyle="1" w:styleId="50">
    <w:name w:val="button"/>
    <w:basedOn w:val="20"/>
    <w:qFormat/>
    <w:uiPriority w:val="0"/>
  </w:style>
  <w:style w:type="character" w:customStyle="1" w:styleId="51">
    <w:name w:val="new"/>
    <w:basedOn w:val="20"/>
    <w:qFormat/>
    <w:uiPriority w:val="0"/>
    <w:rPr>
      <w:color w:val="999999"/>
    </w:rPr>
  </w:style>
  <w:style w:type="character" w:customStyle="1" w:styleId="52">
    <w:name w:val="tmpztreemove_arrow"/>
    <w:basedOn w:val="20"/>
    <w:qFormat/>
    <w:uiPriority w:val="0"/>
  </w:style>
  <w:style w:type="character" w:customStyle="1" w:styleId="53">
    <w:name w:val="year1"/>
    <w:basedOn w:val="20"/>
    <w:qFormat/>
    <w:uiPriority w:val="0"/>
  </w:style>
  <w:style w:type="paragraph" w:styleId="54">
    <w:name w:val="List Paragraph"/>
    <w:basedOn w:val="1"/>
    <w:qFormat/>
    <w:uiPriority w:val="34"/>
    <w:pPr>
      <w:ind w:firstLine="420" w:firstLineChars="200"/>
    </w:pPr>
  </w:style>
  <w:style w:type="paragraph" w:customStyle="1" w:styleId="55">
    <w:name w:val="文档正文"/>
    <w:qFormat/>
    <w:uiPriority w:val="99"/>
    <w:pPr>
      <w:widowControl w:val="0"/>
      <w:adjustRightInd w:val="0"/>
      <w:spacing w:line="480" w:lineRule="atLeast"/>
      <w:ind w:firstLine="567" w:firstLineChars="200"/>
      <w:jc w:val="both"/>
      <w:textAlignment w:val="baseline"/>
    </w:pPr>
    <w:rPr>
      <w:rFonts w:ascii="长城仿宋"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24</Pages>
  <Words>13716</Words>
  <Characters>14334</Characters>
  <Lines>1</Lines>
  <Paragraphs>1</Paragraphs>
  <TotalTime>18</TotalTime>
  <ScaleCrop>false</ScaleCrop>
  <LinksUpToDate>false</LinksUpToDate>
  <CharactersWithSpaces>15307</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2023-04-19T18:11:00Z</dcterms:created>
  <dc:creator>何倩俐</dc:creator>
  <cp:lastModifiedBy>黄莹</cp:lastModifiedBy>
  <dcterms:modified xsi:type="dcterms:W3CDTF">2023-12-15T09:40:39Z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5882B965C70449C5A23C7B3D5B3AEE29</vt:lpwstr>
  </property>
</Properties>
</file>