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bidi w:val="0"/>
        <w:spacing w:line="240" w:lineRule="auto"/>
        <w:rPr>
          <w:sz w:val="52"/>
          <w:szCs w:val="52"/>
        </w:rPr>
      </w:pPr>
    </w:p>
    <w:p>
      <w:pPr>
        <w:pageBreakBefore w:val="0"/>
        <w:kinsoku/>
        <w:wordWrap/>
        <w:overflowPunct/>
        <w:topLinePunct w:val="0"/>
        <w:bidi w:val="0"/>
        <w:spacing w:line="240" w:lineRule="auto"/>
        <w:rPr>
          <w:sz w:val="52"/>
          <w:szCs w:val="52"/>
        </w:rPr>
      </w:pPr>
    </w:p>
    <w:p>
      <w:pPr>
        <w:pageBreakBefore w:val="0"/>
        <w:kinsoku/>
        <w:wordWrap/>
        <w:overflowPunct/>
        <w:topLinePunct w:val="0"/>
        <w:bidi w:val="0"/>
        <w:spacing w:line="240" w:lineRule="auto"/>
        <w:jc w:val="both"/>
        <w:rPr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广西北部湾银行交易流水分析系统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POC测试方案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b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2024年3月</w:t>
      </w:r>
      <w:r>
        <w:rPr>
          <w:b/>
          <w:bCs/>
          <w:sz w:val="36"/>
          <w:szCs w:val="36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0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0" w:name="_Toc3353"/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测试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简介</w:t>
      </w:r>
      <w:bookmarkEnd w:id="0"/>
    </w:p>
    <w:p>
      <w:pPr>
        <w:pStyle w:val="4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3" w:firstLineChars="200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1" w:name="_Toc1798"/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）测试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目的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sz w:val="32"/>
          <w:szCs w:val="32"/>
          <w:u w:val="none"/>
          <w:lang w:val="en-US" w:eastAsia="zh-CN"/>
        </w:rPr>
        <w:t>本次POC测试旨在通过供应商现场或线上操作、演示交易流水分析系统功能，了解各供应商对于同类项目的综合实施能力及服务水平，为我行后续建设交易流水分析项目提供参考和借鉴。本次POC测试与招标准入资质无关，测试表现不计入招投标评分。</w:t>
      </w:r>
    </w:p>
    <w:p>
      <w:pPr>
        <w:pStyle w:val="4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3" w:firstLineChars="200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bookmarkStart w:id="2" w:name="_Toc29400"/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）项目背景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sz w:val="32"/>
          <w:szCs w:val="32"/>
          <w:u w:val="none"/>
          <w:lang w:val="en-US" w:eastAsia="zh-CN"/>
        </w:rPr>
        <w:t>在银行信贷业务中，流水数据覆盖时间范围长、造假较难，可作为授信审查过程中一个非常有利的抓手，但传统手工收集和分析纸质流水数据耗时耗力且分析维度单一，本项目拟对市面上成熟流水分析系统/工具/模型进行测试，力图从数据清洗、数据加工、模型分析等方面考量分析有效性、准确性和适用性，为下一步实现行内流水数据分析智慧化、系统化、规范化应用提供参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bookmarkStart w:id="3" w:name="_Toc32132"/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二、测试规划</w:t>
      </w:r>
    </w:p>
    <w:bookmarkEnd w:id="3"/>
    <w:p>
      <w:pPr>
        <w:pStyle w:val="4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3" w:firstLineChars="200"/>
        <w:textAlignment w:val="auto"/>
        <w:outlineLvl w:val="1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（一）测试方式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本次测试可采用本地部署、远程测试、现场汇报等方式开展，测试方式由各供应商自行决定并提前与测试对接人沟通准备。</w:t>
      </w:r>
    </w:p>
    <w:p>
      <w:pPr>
        <w:pStyle w:val="4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3" w:firstLineChars="200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（二）测试时间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2024年4月1日-2024年4月13</w:t>
      </w:r>
      <w:bookmarkStart w:id="19" w:name="_GoBack"/>
      <w:bookmarkEnd w:id="19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日，各供应商应根据时间要求合理安排测试及总结汇报工作。</w:t>
      </w:r>
    </w:p>
    <w:p>
      <w:pPr>
        <w:pStyle w:val="4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3" w:firstLineChars="200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测试准备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1.硬件设备。各供应商应自备测试环境，并提前与测试对接人沟通提供服务器配置信息，参考如下表：</w:t>
      </w:r>
    </w:p>
    <w:tbl>
      <w:tblPr>
        <w:tblStyle w:val="16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509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20" w:type="dxa"/>
            <w:shd w:val="clear" w:color="auto" w:fill="D8D8D8" w:themeFill="background1" w:themeFillShade="D9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1509" w:type="dxa"/>
            <w:shd w:val="clear" w:color="auto" w:fill="D8D8D8" w:themeFill="background1" w:themeFillShade="D9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1"/>
                <w:szCs w:val="21"/>
              </w:rPr>
              <w:t>服务器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1"/>
                <w:szCs w:val="21"/>
              </w:rPr>
              <w:t>类型</w:t>
            </w:r>
          </w:p>
        </w:tc>
        <w:tc>
          <w:tcPr>
            <w:tcW w:w="1065" w:type="dxa"/>
            <w:shd w:val="clear" w:color="auto" w:fill="D8D8D8" w:themeFill="background1" w:themeFillShade="D9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1"/>
                <w:szCs w:val="21"/>
              </w:rPr>
              <w:t>设备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1"/>
                <w:szCs w:val="21"/>
              </w:rPr>
              <w:t>类型</w:t>
            </w:r>
          </w:p>
        </w:tc>
        <w:tc>
          <w:tcPr>
            <w:tcW w:w="1065" w:type="dxa"/>
            <w:shd w:val="clear" w:color="auto" w:fill="D8D8D8" w:themeFill="background1" w:themeFillShade="D9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065" w:type="dxa"/>
            <w:shd w:val="clear" w:color="auto" w:fill="D8D8D8" w:themeFill="background1" w:themeFillShade="D9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1"/>
                <w:szCs w:val="21"/>
                <w:lang w:val="en-US" w:eastAsia="zh-CN"/>
              </w:rPr>
              <w:t>硬件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1"/>
                <w:szCs w:val="21"/>
                <w:lang w:val="en-US" w:eastAsia="zh-CN"/>
              </w:rPr>
              <w:t>要求</w:t>
            </w:r>
          </w:p>
        </w:tc>
        <w:tc>
          <w:tcPr>
            <w:tcW w:w="1065" w:type="dxa"/>
            <w:shd w:val="clear" w:color="auto" w:fill="D8D8D8" w:themeFill="background1" w:themeFillShade="D9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1"/>
                <w:szCs w:val="21"/>
                <w:lang w:val="en-US" w:eastAsia="zh-CN"/>
              </w:rPr>
              <w:t>软件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1"/>
                <w:szCs w:val="21"/>
                <w:lang w:val="en-US" w:eastAsia="zh-CN"/>
              </w:rPr>
              <w:t>要求</w:t>
            </w:r>
          </w:p>
        </w:tc>
        <w:tc>
          <w:tcPr>
            <w:tcW w:w="1065" w:type="dxa"/>
            <w:shd w:val="clear" w:color="auto" w:fill="D8D8D8" w:themeFill="background1" w:themeFillShade="D9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1"/>
                <w:szCs w:val="21"/>
                <w:lang w:val="en-US" w:eastAsia="zh-CN"/>
              </w:rPr>
              <w:t>作用</w:t>
            </w:r>
          </w:p>
        </w:tc>
        <w:tc>
          <w:tcPr>
            <w:tcW w:w="1065" w:type="dxa"/>
            <w:shd w:val="clear" w:color="auto" w:fill="D8D8D8" w:themeFill="background1" w:themeFillShade="D9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1"/>
                <w:szCs w:val="21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1</w:t>
            </w:r>
          </w:p>
        </w:tc>
        <w:tc>
          <w:tcPr>
            <w:tcW w:w="1509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2</w:t>
            </w:r>
          </w:p>
        </w:tc>
        <w:tc>
          <w:tcPr>
            <w:tcW w:w="1509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3</w:t>
            </w:r>
          </w:p>
        </w:tc>
        <w:tc>
          <w:tcPr>
            <w:tcW w:w="1509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2.测试数据。各供应商需准备测试数据以确保本次POC测试顺利进行，测试数据应覆盖个人、企业、小微企业+企业主等流水数据分析应用场景。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3.系统信息。各供应商在测试前或者测试结束后提供测试系统相关信息：</w:t>
      </w:r>
    </w:p>
    <w:tbl>
      <w:tblPr>
        <w:tblStyle w:val="1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6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124" w:type="dxa"/>
            <w:shd w:val="clear" w:color="auto" w:fill="E7E6E6" w:themeFill="background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1"/>
                <w:szCs w:val="21"/>
                <w:lang w:eastAsia="zh-CN"/>
              </w:rPr>
              <w:t>访问地址</w:t>
            </w:r>
          </w:p>
        </w:tc>
        <w:tc>
          <w:tcPr>
            <w:tcW w:w="63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shd w:val="clear" w:color="auto" w:fill="E7E6E6" w:themeFill="background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1"/>
                <w:szCs w:val="21"/>
                <w:lang w:eastAsia="zh-CN"/>
              </w:rPr>
              <w:t>登录账号</w:t>
            </w:r>
          </w:p>
        </w:tc>
        <w:tc>
          <w:tcPr>
            <w:tcW w:w="63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shd w:val="clear" w:color="auto" w:fill="E7E6E6" w:themeFill="background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1"/>
                <w:szCs w:val="21"/>
                <w:lang w:eastAsia="zh-CN"/>
              </w:rPr>
              <w:t>登录密码</w:t>
            </w:r>
          </w:p>
        </w:tc>
        <w:tc>
          <w:tcPr>
            <w:tcW w:w="63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pPr>
        <w:pStyle w:val="28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140" w:line="240" w:lineRule="auto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/>
          <w:vanish/>
          <w:sz w:val="32"/>
          <w:szCs w:val="32"/>
        </w:rPr>
      </w:pPr>
      <w:bookmarkStart w:id="4" w:name="_Toc53664690"/>
      <w:bookmarkEnd w:id="4"/>
      <w:bookmarkStart w:id="5" w:name="_Toc6152"/>
      <w:bookmarkEnd w:id="5"/>
      <w:bookmarkStart w:id="6" w:name="_Toc76118940"/>
      <w:bookmarkEnd w:id="6"/>
    </w:p>
    <w:p>
      <w:pPr>
        <w:pStyle w:val="28"/>
        <w:keepNext/>
        <w:keepLines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140" w:line="240" w:lineRule="auto"/>
        <w:ind w:firstLine="643" w:firstLineChars="200"/>
        <w:textAlignment w:val="auto"/>
        <w:outlineLvl w:val="9"/>
        <w:rPr>
          <w:rFonts w:hint="eastAsia" w:ascii="方正仿宋_GBK" w:hAnsi="方正仿宋_GBK" w:eastAsia="方正仿宋_GBK" w:cs="方正仿宋_GBK"/>
          <w:b/>
          <w:vanish/>
          <w:sz w:val="32"/>
          <w:szCs w:val="32"/>
        </w:rPr>
      </w:pPr>
      <w:bookmarkStart w:id="7" w:name="_Toc53664691"/>
      <w:bookmarkEnd w:id="7"/>
      <w:bookmarkStart w:id="8" w:name="_Toc13130"/>
      <w:bookmarkEnd w:id="8"/>
      <w:bookmarkStart w:id="9" w:name="_Toc76118941"/>
      <w:bookmarkEnd w:id="9"/>
    </w:p>
    <w:p>
      <w:pPr>
        <w:pStyle w:val="28"/>
        <w:keepNext/>
        <w:keepLines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140" w:line="240" w:lineRule="auto"/>
        <w:ind w:firstLine="643" w:firstLineChars="200"/>
        <w:textAlignment w:val="auto"/>
        <w:outlineLvl w:val="9"/>
        <w:rPr>
          <w:rFonts w:hint="eastAsia" w:ascii="方正仿宋_GBK" w:hAnsi="方正仿宋_GBK" w:eastAsia="方正仿宋_GBK" w:cs="方正仿宋_GBK"/>
          <w:b/>
          <w:vanish/>
          <w:sz w:val="32"/>
          <w:szCs w:val="32"/>
        </w:rPr>
      </w:pPr>
      <w:bookmarkStart w:id="10" w:name="_Toc53664692"/>
      <w:bookmarkEnd w:id="10"/>
      <w:bookmarkStart w:id="11" w:name="_Toc12810"/>
      <w:bookmarkEnd w:id="11"/>
      <w:bookmarkStart w:id="12" w:name="_Toc76118942"/>
      <w:bookmarkEnd w:id="12"/>
    </w:p>
    <w:p>
      <w:pPr>
        <w:pStyle w:val="28"/>
        <w:keepNext/>
        <w:keepLines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140" w:line="240" w:lineRule="auto"/>
        <w:ind w:firstLine="643" w:firstLineChars="200"/>
        <w:textAlignment w:val="auto"/>
        <w:outlineLvl w:val="9"/>
        <w:rPr>
          <w:rFonts w:hint="eastAsia" w:ascii="方正仿宋_GBK" w:hAnsi="方正仿宋_GBK" w:eastAsia="方正仿宋_GBK" w:cs="方正仿宋_GBK"/>
          <w:b/>
          <w:vanish/>
          <w:sz w:val="32"/>
          <w:szCs w:val="32"/>
        </w:rPr>
      </w:pPr>
      <w:bookmarkStart w:id="13" w:name="_Toc12904"/>
      <w:bookmarkEnd w:id="13"/>
      <w:bookmarkStart w:id="14" w:name="_Toc76118943"/>
      <w:bookmarkEnd w:id="14"/>
      <w:bookmarkStart w:id="15" w:name="_Toc53664693"/>
      <w:bookmarkEnd w:id="15"/>
    </w:p>
    <w:p>
      <w:pPr>
        <w:pStyle w:val="28"/>
        <w:keepNext/>
        <w:keepLines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pacing w:before="140" w:after="140" w:line="240" w:lineRule="auto"/>
        <w:ind w:firstLineChars="0"/>
        <w:outlineLvl w:val="9"/>
        <w:rPr>
          <w:rFonts w:hint="eastAsia" w:ascii="方正仿宋_GBK" w:hAnsi="方正仿宋_GBK" w:eastAsia="方正仿宋_GBK" w:cs="方正仿宋_GBK"/>
          <w:b/>
          <w:vanish/>
          <w:sz w:val="32"/>
          <w:szCs w:val="32"/>
        </w:rPr>
      </w:pPr>
      <w:bookmarkStart w:id="16" w:name="_Toc24175"/>
      <w:bookmarkEnd w:id="16"/>
      <w:bookmarkStart w:id="17" w:name="_Toc76118947"/>
      <w:bookmarkEnd w:id="17"/>
      <w:r>
        <w:rPr>
          <w:rFonts w:hint="eastAsia" w:ascii="方正仿宋_GBK" w:hAnsi="方正仿宋_GBK" w:eastAsia="方正仿宋_GBK" w:cs="方正仿宋_GBK"/>
          <w:b/>
          <w:vanish/>
          <w:sz w:val="32"/>
          <w:szCs w:val="32"/>
          <w:lang w:eastAsia="zh-CN"/>
        </w:rPr>
        <w:t>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0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18" w:name="_Toc12066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测试</w:t>
      </w:r>
      <w:bookmarkEnd w:id="18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实施</w:t>
      </w:r>
    </w:p>
    <w:p>
      <w:pPr>
        <w:pStyle w:val="4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3" w:firstLineChars="200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（一）测试实施</w:t>
      </w:r>
    </w:p>
    <w:p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本次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拟重点对以下功能点开展测试：</w:t>
      </w:r>
    </w:p>
    <w:tbl>
      <w:tblPr>
        <w:tblStyle w:val="15"/>
        <w:tblW w:w="85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798"/>
        <w:gridCol w:w="1083"/>
        <w:gridCol w:w="5402"/>
        <w:gridCol w:w="6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测试模块</w:t>
            </w:r>
          </w:p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评价维度</w:t>
            </w:r>
          </w:p>
        </w:tc>
        <w:tc>
          <w:tcPr>
            <w:tcW w:w="5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预期结果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测试方式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基础功能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系统基础功能</w:t>
            </w:r>
          </w:p>
        </w:tc>
        <w:tc>
          <w:tcPr>
            <w:tcW w:w="5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1.系统基础功能完成能满足用户日常使用需求，基础功能包括但不限于用户权限管理、项目任务管理、日常运维监控管理、日志查询等功能；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2.系统操作流程设置合理，完成流水分析作业无过多冗余操作；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供应商现场或线上操作演示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数据处理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1.数据文件导入；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2.自动解析处理；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3.数据文件管理；</w:t>
            </w:r>
          </w:p>
        </w:tc>
        <w:tc>
          <w:tcPr>
            <w:tcW w:w="5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1.数据文件导入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（1）支持多种文件格式数据导入，包括但不限于CSV、XLSX、PDF、图片等格式数据文件；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（2）支持数据以API、URL等方式接入；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（3）其他更为安全的接入方式；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2.自动解析处理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（1）系统支持国有商业银行、股份制商业银行、支付宝、微信等流水文件自动解析；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（2）系统可自动解析导入格式化或非格式化数据文件， 并支持手动修改数据；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3.数据文件管理，系统支持以角色、权限、项目维度对原始数据文件及解析后数据进行隔离；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供应商现场或线上操作演示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数据分析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主体及关联方收支分析</w:t>
            </w:r>
          </w:p>
        </w:tc>
        <w:tc>
          <w:tcPr>
            <w:tcW w:w="5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参考分析结果与源数据匹配程度、与实际业务场景契合度进行综合评分：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1.收支总览分析，包括但不限于收支总量、构成、趋势等方面分析；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2.收支明细分析，包括但不限于交易类型、交易对手、交易结构等维度分析，分析结果一定程度上可还原分析主体资金收支状况；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3.资金往来分析，刻画分析主体资金往来情况，分析结果一定程度上可还原分析主体经营状况；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4.智能分类，可将主体及关联方流水按照一定的规则进行分类，并形成报表；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供应商操作演示或提供相关标签、指标设计文档供评委参考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流水异常分析</w:t>
            </w:r>
          </w:p>
        </w:tc>
        <w:tc>
          <w:tcPr>
            <w:tcW w:w="5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参考分析结果与源数据匹配程度、与实际业务场景契合度进行综合评分：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1.流水欺诈风险提示，辅助识别分析主体交易流水是否存在流水数据真实性、完整性等欺诈风险；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2.经营状况异常提示，从经营稳定性、盈利能力、资金流动性等维度进行分析，辅助识别分析主体是否存在经营异常风险；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3.交易行为异常校验，辅助识别分析主体是否存在疑似关联交易、刷流水虚增规模、高频跨行业/与经营范围不符等异常交易风险，将异常数据剔除后还原进报表，并将剔除的数据及分析结论予以展示；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4.其他异常风险提示，辅助识别分析主体是否存在隐形借贷、可疑交易、高频特殊交易等风险；</w:t>
            </w: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结果应用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1.原始流水数据输出；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2.数据分析结果输出；</w:t>
            </w:r>
          </w:p>
        </w:tc>
        <w:tc>
          <w:tcPr>
            <w:tcW w:w="5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1.原始流水数据输出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（1）系统支持输出原始流水数据文件及清洗加工后格式化数据，数据加工维度丰富，能满足后续业务应用需求；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（2）系统支持以接口、文件等形式输出解析后的原始数据，满足下游系统对接应用需求；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2.数据分析结果输出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（1）系统支持输出分析报告及定制化报表供下游系统调用，格式包括但不限于Word、pdf、图片等格式；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（2）系统支持将数据标签、分析指标以接口形式输出，满足下游系统对接应用需求；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供应商现场或线上操作演示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系统性能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业务全流程操作总耗时</w:t>
            </w:r>
          </w:p>
        </w:tc>
        <w:tc>
          <w:tcPr>
            <w:tcW w:w="5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数据导入、解析、分析全流程操作总耗时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供应商现场或线上演示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供应商资质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供应商同类项目实施成熟度</w:t>
            </w:r>
          </w:p>
        </w:tc>
        <w:tc>
          <w:tcPr>
            <w:tcW w:w="5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1.供应商具备专业分析及实施团队；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2.供应商已落地同类或相似案例，且落地场景与本项目应用场景契合，对本项目落地具备参考意义；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供应商现场或线上演示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其他加分项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其他加分项</w:t>
            </w:r>
          </w:p>
        </w:tc>
        <w:tc>
          <w:tcPr>
            <w:tcW w:w="5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除测试模块外，参测系统具有其他可加分项设计，需在“评分说明”列简要说明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供应商现场或线上操作演示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0"/>
          <w:szCs w:val="20"/>
          <w:highlight w:val="none"/>
          <w:u w:val="none"/>
          <w:lang w:val="en-US" w:eastAsia="zh-CN" w:bidi="ar"/>
        </w:rPr>
      </w:pPr>
    </w:p>
    <w:p>
      <w:pPr>
        <w:pStyle w:val="4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3" w:firstLineChars="200"/>
        <w:textAlignment w:val="auto"/>
        <w:outlineLvl w:val="1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（二）验证及评分阶段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240" w:lineRule="auto"/>
        <w:ind w:leftChars="0" w:firstLine="420" w:firstLineChars="0"/>
        <w:jc w:val="both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根据各供应商POC测试内容，由行方评委进行评估打分。</w:t>
      </w:r>
    </w:p>
    <w:p>
      <w:pPr>
        <w:rPr>
          <w:rFonts w:hint="default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4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3" w:firstLineChars="200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附件：交易流水分析系统POC测试评委评分表</w:t>
      </w:r>
    </w:p>
    <w:tbl>
      <w:tblPr>
        <w:tblStyle w:val="15"/>
        <w:tblW w:w="141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216"/>
        <w:gridCol w:w="1077"/>
        <w:gridCol w:w="4710"/>
        <w:gridCol w:w="1215"/>
        <w:gridCol w:w="450"/>
        <w:gridCol w:w="2280"/>
        <w:gridCol w:w="570"/>
        <w:gridCol w:w="420"/>
        <w:gridCol w:w="405"/>
        <w:gridCol w:w="12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测试模块</w:t>
            </w: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评价维度</w:t>
            </w:r>
          </w:p>
        </w:tc>
        <w:tc>
          <w:tcPr>
            <w:tcW w:w="4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预期结果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测试方式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评委评分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评分说明（非必填）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厂商1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厂商2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</w:t>
            </w: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基础功能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系统基础功能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1.系统基础功能完成能满足用户日常使用需求，基础功能包括但不限于用户权限管理、项目任务管理、日常运维监控管理、日志查询等功能；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2.系统操作流程设置合理，完成流水分析作业无过多冗余操作；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供应商现场或线上操作演示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1.功能与流程设计非常合理：8-10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2.功能与流程设计合理：4-7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3.功能与流程设计仅基本满足需求：0-3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数据处理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1.数据文件导入；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2.自动解析处理；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3.数据文件管理；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1.数据文件导入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（1）支持多种文件格式数据导入，包括但不限于CSV、XLSX、PDF、图片等格式数据文件；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（2）支持数据以API、URL等方式接入；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2.自动解析处理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（1）系统支持国有商业银行、股份制商业银行、支付宝、微信等流水文件自动解析；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（2）系统可自动解析导入格式化或非格式化数据文件， 并支持手动修改数据；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3.数据文件管理，系统支持以角色、权限、项目维度对原始数据文件及解析后数据进行隔离；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供应商现场或线上操作演示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1.满足或优于全部功能需求：16-20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2.满足部分功能需求：6-15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3.仅满足少部分功能需求：0-5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数据分析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主体收支分析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参考分析结果与源数据匹配程度、与实际业务场景契合度进行综合评分：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1.收支总览分析，包括但不限于收支总量、构成、趋势等方面分析；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2.收支明细分析，包括但不限于交易类型、交易对手、交易结构等维度分析，分析结果一定程度上可还原分析主体资金收支状况；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3.资金往来分析，刻画分析主体资金往来情况，分析结果一定程度上可还原分析主体经营状况；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供应商操作演示或提供相关标签、指标设计文档供评委参考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1.分析逻辑合理，分析内容详实，满足或优于实际业务需求，26-30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2.分析内容满足需求且具备使用参考意义，11-25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3.分析内容仅能部分满足实际业务需求，0-10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流水异常分析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参考分析结果与源数据匹配程度、与实际业务场景契合度进行综合评分：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1.流水欺诈风险提示，辅助识别分析主体交易流水是否存在流水数据真实性、完整性等欺诈风险；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2.经营状况异常提示，从经营稳定性、盈利能力、资金流动性等维度进行分析，辅助识别分析主体是否存在经营异常风险；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3.交易行为异常提示，辅助识别分析主体是否存在疑似关联交易、刷流水虚增规模、高频跨行业/与经营范围不符等异常交易风险；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4.其他异常风险提示，辅助识别分析主体是否存在隐形借贷、可疑交易、高频特殊交易等风险；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结果应用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1.原始流水数据输出；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2.数据分析结果输出；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1.原始流水数据输出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（1）系统支持输出原始流水数据文件及清洗加工后格式化数据，数据加工维度丰富，能满足后续业务应用需求；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（2）系统支持以接口、文件等形式输出解析后的原始数据，满足下游系统对接应用需求；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2.数据分析结果输出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（1）系统支持输出分析报告供下游系统调用，格式包括但不限于Word、pdf、图片等格式；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（2）系统支持将数据标签、分析指标以接口形式输出，满足下游系统对接应用需求；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供应商现场或线上操作演示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1.满足或优于全部功能需求：16-20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2.满足部分功能需求：6-15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3.仅满足少部分功能需求：0-5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系统性能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业务全流程操作总耗时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数据导入、解析、分析全流程操作总耗时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供应商现场或线上演示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1.优秀：8-10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2.良好：4-7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3.一般：0-3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供应商资质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供应商同类项目实施成熟度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1.供应商具备专业分析及实施团队；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2.供应商已落地同类或相似案例，且落地场景与本项目应用场景契合，对本项目落地具备参考意义；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供应商现场或线上演示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1.优秀：5-6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2.良好：3-4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3.一般：0-2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其他加分项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其他加分项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除测试模块外，参测系统具有其他可加分项设计，需在“评分说明”列简要说明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供应商现场或线上操作演示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视实际情况评分：0-4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评委签名：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240" w:lineRule="auto"/>
        <w:ind w:leftChars="0" w:firstLine="420" w:firstLineChars="0"/>
        <w:jc w:val="left"/>
        <w:outlineLvl w:val="0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...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FA2966"/>
    <w:multiLevelType w:val="multilevel"/>
    <w:tmpl w:val="91FA2966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240" w:firstLine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>
    <w:nsid w:val="BD00D432"/>
    <w:multiLevelType w:val="singleLevel"/>
    <w:tmpl w:val="BD00D432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5FF55A5"/>
    <w:multiLevelType w:val="multilevel"/>
    <w:tmpl w:val="25FF55A5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019"/>
    <w:rsid w:val="00001133"/>
    <w:rsid w:val="00131511"/>
    <w:rsid w:val="002B6152"/>
    <w:rsid w:val="002F635D"/>
    <w:rsid w:val="00323A07"/>
    <w:rsid w:val="00376681"/>
    <w:rsid w:val="004311C2"/>
    <w:rsid w:val="004F3F4A"/>
    <w:rsid w:val="00517C88"/>
    <w:rsid w:val="00523496"/>
    <w:rsid w:val="00635019"/>
    <w:rsid w:val="006C5A5F"/>
    <w:rsid w:val="0070799C"/>
    <w:rsid w:val="008472C6"/>
    <w:rsid w:val="0089214E"/>
    <w:rsid w:val="00907EEC"/>
    <w:rsid w:val="00912915"/>
    <w:rsid w:val="00947A45"/>
    <w:rsid w:val="00955DC7"/>
    <w:rsid w:val="00985BF8"/>
    <w:rsid w:val="00A80BFD"/>
    <w:rsid w:val="00BC64C0"/>
    <w:rsid w:val="00C71115"/>
    <w:rsid w:val="00C90A4B"/>
    <w:rsid w:val="00D06CE3"/>
    <w:rsid w:val="00D316BD"/>
    <w:rsid w:val="00DD738C"/>
    <w:rsid w:val="00EF79C8"/>
    <w:rsid w:val="00F06630"/>
    <w:rsid w:val="00FD31C6"/>
    <w:rsid w:val="01243655"/>
    <w:rsid w:val="022B24B5"/>
    <w:rsid w:val="035D2B6F"/>
    <w:rsid w:val="043D4E03"/>
    <w:rsid w:val="0498050B"/>
    <w:rsid w:val="04C639CA"/>
    <w:rsid w:val="05586B28"/>
    <w:rsid w:val="05637ED7"/>
    <w:rsid w:val="062B1E1F"/>
    <w:rsid w:val="0678595E"/>
    <w:rsid w:val="06F1359B"/>
    <w:rsid w:val="08587674"/>
    <w:rsid w:val="08CB2700"/>
    <w:rsid w:val="08FA5E99"/>
    <w:rsid w:val="095401F6"/>
    <w:rsid w:val="09CB056C"/>
    <w:rsid w:val="0A2718F8"/>
    <w:rsid w:val="0AC01897"/>
    <w:rsid w:val="0D9D4FF0"/>
    <w:rsid w:val="0E2F2C4F"/>
    <w:rsid w:val="0E8E45A5"/>
    <w:rsid w:val="0E8F4726"/>
    <w:rsid w:val="0EA334B8"/>
    <w:rsid w:val="0F6400E5"/>
    <w:rsid w:val="0FA7086B"/>
    <w:rsid w:val="0FFD3D88"/>
    <w:rsid w:val="101B384E"/>
    <w:rsid w:val="10EF117E"/>
    <w:rsid w:val="11971BCA"/>
    <w:rsid w:val="11C24CC7"/>
    <w:rsid w:val="11E75AED"/>
    <w:rsid w:val="12735844"/>
    <w:rsid w:val="141073BB"/>
    <w:rsid w:val="14240F47"/>
    <w:rsid w:val="14762A8E"/>
    <w:rsid w:val="14BF30DA"/>
    <w:rsid w:val="14EA56DA"/>
    <w:rsid w:val="14F70E80"/>
    <w:rsid w:val="160778C5"/>
    <w:rsid w:val="17621476"/>
    <w:rsid w:val="17AA0E08"/>
    <w:rsid w:val="1844717D"/>
    <w:rsid w:val="18561D32"/>
    <w:rsid w:val="18B75787"/>
    <w:rsid w:val="18ED264B"/>
    <w:rsid w:val="19706CFE"/>
    <w:rsid w:val="1A541FCD"/>
    <w:rsid w:val="1A7F101D"/>
    <w:rsid w:val="1AA93AA7"/>
    <w:rsid w:val="1B5C1DE8"/>
    <w:rsid w:val="1BC95BDC"/>
    <w:rsid w:val="1BEF3B93"/>
    <w:rsid w:val="1D6A2889"/>
    <w:rsid w:val="1DCB41C5"/>
    <w:rsid w:val="1DD233B2"/>
    <w:rsid w:val="1DE5519A"/>
    <w:rsid w:val="1E496E44"/>
    <w:rsid w:val="20043961"/>
    <w:rsid w:val="20072A86"/>
    <w:rsid w:val="20DE03FC"/>
    <w:rsid w:val="21243C94"/>
    <w:rsid w:val="215D5D87"/>
    <w:rsid w:val="223462EC"/>
    <w:rsid w:val="22B52AB9"/>
    <w:rsid w:val="22D411F8"/>
    <w:rsid w:val="23016976"/>
    <w:rsid w:val="231E04E5"/>
    <w:rsid w:val="235A469D"/>
    <w:rsid w:val="23DD3286"/>
    <w:rsid w:val="24524BE2"/>
    <w:rsid w:val="246B5C1E"/>
    <w:rsid w:val="25C84FB8"/>
    <w:rsid w:val="26826B2E"/>
    <w:rsid w:val="26FE1C5B"/>
    <w:rsid w:val="27091420"/>
    <w:rsid w:val="2728146C"/>
    <w:rsid w:val="275F288A"/>
    <w:rsid w:val="27740783"/>
    <w:rsid w:val="2787393E"/>
    <w:rsid w:val="278B1BFA"/>
    <w:rsid w:val="28450822"/>
    <w:rsid w:val="29426D3A"/>
    <w:rsid w:val="296A7DEC"/>
    <w:rsid w:val="29C02B54"/>
    <w:rsid w:val="2A5E4AD6"/>
    <w:rsid w:val="2B066D81"/>
    <w:rsid w:val="2BA510C1"/>
    <w:rsid w:val="2C1E62B2"/>
    <w:rsid w:val="2C3B0C79"/>
    <w:rsid w:val="2D517157"/>
    <w:rsid w:val="2D754A54"/>
    <w:rsid w:val="2E285842"/>
    <w:rsid w:val="2EAC0C2D"/>
    <w:rsid w:val="2ECD7ED0"/>
    <w:rsid w:val="2F517C35"/>
    <w:rsid w:val="2F566DE9"/>
    <w:rsid w:val="2FDD1417"/>
    <w:rsid w:val="2FE95947"/>
    <w:rsid w:val="2FED3A0B"/>
    <w:rsid w:val="2FF671EA"/>
    <w:rsid w:val="308D33A6"/>
    <w:rsid w:val="31FC0FD9"/>
    <w:rsid w:val="321137B4"/>
    <w:rsid w:val="33F02075"/>
    <w:rsid w:val="34266553"/>
    <w:rsid w:val="349A7418"/>
    <w:rsid w:val="34F21F73"/>
    <w:rsid w:val="354A3AD7"/>
    <w:rsid w:val="35815633"/>
    <w:rsid w:val="35E21685"/>
    <w:rsid w:val="35E75FDB"/>
    <w:rsid w:val="367B3D63"/>
    <w:rsid w:val="368327D5"/>
    <w:rsid w:val="37AE55B1"/>
    <w:rsid w:val="38164009"/>
    <w:rsid w:val="391F7AE7"/>
    <w:rsid w:val="396C21E8"/>
    <w:rsid w:val="39AF3914"/>
    <w:rsid w:val="39C02D05"/>
    <w:rsid w:val="3A5E5FB1"/>
    <w:rsid w:val="3B5154E7"/>
    <w:rsid w:val="3B66689D"/>
    <w:rsid w:val="3B8A0CDE"/>
    <w:rsid w:val="3BA427F7"/>
    <w:rsid w:val="3BD91824"/>
    <w:rsid w:val="3C014945"/>
    <w:rsid w:val="3C507D29"/>
    <w:rsid w:val="3C7E0954"/>
    <w:rsid w:val="3CBD7300"/>
    <w:rsid w:val="3CF30009"/>
    <w:rsid w:val="3D1630E9"/>
    <w:rsid w:val="3D601015"/>
    <w:rsid w:val="3D641185"/>
    <w:rsid w:val="3DD137CA"/>
    <w:rsid w:val="3DDB3B38"/>
    <w:rsid w:val="3E3677B1"/>
    <w:rsid w:val="3F2E46F6"/>
    <w:rsid w:val="3F856514"/>
    <w:rsid w:val="3FE42913"/>
    <w:rsid w:val="40496334"/>
    <w:rsid w:val="40BE6CEC"/>
    <w:rsid w:val="41B8285F"/>
    <w:rsid w:val="41D14B49"/>
    <w:rsid w:val="41D43BA3"/>
    <w:rsid w:val="426004BE"/>
    <w:rsid w:val="436B6FCB"/>
    <w:rsid w:val="43E1572D"/>
    <w:rsid w:val="43F311BE"/>
    <w:rsid w:val="44C522B9"/>
    <w:rsid w:val="44F75A70"/>
    <w:rsid w:val="45443599"/>
    <w:rsid w:val="46C47762"/>
    <w:rsid w:val="46CE7CAB"/>
    <w:rsid w:val="46E26F13"/>
    <w:rsid w:val="470325E5"/>
    <w:rsid w:val="47F53B84"/>
    <w:rsid w:val="484007A9"/>
    <w:rsid w:val="48613978"/>
    <w:rsid w:val="48707222"/>
    <w:rsid w:val="48FB5A2A"/>
    <w:rsid w:val="48FC1728"/>
    <w:rsid w:val="494F7E9B"/>
    <w:rsid w:val="495D17B8"/>
    <w:rsid w:val="497C2BB2"/>
    <w:rsid w:val="4B1C4E20"/>
    <w:rsid w:val="4B1E3836"/>
    <w:rsid w:val="4B275D98"/>
    <w:rsid w:val="4B287842"/>
    <w:rsid w:val="4CA144FD"/>
    <w:rsid w:val="4D624956"/>
    <w:rsid w:val="4DCC021B"/>
    <w:rsid w:val="4DCD33BF"/>
    <w:rsid w:val="4DD32A49"/>
    <w:rsid w:val="4E1F34C3"/>
    <w:rsid w:val="4E851C5C"/>
    <w:rsid w:val="4EDA02C6"/>
    <w:rsid w:val="4F205E94"/>
    <w:rsid w:val="4FD25BA9"/>
    <w:rsid w:val="50DD7891"/>
    <w:rsid w:val="510A77C8"/>
    <w:rsid w:val="51547748"/>
    <w:rsid w:val="51947E89"/>
    <w:rsid w:val="51C70144"/>
    <w:rsid w:val="51F4457C"/>
    <w:rsid w:val="5204285F"/>
    <w:rsid w:val="520549BD"/>
    <w:rsid w:val="52C15B8B"/>
    <w:rsid w:val="53514C71"/>
    <w:rsid w:val="53BA4170"/>
    <w:rsid w:val="54CF0201"/>
    <w:rsid w:val="55741191"/>
    <w:rsid w:val="55E11F4A"/>
    <w:rsid w:val="560A3D61"/>
    <w:rsid w:val="567E6382"/>
    <w:rsid w:val="573112D5"/>
    <w:rsid w:val="579B0EA9"/>
    <w:rsid w:val="57CB164C"/>
    <w:rsid w:val="58482926"/>
    <w:rsid w:val="58886F75"/>
    <w:rsid w:val="59221B4B"/>
    <w:rsid w:val="597B17B5"/>
    <w:rsid w:val="5A0F0855"/>
    <w:rsid w:val="5A4F75E6"/>
    <w:rsid w:val="5B3C6096"/>
    <w:rsid w:val="5B623C85"/>
    <w:rsid w:val="5C044651"/>
    <w:rsid w:val="5DE46E7B"/>
    <w:rsid w:val="5DE646AB"/>
    <w:rsid w:val="5E785CFD"/>
    <w:rsid w:val="5E8E6B38"/>
    <w:rsid w:val="5ED24240"/>
    <w:rsid w:val="5F6E08FF"/>
    <w:rsid w:val="5F9D2BDD"/>
    <w:rsid w:val="60964898"/>
    <w:rsid w:val="60FB5946"/>
    <w:rsid w:val="61264489"/>
    <w:rsid w:val="61632C55"/>
    <w:rsid w:val="617C5645"/>
    <w:rsid w:val="61D005CA"/>
    <w:rsid w:val="62043118"/>
    <w:rsid w:val="62572FD3"/>
    <w:rsid w:val="62793EED"/>
    <w:rsid w:val="62914ADE"/>
    <w:rsid w:val="62C71E3E"/>
    <w:rsid w:val="642E2AD4"/>
    <w:rsid w:val="64E3292F"/>
    <w:rsid w:val="65642A98"/>
    <w:rsid w:val="65AE0EAD"/>
    <w:rsid w:val="65F461FF"/>
    <w:rsid w:val="66191D62"/>
    <w:rsid w:val="66CD5DCA"/>
    <w:rsid w:val="673E41DD"/>
    <w:rsid w:val="673F198B"/>
    <w:rsid w:val="67672170"/>
    <w:rsid w:val="67855972"/>
    <w:rsid w:val="679C0F5B"/>
    <w:rsid w:val="67BE2CBD"/>
    <w:rsid w:val="69395348"/>
    <w:rsid w:val="695D655A"/>
    <w:rsid w:val="69AB2844"/>
    <w:rsid w:val="69D548D4"/>
    <w:rsid w:val="6A2B5289"/>
    <w:rsid w:val="6AA444E8"/>
    <w:rsid w:val="6AD179CA"/>
    <w:rsid w:val="6B1B3633"/>
    <w:rsid w:val="6B6100AA"/>
    <w:rsid w:val="6BB660B2"/>
    <w:rsid w:val="6BDA7EBC"/>
    <w:rsid w:val="6C2D5677"/>
    <w:rsid w:val="6C40323E"/>
    <w:rsid w:val="6C71775D"/>
    <w:rsid w:val="6CB75F1F"/>
    <w:rsid w:val="6D0B5715"/>
    <w:rsid w:val="6DB05228"/>
    <w:rsid w:val="6E421F1F"/>
    <w:rsid w:val="6E4D46B6"/>
    <w:rsid w:val="6FBD0BBD"/>
    <w:rsid w:val="701C37B5"/>
    <w:rsid w:val="70514239"/>
    <w:rsid w:val="705D3F88"/>
    <w:rsid w:val="70C92115"/>
    <w:rsid w:val="71445AB5"/>
    <w:rsid w:val="725D1F6E"/>
    <w:rsid w:val="72DE531A"/>
    <w:rsid w:val="73363B7F"/>
    <w:rsid w:val="74141646"/>
    <w:rsid w:val="748820E6"/>
    <w:rsid w:val="74A75C32"/>
    <w:rsid w:val="74F548F4"/>
    <w:rsid w:val="7535371C"/>
    <w:rsid w:val="75397F07"/>
    <w:rsid w:val="75871639"/>
    <w:rsid w:val="767F0D37"/>
    <w:rsid w:val="769827D2"/>
    <w:rsid w:val="76AF24C2"/>
    <w:rsid w:val="771F0B2D"/>
    <w:rsid w:val="7740061B"/>
    <w:rsid w:val="7764359D"/>
    <w:rsid w:val="77772122"/>
    <w:rsid w:val="77B21ABC"/>
    <w:rsid w:val="77C2203D"/>
    <w:rsid w:val="77C4056C"/>
    <w:rsid w:val="78B65FA2"/>
    <w:rsid w:val="799214D3"/>
    <w:rsid w:val="79EC2C14"/>
    <w:rsid w:val="7ACA231D"/>
    <w:rsid w:val="7B260280"/>
    <w:rsid w:val="7BC64575"/>
    <w:rsid w:val="7CB03C69"/>
    <w:rsid w:val="7CBE0AEB"/>
    <w:rsid w:val="7E07726C"/>
    <w:rsid w:val="7E0D1B91"/>
    <w:rsid w:val="7E404DF0"/>
    <w:rsid w:val="7F9E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</w:pPr>
  </w:style>
  <w:style w:type="paragraph" w:styleId="6">
    <w:name w:val="annotation text"/>
    <w:basedOn w:val="1"/>
    <w:link w:val="23"/>
    <w:qFormat/>
    <w:uiPriority w:val="0"/>
    <w:pPr>
      <w:jc w:val="left"/>
    </w:pPr>
  </w:style>
  <w:style w:type="paragraph" w:styleId="7">
    <w:name w:val="toc 3"/>
    <w:basedOn w:val="1"/>
    <w:next w:val="1"/>
    <w:qFormat/>
    <w:uiPriority w:val="39"/>
    <w:pPr>
      <w:ind w:left="840" w:leftChars="400"/>
    </w:pPr>
  </w:style>
  <w:style w:type="paragraph" w:styleId="8">
    <w:name w:val="Balloon Text"/>
    <w:basedOn w:val="1"/>
    <w:link w:val="25"/>
    <w:qFormat/>
    <w:uiPriority w:val="0"/>
    <w:rPr>
      <w:sz w:val="18"/>
      <w:szCs w:val="18"/>
    </w:rPr>
  </w:style>
  <w:style w:type="paragraph" w:styleId="9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39"/>
  </w:style>
  <w:style w:type="paragraph" w:styleId="12">
    <w:name w:val="toc 2"/>
    <w:basedOn w:val="1"/>
    <w:next w:val="1"/>
    <w:qFormat/>
    <w:uiPriority w:val="39"/>
    <w:pPr>
      <w:ind w:left="420" w:leftChars="200"/>
    </w:p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</w:rPr>
  </w:style>
  <w:style w:type="paragraph" w:styleId="14">
    <w:name w:val="annotation subject"/>
    <w:basedOn w:val="6"/>
    <w:next w:val="6"/>
    <w:link w:val="24"/>
    <w:qFormat/>
    <w:uiPriority w:val="0"/>
    <w:rPr>
      <w:b/>
      <w:bCs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8">
    <w:name w:val="Hyperlink"/>
    <w:basedOn w:val="17"/>
    <w:qFormat/>
    <w:uiPriority w:val="99"/>
    <w:rPr>
      <w:color w:val="0000FF"/>
      <w:u w:val="single"/>
    </w:rPr>
  </w:style>
  <w:style w:type="character" w:styleId="19">
    <w:name w:val="annotation reference"/>
    <w:basedOn w:val="17"/>
    <w:qFormat/>
    <w:uiPriority w:val="0"/>
    <w:rPr>
      <w:sz w:val="21"/>
      <w:szCs w:val="21"/>
    </w:rPr>
  </w:style>
  <w:style w:type="paragraph" w:customStyle="1" w:styleId="20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1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2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23">
    <w:name w:val="批注文字 字符"/>
    <w:basedOn w:val="17"/>
    <w:link w:val="6"/>
    <w:qFormat/>
    <w:uiPriority w:val="0"/>
    <w:rPr>
      <w:rFonts w:asciiTheme="minorHAnsi" w:hAnsiTheme="minorHAnsi" w:eastAsiaTheme="minorEastAsia" w:cstheme="minorBidi"/>
      <w:kern w:val="2"/>
      <w:sz w:val="24"/>
      <w:szCs w:val="24"/>
    </w:rPr>
  </w:style>
  <w:style w:type="character" w:customStyle="1" w:styleId="24">
    <w:name w:val="批注主题 字符"/>
    <w:basedOn w:val="23"/>
    <w:link w:val="14"/>
    <w:qFormat/>
    <w:uiPriority w:val="0"/>
    <w:rPr>
      <w:rFonts w:asciiTheme="minorHAnsi" w:hAnsiTheme="minorHAnsi" w:eastAsiaTheme="minorEastAsia" w:cstheme="minorBidi"/>
      <w:b/>
      <w:bCs/>
      <w:kern w:val="2"/>
      <w:sz w:val="24"/>
      <w:szCs w:val="24"/>
    </w:rPr>
  </w:style>
  <w:style w:type="character" w:customStyle="1" w:styleId="25">
    <w:name w:val="批注框文本 字符"/>
    <w:basedOn w:val="17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6">
    <w:name w:val="页眉 字符"/>
    <w:basedOn w:val="17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7">
    <w:name w:val="页脚 字符"/>
    <w:basedOn w:val="17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8">
    <w:name w:val="List Paragraph"/>
    <w:basedOn w:val="1"/>
    <w:qFormat/>
    <w:uiPriority w:val="99"/>
    <w:pPr>
      <w:ind w:firstLine="420" w:firstLineChars="200"/>
    </w:pPr>
  </w:style>
  <w:style w:type="paragraph" w:customStyle="1" w:styleId="29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  <w:style w:type="character" w:customStyle="1" w:styleId="30">
    <w:name w:val="font01"/>
    <w:basedOn w:val="17"/>
    <w:qFormat/>
    <w:uiPriority w:val="0"/>
    <w:rPr>
      <w:rFonts w:hint="eastAsia" w:ascii="方正楷体_GBK" w:hAnsi="方正楷体_GBK" w:eastAsia="方正楷体_GBK" w:cs="方正楷体_GBK"/>
      <w:b/>
      <w:color w:val="000000"/>
      <w:sz w:val="22"/>
      <w:szCs w:val="22"/>
      <w:u w:val="none"/>
    </w:rPr>
  </w:style>
  <w:style w:type="character" w:customStyle="1" w:styleId="31">
    <w:name w:val="font21"/>
    <w:basedOn w:val="17"/>
    <w:qFormat/>
    <w:uiPriority w:val="0"/>
    <w:rPr>
      <w:rFonts w:hint="eastAsia" w:ascii="方正楷体_GBK" w:hAnsi="方正楷体_GBK" w:eastAsia="方正楷体_GBK" w:cs="方正楷体_GBK"/>
      <w:color w:val="000000"/>
      <w:sz w:val="22"/>
      <w:szCs w:val="22"/>
      <w:u w:val="none"/>
    </w:rPr>
  </w:style>
  <w:style w:type="character" w:customStyle="1" w:styleId="32">
    <w:name w:val="font11"/>
    <w:basedOn w:val="17"/>
    <w:qFormat/>
    <w:uiPriority w:val="0"/>
    <w:rPr>
      <w:rFonts w:hint="eastAsia" w:ascii="方正楷体_GBK" w:hAnsi="方正楷体_GBK" w:eastAsia="方正楷体_GBK" w:cs="方正楷体_GBK"/>
      <w:b/>
      <w:color w:val="000000"/>
      <w:sz w:val="22"/>
      <w:szCs w:val="22"/>
      <w:u w:val="none"/>
    </w:rPr>
  </w:style>
  <w:style w:type="character" w:customStyle="1" w:styleId="33">
    <w:name w:val="font31"/>
    <w:basedOn w:val="17"/>
    <w:qFormat/>
    <w:uiPriority w:val="0"/>
    <w:rPr>
      <w:rFonts w:hint="eastAsia" w:ascii="方正楷体_GBK" w:hAnsi="方正楷体_GBK" w:eastAsia="方正楷体_GBK" w:cs="方正楷体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E73D12-E45A-4B29-9D9A-1B51068125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667</Words>
  <Characters>3806</Characters>
  <Lines>31</Lines>
  <Paragraphs>8</Paragraphs>
  <TotalTime>84</TotalTime>
  <ScaleCrop>false</ScaleCrop>
  <LinksUpToDate>false</LinksUpToDate>
  <CharactersWithSpaces>4465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2020-10-15T06:26:00Z</dcterms:created>
  <dc:creator>androzhang</dc:creator>
  <cp:lastModifiedBy>熊侃</cp:lastModifiedBy>
  <dcterms:modified xsi:type="dcterms:W3CDTF">2024-03-27T09:13:38Z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A8B1276799E343A0B850DBC0FF98B330</vt:lpwstr>
  </property>
</Properties>
</file>