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firstLine="5"/>
        <w:jc w:val="center"/>
        <w:rPr>
          <w:rFonts w:ascii="方正仿宋_GBK" w:hAnsi="方正仿宋_GBK" w:eastAsia="方正仿宋_GBK" w:cs="方正仿宋_GBK"/>
          <w:b/>
        </w:rPr>
      </w:pPr>
    </w:p>
    <w:p>
      <w:pPr>
        <w:pStyle w:val="22"/>
        <w:ind w:firstLine="5"/>
        <w:jc w:val="center"/>
        <w:rPr>
          <w:rFonts w:ascii="方正仿宋_GBK" w:hAnsi="方正仿宋_GBK" w:eastAsia="方正仿宋_GBK" w:cs="方正仿宋_GBK"/>
          <w:b/>
        </w:rPr>
      </w:pPr>
    </w:p>
    <w:p>
      <w:pPr>
        <w:pStyle w:val="22"/>
        <w:ind w:firstLine="5"/>
        <w:jc w:val="center"/>
        <w:rPr>
          <w:rFonts w:ascii="方正仿宋_GBK" w:hAnsi="方正仿宋_GBK" w:eastAsia="方正仿宋_GBK" w:cs="方正仿宋_GBK"/>
          <w:b/>
        </w:rPr>
      </w:pPr>
    </w:p>
    <w:p>
      <w:pPr>
        <w:pStyle w:val="22"/>
        <w:ind w:firstLine="5"/>
        <w:jc w:val="center"/>
        <w:rPr>
          <w:rFonts w:ascii="方正仿宋_GBK" w:hAnsi="方正仿宋_GBK" w:eastAsia="方正仿宋_GBK" w:cs="方正仿宋_GBK"/>
          <w:b/>
        </w:rPr>
      </w:pPr>
    </w:p>
    <w:p>
      <w:pPr>
        <w:pStyle w:val="22"/>
        <w:ind w:firstLine="5"/>
        <w:jc w:val="center"/>
        <w:rPr>
          <w:rFonts w:ascii="方正仿宋_GBK" w:hAnsi="方正仿宋_GBK" w:eastAsia="方正仿宋_GBK" w:cs="方正仿宋_GBK"/>
          <w:b/>
        </w:rPr>
      </w:pPr>
    </w:p>
    <w:p>
      <w:pPr>
        <w:pStyle w:val="22"/>
        <w:ind w:firstLine="5"/>
        <w:jc w:val="center"/>
        <w:rPr>
          <w:rFonts w:ascii="方正仿宋_GBK" w:hAnsi="方正仿宋_GBK" w:eastAsia="方正仿宋_GBK" w:cs="方正仿宋_GBK"/>
          <w:b/>
        </w:rPr>
      </w:pPr>
    </w:p>
    <w:p>
      <w:pPr>
        <w:pStyle w:val="22"/>
        <w:ind w:firstLine="5"/>
        <w:jc w:val="center"/>
        <w:rPr>
          <w:rFonts w:ascii="方正仿宋_GBK" w:hAnsi="方正仿宋_GBK" w:eastAsia="方正仿宋_GBK" w:cs="方正仿宋_GBK"/>
          <w:sz w:val="30"/>
          <w:szCs w:val="72"/>
        </w:rPr>
      </w:pPr>
    </w:p>
    <w:p>
      <w:pPr>
        <w:pStyle w:val="22"/>
        <w:jc w:val="center"/>
        <w:rPr>
          <w:rFonts w:ascii="方正仿宋_GBK" w:hAnsi="方正仿宋_GBK" w:eastAsia="方正仿宋_GBK" w:cs="方正仿宋_GBK"/>
          <w:b/>
          <w:spacing w:val="-18"/>
          <w:sz w:val="96"/>
        </w:rPr>
      </w:pPr>
    </w:p>
    <w:p>
      <w:pPr>
        <w:pStyle w:val="22"/>
        <w:jc w:val="center"/>
        <w:rPr>
          <w:rFonts w:ascii="方正仿宋_GBK" w:hAnsi="方正仿宋_GBK" w:eastAsia="方正仿宋_GBK" w:cs="方正仿宋_GBK"/>
          <w:sz w:val="72"/>
          <w:szCs w:val="72"/>
        </w:rPr>
      </w:pPr>
      <w:r>
        <w:rPr>
          <w:rFonts w:hint="eastAsia" w:ascii="方正仿宋_GBK" w:hAnsi="方正仿宋_GBK" w:eastAsia="方正仿宋_GBK" w:cs="方正仿宋_GBK"/>
          <w:b/>
          <w:bCs/>
          <w:sz w:val="72"/>
          <w:szCs w:val="72"/>
        </w:rPr>
        <w:t>竞争性磋商采购文件</w:t>
      </w:r>
    </w:p>
    <w:p>
      <w:pPr>
        <w:pStyle w:val="22"/>
        <w:rPr>
          <w:rFonts w:ascii="方正仿宋_GBK" w:hAnsi="方正仿宋_GBK" w:eastAsia="方正仿宋_GBK" w:cs="方正仿宋_GBK"/>
          <w:b/>
        </w:rPr>
      </w:pPr>
    </w:p>
    <w:p>
      <w:pPr>
        <w:pStyle w:val="22"/>
        <w:rPr>
          <w:rFonts w:ascii="方正仿宋_GBK" w:hAnsi="方正仿宋_GBK" w:eastAsia="方正仿宋_GBK" w:cs="方正仿宋_GBK"/>
          <w:b/>
        </w:rPr>
      </w:pPr>
    </w:p>
    <w:p>
      <w:pPr>
        <w:pStyle w:val="22"/>
        <w:rPr>
          <w:rFonts w:ascii="方正仿宋_GBK" w:hAnsi="方正仿宋_GBK" w:eastAsia="方正仿宋_GBK" w:cs="方正仿宋_GBK"/>
          <w:b/>
        </w:rPr>
      </w:pPr>
    </w:p>
    <w:p>
      <w:pPr>
        <w:pStyle w:val="22"/>
        <w:rPr>
          <w:rFonts w:ascii="方正仿宋_GBK" w:hAnsi="方正仿宋_GBK" w:eastAsia="方正仿宋_GBK" w:cs="方正仿宋_GBK"/>
          <w:b/>
        </w:rPr>
      </w:pPr>
    </w:p>
    <w:p>
      <w:pPr>
        <w:pStyle w:val="22"/>
        <w:rPr>
          <w:rFonts w:ascii="方正仿宋_GBK" w:hAnsi="方正仿宋_GBK" w:eastAsia="方正仿宋_GBK" w:cs="方正仿宋_GBK"/>
          <w:b/>
        </w:rPr>
      </w:pPr>
    </w:p>
    <w:p>
      <w:pPr>
        <w:pStyle w:val="22"/>
        <w:rPr>
          <w:rFonts w:ascii="方正仿宋_GBK" w:hAnsi="方正仿宋_GBK" w:eastAsia="方正仿宋_GBK" w:cs="方正仿宋_GBK"/>
          <w:b/>
        </w:rPr>
      </w:pPr>
    </w:p>
    <w:p>
      <w:pPr>
        <w:pStyle w:val="22"/>
        <w:rPr>
          <w:rFonts w:ascii="方正仿宋_GBK" w:hAnsi="方正仿宋_GBK" w:eastAsia="方正仿宋_GBK" w:cs="方正仿宋_GBK"/>
          <w:b/>
        </w:rPr>
      </w:pPr>
    </w:p>
    <w:p>
      <w:pPr>
        <w:pStyle w:val="22"/>
        <w:rPr>
          <w:rFonts w:ascii="方正仿宋_GBK" w:hAnsi="方正仿宋_GBK" w:eastAsia="方正仿宋_GBK" w:cs="方正仿宋_GBK"/>
          <w:b/>
        </w:rPr>
      </w:pPr>
    </w:p>
    <w:p>
      <w:pPr>
        <w:pStyle w:val="22"/>
        <w:ind w:firstLine="1800" w:firstLineChars="600"/>
        <w:rPr>
          <w:rFonts w:ascii="方正仿宋_GBK" w:hAnsi="方正仿宋_GBK" w:eastAsia="方正仿宋_GBK" w:cs="方正仿宋_GBK"/>
          <w:bCs/>
          <w:sz w:val="30"/>
          <w:szCs w:val="72"/>
        </w:rPr>
      </w:pPr>
      <w:r>
        <w:rPr>
          <w:rFonts w:hint="eastAsia" w:ascii="方正仿宋_GBK" w:hAnsi="方正仿宋_GBK" w:eastAsia="方正仿宋_GBK" w:cs="方正仿宋_GBK"/>
          <w:bCs/>
          <w:sz w:val="30"/>
          <w:szCs w:val="72"/>
        </w:rPr>
        <w:t>项目名称：广西北部湾银行</w:t>
      </w:r>
      <w:r>
        <w:rPr>
          <w:rFonts w:hint="eastAsia" w:ascii="方正仿宋_GBK" w:hAnsi="方正仿宋_GBK" w:eastAsia="方正仿宋_GBK" w:cs="方正仿宋_GBK"/>
          <w:bCs/>
          <w:sz w:val="30"/>
          <w:szCs w:val="72"/>
          <w:lang w:eastAsia="zh-CN"/>
        </w:rPr>
        <w:t>数据备份磁带</w:t>
      </w:r>
      <w:r>
        <w:rPr>
          <w:rFonts w:hint="eastAsia" w:ascii="方正仿宋_GBK" w:hAnsi="方正仿宋_GBK" w:eastAsia="方正仿宋_GBK" w:cs="方正仿宋_GBK"/>
          <w:bCs/>
          <w:sz w:val="30"/>
          <w:szCs w:val="72"/>
        </w:rPr>
        <w:t>项目</w:t>
      </w:r>
    </w:p>
    <w:p>
      <w:pPr>
        <w:pStyle w:val="22"/>
        <w:ind w:firstLine="1800" w:firstLineChars="600"/>
        <w:rPr>
          <w:rFonts w:hint="eastAsia" w:ascii="方正仿宋_GBK" w:hAnsi="方正仿宋_GBK" w:eastAsia="方正仿宋_GBK" w:cs="方正仿宋_GBK"/>
          <w:bCs/>
          <w:sz w:val="30"/>
          <w:szCs w:val="72"/>
          <w:lang w:eastAsia="zh-CN"/>
        </w:rPr>
      </w:pPr>
      <w:r>
        <w:rPr>
          <w:rFonts w:hint="eastAsia" w:ascii="方正仿宋_GBK" w:hAnsi="方正仿宋_GBK" w:eastAsia="方正仿宋_GBK" w:cs="方正仿宋_GBK"/>
          <w:bCs/>
          <w:sz w:val="30"/>
          <w:szCs w:val="72"/>
        </w:rPr>
        <w:t>项目编号：</w:t>
      </w:r>
      <w:r>
        <w:rPr>
          <w:rFonts w:hint="eastAsia" w:ascii="方正仿宋_GBK" w:hAnsi="方正仿宋_GBK" w:eastAsia="方正仿宋_GBK" w:cs="方正仿宋_GBK"/>
          <w:bCs/>
          <w:sz w:val="30"/>
          <w:szCs w:val="72"/>
          <w:lang w:eastAsia="zh-CN"/>
        </w:rPr>
        <w:t>20240509</w:t>
      </w:r>
    </w:p>
    <w:p>
      <w:pPr>
        <w:pStyle w:val="22"/>
        <w:ind w:left="3439" w:leftChars="926" w:hanging="1494" w:hangingChars="496"/>
        <w:rPr>
          <w:rFonts w:ascii="方正仿宋_GBK" w:hAnsi="方正仿宋_GBK" w:eastAsia="方正仿宋_GBK" w:cs="方正仿宋_GBK"/>
          <w:b/>
          <w:sz w:val="30"/>
          <w:szCs w:val="72"/>
        </w:rPr>
      </w:pPr>
    </w:p>
    <w:p>
      <w:pPr>
        <w:pStyle w:val="22"/>
        <w:ind w:left="3439" w:leftChars="926" w:hanging="1494" w:hangingChars="496"/>
        <w:rPr>
          <w:rFonts w:ascii="方正仿宋_GBK" w:hAnsi="方正仿宋_GBK" w:eastAsia="方正仿宋_GBK" w:cs="方正仿宋_GBK"/>
          <w:b/>
          <w:sz w:val="30"/>
          <w:szCs w:val="72"/>
        </w:rPr>
      </w:pPr>
    </w:p>
    <w:p>
      <w:pPr>
        <w:pStyle w:val="22"/>
        <w:ind w:left="3439" w:leftChars="926" w:hanging="1494" w:hangingChars="496"/>
        <w:rPr>
          <w:rFonts w:ascii="方正仿宋_GBK" w:hAnsi="方正仿宋_GBK" w:eastAsia="方正仿宋_GBK" w:cs="方正仿宋_GBK"/>
          <w:b/>
          <w:sz w:val="30"/>
          <w:szCs w:val="72"/>
        </w:rPr>
      </w:pPr>
    </w:p>
    <w:p>
      <w:pPr>
        <w:pStyle w:val="22"/>
        <w:ind w:left="3439" w:leftChars="926" w:hanging="1494" w:hangingChars="496"/>
        <w:rPr>
          <w:rFonts w:ascii="方正仿宋_GBK" w:hAnsi="方正仿宋_GBK" w:eastAsia="方正仿宋_GBK" w:cs="方正仿宋_GBK"/>
          <w:b/>
          <w:sz w:val="30"/>
          <w:szCs w:val="72"/>
        </w:rPr>
      </w:pPr>
    </w:p>
    <w:p>
      <w:pPr>
        <w:pStyle w:val="22"/>
        <w:ind w:left="3439" w:leftChars="926" w:hanging="1494" w:hangingChars="496"/>
        <w:rPr>
          <w:rFonts w:ascii="方正仿宋_GBK" w:hAnsi="方正仿宋_GBK" w:eastAsia="方正仿宋_GBK" w:cs="方正仿宋_GBK"/>
          <w:b/>
          <w:sz w:val="30"/>
          <w:szCs w:val="72"/>
        </w:rPr>
      </w:pPr>
      <w:r>
        <w:rPr>
          <w:rFonts w:hint="eastAsia" w:ascii="方正仿宋_GBK" w:hAnsi="方正仿宋_GBK" w:eastAsia="方正仿宋_GBK" w:cs="方正仿宋_GBK"/>
          <w:b/>
          <w:sz w:val="30"/>
          <w:szCs w:val="72"/>
        </w:rPr>
        <w:t>采购单位：广西北部湾银行股份有限公司</w:t>
      </w:r>
    </w:p>
    <w:p>
      <w:pPr>
        <w:pStyle w:val="22"/>
        <w:ind w:firstLine="3915" w:firstLineChars="1300"/>
        <w:rPr>
          <w:rFonts w:ascii="方正仿宋_GBK" w:hAnsi="方正仿宋_GBK" w:eastAsia="方正仿宋_GBK" w:cs="方正仿宋_GBK"/>
          <w:b/>
          <w:sz w:val="30"/>
          <w:szCs w:val="72"/>
        </w:rPr>
      </w:pPr>
      <w:r>
        <w:rPr>
          <w:rFonts w:hint="eastAsia" w:ascii="方正仿宋_GBK" w:hAnsi="方正仿宋_GBK" w:eastAsia="方正仿宋_GBK" w:cs="方正仿宋_GBK"/>
          <w:b/>
          <w:sz w:val="30"/>
          <w:szCs w:val="72"/>
        </w:rPr>
        <w:t>2024年</w:t>
      </w:r>
      <w:r>
        <w:rPr>
          <w:rFonts w:hint="eastAsia" w:ascii="方正仿宋_GBK" w:hAnsi="方正仿宋_GBK" w:eastAsia="方正仿宋_GBK" w:cs="方正仿宋_GBK"/>
          <w:b/>
          <w:sz w:val="30"/>
          <w:szCs w:val="72"/>
          <w:lang w:val="en-US" w:eastAsia="zh-CN"/>
        </w:rPr>
        <w:t>6</w:t>
      </w:r>
      <w:r>
        <w:rPr>
          <w:rFonts w:hint="eastAsia" w:ascii="方正仿宋_GBK" w:hAnsi="方正仿宋_GBK" w:eastAsia="方正仿宋_GBK" w:cs="方正仿宋_GBK"/>
          <w:b/>
          <w:sz w:val="30"/>
          <w:szCs w:val="72"/>
        </w:rPr>
        <w:t>月</w:t>
      </w:r>
    </w:p>
    <w:p>
      <w:pPr>
        <w:jc w:val="center"/>
        <w:rPr>
          <w:rFonts w:ascii="方正仿宋_GBK" w:hAnsi="方正仿宋_GBK" w:eastAsia="方正仿宋_GBK" w:cs="方正仿宋_GBK"/>
        </w:rPr>
        <w:sectPr>
          <w:footerReference r:id="rId6" w:type="first"/>
          <w:headerReference r:id="rId3" w:type="default"/>
          <w:footerReference r:id="rId4" w:type="default"/>
          <w:footerReference r:id="rId5" w:type="even"/>
          <w:pgSz w:w="11906" w:h="16838"/>
          <w:pgMar w:top="1418" w:right="1418" w:bottom="1418" w:left="1418" w:header="720" w:footer="720" w:gutter="0"/>
          <w:pgNumType w:fmt="decimal" w:start="1"/>
          <w:cols w:space="720" w:num="1"/>
          <w:docGrid w:type="lines" w:linePitch="312" w:charSpace="0"/>
        </w:sectPr>
      </w:pPr>
    </w:p>
    <w:p>
      <w:pPr>
        <w:pStyle w:val="22"/>
        <w:snapToGrid w:val="0"/>
        <w:spacing w:line="360" w:lineRule="auto"/>
        <w:jc w:val="center"/>
        <w:rPr>
          <w:rFonts w:ascii="方正仿宋_GBK" w:hAnsi="方正仿宋_GBK" w:eastAsia="方正仿宋_GBK" w:cs="方正仿宋_GBK"/>
          <w:b/>
          <w:sz w:val="44"/>
          <w:szCs w:val="44"/>
        </w:rPr>
      </w:pPr>
    </w:p>
    <w:p>
      <w:pPr>
        <w:pStyle w:val="22"/>
        <w:snapToGrid w:val="0"/>
        <w:spacing w:line="360" w:lineRule="auto"/>
        <w:jc w:val="center"/>
        <w:rPr>
          <w:rFonts w:ascii="方正仿宋_GBK" w:hAnsi="方正仿宋_GBK" w:eastAsia="方正仿宋_GBK" w:cs="方正仿宋_GBK"/>
          <w:b/>
          <w:sz w:val="44"/>
          <w:szCs w:val="44"/>
        </w:rPr>
      </w:pPr>
    </w:p>
    <w:p>
      <w:pPr>
        <w:pStyle w:val="22"/>
        <w:snapToGrid w:val="0"/>
        <w:spacing w:line="360" w:lineRule="auto"/>
        <w:jc w:val="center"/>
        <w:rPr>
          <w:rFonts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目  录</w:t>
      </w:r>
    </w:p>
    <w:p>
      <w:pPr>
        <w:pStyle w:val="29"/>
        <w:tabs>
          <w:tab w:val="right" w:leader="dot" w:pos="9402"/>
        </w:tabs>
        <w:spacing w:line="600" w:lineRule="exact"/>
        <w:rPr>
          <w:rFonts w:ascii="方正仿宋_GBK" w:hAnsi="方正仿宋_GBK" w:eastAsia="方正仿宋_GBK" w:cs="方正仿宋_GBK"/>
          <w:b w:val="0"/>
          <w:bCs w:val="0"/>
          <w:caps w:val="0"/>
          <w:sz w:val="30"/>
          <w:szCs w:val="30"/>
        </w:rPr>
      </w:pPr>
      <w:r>
        <w:rPr>
          <w:rFonts w:hint="eastAsia" w:ascii="方正仿宋_GBK" w:hAnsi="方正仿宋_GBK" w:eastAsia="方正仿宋_GBK" w:cs="方正仿宋_GBK"/>
          <w:b w:val="0"/>
          <w:sz w:val="30"/>
          <w:szCs w:val="30"/>
        </w:rPr>
        <w:fldChar w:fldCharType="begin"/>
      </w:r>
      <w:r>
        <w:rPr>
          <w:rFonts w:hint="eastAsia" w:ascii="方正仿宋_GBK" w:hAnsi="方正仿宋_GBK" w:eastAsia="方正仿宋_GBK" w:cs="方正仿宋_GBK"/>
          <w:b w:val="0"/>
          <w:sz w:val="30"/>
          <w:szCs w:val="30"/>
        </w:rPr>
        <w:instrText xml:space="preserve"> TOC \o "1-1" \h \z \u </w:instrText>
      </w:r>
      <w:r>
        <w:rPr>
          <w:rFonts w:hint="eastAsia" w:ascii="方正仿宋_GBK" w:hAnsi="方正仿宋_GBK" w:eastAsia="方正仿宋_GBK" w:cs="方正仿宋_GBK"/>
          <w:b w:val="0"/>
          <w:sz w:val="30"/>
          <w:szCs w:val="30"/>
        </w:rPr>
        <w:fldChar w:fldCharType="separate"/>
      </w:r>
      <w:r>
        <w:fldChar w:fldCharType="begin"/>
      </w:r>
      <w:r>
        <w:instrText xml:space="preserve"> HYPERLINK \l "_Toc58064531" </w:instrText>
      </w:r>
      <w:r>
        <w:fldChar w:fldCharType="separate"/>
      </w:r>
      <w:r>
        <w:rPr>
          <w:rStyle w:val="50"/>
          <w:rFonts w:hint="eastAsia" w:ascii="方正仿宋_GBK" w:hAnsi="方正仿宋_GBK" w:eastAsia="方正仿宋_GBK" w:cs="方正仿宋_GBK"/>
          <w:color w:val="auto"/>
          <w:sz w:val="30"/>
          <w:szCs w:val="30"/>
        </w:rPr>
        <w:t>竞争性磋商公告</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_Toc58064531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2</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pPr>
        <w:pStyle w:val="29"/>
        <w:tabs>
          <w:tab w:val="right" w:leader="dot" w:pos="9402"/>
        </w:tabs>
        <w:spacing w:line="600" w:lineRule="exact"/>
        <w:rPr>
          <w:rFonts w:ascii="方正仿宋_GBK" w:hAnsi="方正仿宋_GBK" w:eastAsia="方正仿宋_GBK" w:cs="方正仿宋_GBK"/>
          <w:b w:val="0"/>
          <w:bCs w:val="0"/>
          <w:caps w:val="0"/>
          <w:sz w:val="30"/>
          <w:szCs w:val="30"/>
        </w:rPr>
      </w:pPr>
      <w:r>
        <w:fldChar w:fldCharType="begin"/>
      </w:r>
      <w:r>
        <w:instrText xml:space="preserve"> HYPERLINK \l "_Toc58064532" </w:instrText>
      </w:r>
      <w:r>
        <w:fldChar w:fldCharType="separate"/>
      </w:r>
      <w:r>
        <w:rPr>
          <w:rStyle w:val="50"/>
          <w:rFonts w:hint="eastAsia" w:ascii="方正仿宋_GBK" w:hAnsi="方正仿宋_GBK" w:eastAsia="方正仿宋_GBK" w:cs="方正仿宋_GBK"/>
          <w:color w:val="auto"/>
          <w:sz w:val="30"/>
          <w:szCs w:val="30"/>
        </w:rPr>
        <w:t>第一章 磋商供应商须知前附表</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4</w:t>
      </w:r>
      <w:r>
        <w:rPr>
          <w:rFonts w:hint="eastAsia" w:ascii="方正仿宋_GBK" w:hAnsi="方正仿宋_GBK" w:eastAsia="方正仿宋_GBK" w:cs="方正仿宋_GBK"/>
          <w:sz w:val="30"/>
          <w:szCs w:val="30"/>
        </w:rPr>
        <w:fldChar w:fldCharType="end"/>
      </w:r>
    </w:p>
    <w:p>
      <w:pPr>
        <w:pStyle w:val="29"/>
        <w:tabs>
          <w:tab w:val="right" w:leader="dot" w:pos="9402"/>
        </w:tabs>
        <w:spacing w:line="600" w:lineRule="exact"/>
        <w:rPr>
          <w:rFonts w:hint="eastAsia" w:ascii="方正仿宋_GBK" w:hAnsi="方正仿宋_GBK" w:eastAsia="方正仿宋_GBK" w:cs="方正仿宋_GBK"/>
          <w:b w:val="0"/>
          <w:bCs w:val="0"/>
          <w:caps w:val="0"/>
          <w:sz w:val="30"/>
          <w:szCs w:val="30"/>
          <w:lang w:eastAsia="zh-CN"/>
        </w:rPr>
      </w:pPr>
      <w:r>
        <w:fldChar w:fldCharType="begin"/>
      </w:r>
      <w:r>
        <w:instrText xml:space="preserve"> HYPERLINK \l "_Toc58064533" </w:instrText>
      </w:r>
      <w:r>
        <w:fldChar w:fldCharType="separate"/>
      </w:r>
      <w:r>
        <w:rPr>
          <w:rStyle w:val="50"/>
          <w:rFonts w:hint="eastAsia" w:ascii="方正仿宋_GBK" w:hAnsi="方正仿宋_GBK" w:eastAsia="方正仿宋_GBK" w:cs="方正仿宋_GBK"/>
          <w:color w:val="auto"/>
          <w:sz w:val="30"/>
          <w:szCs w:val="30"/>
        </w:rPr>
        <w:t>第二章 评标方法</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_Toc58064533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lang w:val="en-US" w:eastAsia="zh-CN"/>
        </w:rPr>
        <w:t>2</w:t>
      </w:r>
    </w:p>
    <w:p>
      <w:pPr>
        <w:pStyle w:val="29"/>
        <w:tabs>
          <w:tab w:val="right" w:leader="dot" w:pos="9402"/>
        </w:tabs>
        <w:spacing w:line="600" w:lineRule="exact"/>
        <w:rPr>
          <w:rFonts w:hint="eastAsia" w:ascii="方正仿宋_GBK" w:hAnsi="方正仿宋_GBK" w:eastAsia="方正仿宋_GBK" w:cs="方正仿宋_GBK"/>
          <w:b w:val="0"/>
          <w:bCs w:val="0"/>
          <w:caps w:val="0"/>
          <w:sz w:val="30"/>
          <w:szCs w:val="30"/>
          <w:lang w:eastAsia="zh-CN"/>
        </w:rPr>
      </w:pPr>
      <w:r>
        <w:fldChar w:fldCharType="begin"/>
      </w:r>
      <w:r>
        <w:instrText xml:space="preserve"> HYPERLINK \l "_Toc58064534" </w:instrText>
      </w:r>
      <w:r>
        <w:fldChar w:fldCharType="separate"/>
      </w:r>
      <w:r>
        <w:rPr>
          <w:rStyle w:val="50"/>
          <w:rFonts w:hint="eastAsia" w:ascii="方正仿宋_GBK" w:hAnsi="方正仿宋_GBK" w:eastAsia="方正仿宋_GBK" w:cs="方正仿宋_GBK"/>
          <w:color w:val="auto"/>
          <w:sz w:val="30"/>
          <w:szCs w:val="30"/>
        </w:rPr>
        <w:t>第三章 采购需求</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lang w:val="en-US" w:eastAsia="zh-CN"/>
        </w:rPr>
        <w:t>4</w:t>
      </w:r>
    </w:p>
    <w:p>
      <w:pPr>
        <w:pStyle w:val="29"/>
        <w:tabs>
          <w:tab w:val="right" w:leader="dot" w:pos="9402"/>
        </w:tabs>
        <w:spacing w:line="600" w:lineRule="exact"/>
        <w:rPr>
          <w:rFonts w:hint="default" w:ascii="方正仿宋_GBK" w:hAnsi="方正仿宋_GBK" w:eastAsia="方正仿宋_GBK" w:cs="方正仿宋_GBK"/>
          <w:b w:val="0"/>
          <w:bCs w:val="0"/>
          <w:caps w:val="0"/>
          <w:sz w:val="30"/>
          <w:szCs w:val="30"/>
          <w:lang w:val="en-US" w:eastAsia="zh-CN"/>
        </w:rPr>
      </w:pPr>
      <w:r>
        <w:fldChar w:fldCharType="begin"/>
      </w:r>
      <w:r>
        <w:instrText xml:space="preserve"> HYPERLINK \l "_Toc58064535" </w:instrText>
      </w:r>
      <w:r>
        <w:fldChar w:fldCharType="separate"/>
      </w:r>
      <w:r>
        <w:rPr>
          <w:rStyle w:val="50"/>
          <w:rFonts w:hint="eastAsia" w:ascii="方正仿宋_GBK" w:hAnsi="方正仿宋_GBK" w:eastAsia="方正仿宋_GBK" w:cs="方正仿宋_GBK"/>
          <w:color w:val="auto"/>
          <w:sz w:val="30"/>
          <w:szCs w:val="30"/>
        </w:rPr>
        <w:t>第四章 磋商响应文件基本格式</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lang w:val="en-US" w:eastAsia="zh-CN"/>
        </w:rPr>
        <w:t>18</w:t>
      </w:r>
    </w:p>
    <w:p>
      <w:pPr>
        <w:pStyle w:val="29"/>
        <w:tabs>
          <w:tab w:val="right" w:leader="dot" w:pos="9402"/>
        </w:tabs>
        <w:spacing w:line="600" w:lineRule="exact"/>
        <w:rPr>
          <w:rFonts w:hint="default" w:ascii="方正仿宋_GBK" w:hAnsi="方正仿宋_GBK" w:eastAsia="方正仿宋_GBK" w:cs="方正仿宋_GBK"/>
          <w:b w:val="0"/>
          <w:bCs w:val="0"/>
          <w:caps w:val="0"/>
          <w:sz w:val="30"/>
          <w:szCs w:val="30"/>
          <w:lang w:val="en-US" w:eastAsia="zh-CN"/>
        </w:rPr>
      </w:pPr>
      <w:r>
        <w:fldChar w:fldCharType="begin"/>
      </w:r>
      <w:r>
        <w:instrText xml:space="preserve"> HYPERLINK \l "_Toc58064536" </w:instrText>
      </w:r>
      <w:r>
        <w:fldChar w:fldCharType="separate"/>
      </w:r>
      <w:r>
        <w:rPr>
          <w:rStyle w:val="50"/>
          <w:rFonts w:hint="eastAsia" w:ascii="方正仿宋_GBK" w:hAnsi="方正仿宋_GBK" w:eastAsia="方正仿宋_GBK" w:cs="方正仿宋_GBK"/>
          <w:color w:val="auto"/>
          <w:sz w:val="30"/>
          <w:szCs w:val="30"/>
        </w:rPr>
        <w:t>第五章 合同格式</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lang w:val="en-US" w:eastAsia="zh-CN"/>
        </w:rPr>
        <w:t>28</w:t>
      </w:r>
    </w:p>
    <w:p>
      <w:pPr>
        <w:pStyle w:val="22"/>
        <w:spacing w:line="600" w:lineRule="exact"/>
        <w:ind w:left="412" w:leftChars="196"/>
        <w:rPr>
          <w:rFonts w:ascii="方正仿宋_GBK" w:hAnsi="方正仿宋_GBK" w:eastAsia="方正仿宋_GBK" w:cs="方正仿宋_GBK"/>
          <w:b/>
          <w:sz w:val="32"/>
          <w:szCs w:val="32"/>
        </w:rPr>
      </w:pPr>
      <w:r>
        <w:rPr>
          <w:rFonts w:hint="eastAsia" w:ascii="方正仿宋_GBK" w:hAnsi="方正仿宋_GBK" w:eastAsia="方正仿宋_GBK" w:cs="方正仿宋_GBK"/>
          <w:b/>
          <w:sz w:val="30"/>
          <w:szCs w:val="30"/>
        </w:rPr>
        <w:fldChar w:fldCharType="end"/>
      </w:r>
    </w:p>
    <w:p>
      <w:pPr>
        <w:spacing w:line="480" w:lineRule="exact"/>
        <w:jc w:val="center"/>
        <w:rPr>
          <w:rFonts w:ascii="方正仿宋_GBK" w:hAnsi="方正仿宋_GBK" w:eastAsia="方正仿宋_GBK" w:cs="方正仿宋_GBK"/>
          <w:b/>
          <w:sz w:val="36"/>
          <w:szCs w:val="44"/>
        </w:rPr>
      </w:pPr>
      <w:r>
        <w:rPr>
          <w:rFonts w:hint="eastAsia" w:ascii="方正仿宋_GBK" w:hAnsi="方正仿宋_GBK" w:eastAsia="方正仿宋_GBK" w:cs="方正仿宋_GBK"/>
          <w:sz w:val="32"/>
        </w:rPr>
        <w:br w:type="page"/>
      </w:r>
    </w:p>
    <w:p>
      <w:pPr>
        <w:spacing w:line="500" w:lineRule="exact"/>
        <w:jc w:val="center"/>
        <w:outlineLvl w:val="0"/>
        <w:rPr>
          <w:rFonts w:hint="eastAsia" w:ascii="方正小标宋_GBK" w:hAnsi="方正小标宋_GBK" w:eastAsia="方正小标宋_GBK" w:cs="方正小标宋_GBK"/>
          <w:bCs/>
          <w:sz w:val="32"/>
          <w:szCs w:val="32"/>
          <w:lang w:eastAsia="zh-CN"/>
        </w:rPr>
      </w:pPr>
      <w:bookmarkStart w:id="0" w:name="_Toc58064531"/>
      <w:r>
        <w:rPr>
          <w:rFonts w:hint="eastAsia" w:ascii="方正小标宋_GBK" w:hAnsi="方正小标宋_GBK" w:eastAsia="方正小标宋_GBK" w:cs="方正小标宋_GBK"/>
          <w:bCs/>
          <w:sz w:val="32"/>
          <w:szCs w:val="32"/>
        </w:rPr>
        <w:t>广西北部湾银行</w:t>
      </w:r>
      <w:r>
        <w:rPr>
          <w:rFonts w:hint="eastAsia" w:ascii="方正小标宋_GBK" w:hAnsi="方正小标宋_GBK" w:eastAsia="方正小标宋_GBK" w:cs="方正小标宋_GBK"/>
          <w:bCs/>
          <w:sz w:val="32"/>
          <w:szCs w:val="32"/>
          <w:lang w:eastAsia="zh-CN"/>
        </w:rPr>
        <w:t>数据备份磁带项目（20240509）</w:t>
      </w:r>
    </w:p>
    <w:p>
      <w:pPr>
        <w:spacing w:line="500" w:lineRule="exact"/>
        <w:jc w:val="center"/>
        <w:outlineLvl w:val="0"/>
        <w:rPr>
          <w:rFonts w:ascii="方正小标宋_GBK" w:hAnsi="方正小标宋_GBK" w:eastAsia="方正小标宋_GBK" w:cs="方正小标宋_GBK"/>
          <w:bCs/>
          <w:sz w:val="32"/>
        </w:rPr>
      </w:pPr>
      <w:r>
        <w:rPr>
          <w:rFonts w:hint="eastAsia" w:ascii="方正小标宋_GBK" w:hAnsi="方正小标宋_GBK" w:eastAsia="方正小标宋_GBK" w:cs="方正小标宋_GBK"/>
          <w:bCs/>
          <w:sz w:val="32"/>
          <w:szCs w:val="32"/>
        </w:rPr>
        <w:t>竞争性磋商公告</w:t>
      </w:r>
      <w:bookmarkEnd w:id="0"/>
    </w:p>
    <w:p>
      <w:pPr>
        <w:snapToGrid w:val="0"/>
        <w:spacing w:line="400" w:lineRule="exact"/>
        <w:ind w:firstLine="440" w:firstLineChars="200"/>
        <w:rPr>
          <w:rFonts w:ascii="方正仿宋_GBK" w:hAnsi="方正仿宋_GBK" w:eastAsia="方正仿宋_GBK" w:cs="方正仿宋_GBK"/>
          <w:sz w:val="22"/>
          <w:szCs w:val="21"/>
        </w:rPr>
      </w:pPr>
      <w:bookmarkStart w:id="1" w:name="_Toc58064532"/>
    </w:p>
    <w:p>
      <w:pPr>
        <w:snapToGrid w:val="0"/>
        <w:spacing w:line="400" w:lineRule="exact"/>
        <w:ind w:firstLine="422" w:firstLineChars="200"/>
        <w:rPr>
          <w:rFonts w:ascii="方正仿宋_GBK" w:hAnsi="方正仿宋_GBK" w:eastAsia="方正仿宋_GBK" w:cs="方正仿宋_GBK"/>
          <w:szCs w:val="21"/>
        </w:rPr>
      </w:pPr>
      <w:r>
        <w:rPr>
          <w:rFonts w:hint="eastAsia" w:ascii="方正仿宋_GBK" w:hAnsi="方正仿宋_GBK" w:eastAsia="方正仿宋_GBK" w:cs="方正仿宋_GBK"/>
          <w:b/>
          <w:szCs w:val="21"/>
        </w:rPr>
        <w:t>广西北部湾银行股份有限公司拟</w:t>
      </w:r>
      <w:r>
        <w:rPr>
          <w:rFonts w:hint="eastAsia" w:ascii="方正仿宋_GBK" w:hAnsi="方正仿宋_GBK" w:eastAsia="方正仿宋_GBK" w:cs="方正仿宋_GBK"/>
          <w:szCs w:val="21"/>
        </w:rPr>
        <w:t>对</w:t>
      </w:r>
      <w:r>
        <w:rPr>
          <w:rFonts w:hint="eastAsia" w:ascii="方正仿宋_GBK" w:hAnsi="方正仿宋_GBK" w:eastAsia="方正仿宋_GBK" w:cs="方正仿宋_GBK"/>
          <w:b/>
          <w:szCs w:val="21"/>
        </w:rPr>
        <w:t>广西北部湾银行</w:t>
      </w:r>
      <w:r>
        <w:rPr>
          <w:rFonts w:hint="eastAsia" w:ascii="方正仿宋_GBK" w:hAnsi="方正仿宋_GBK" w:eastAsia="方正仿宋_GBK" w:cs="方正仿宋_GBK"/>
          <w:b/>
          <w:bCs/>
          <w:szCs w:val="21"/>
          <w:lang w:eastAsia="zh-CN"/>
        </w:rPr>
        <w:t>数据备份磁带项目</w:t>
      </w:r>
      <w:r>
        <w:rPr>
          <w:rFonts w:hint="eastAsia" w:ascii="方正仿宋_GBK" w:hAnsi="方正仿宋_GBK" w:eastAsia="方正仿宋_GBK" w:cs="方正仿宋_GBK"/>
          <w:szCs w:val="21"/>
        </w:rPr>
        <w:t xml:space="preserve">进行竞争性磋商采购，现将有关事项公告如下： </w:t>
      </w:r>
    </w:p>
    <w:p>
      <w:pPr>
        <w:spacing w:line="400" w:lineRule="exact"/>
        <w:ind w:firstLine="422" w:firstLineChars="200"/>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b/>
          <w:szCs w:val="21"/>
        </w:rPr>
        <w:t>一、项目名称</w:t>
      </w:r>
      <w:r>
        <w:rPr>
          <w:rFonts w:hint="eastAsia" w:ascii="方正仿宋_GBK" w:hAnsi="方正仿宋_GBK" w:eastAsia="方正仿宋_GBK" w:cs="方正仿宋_GBK"/>
          <w:b/>
          <w:bCs/>
          <w:szCs w:val="21"/>
        </w:rPr>
        <w:t>：广西北部湾银行</w:t>
      </w:r>
      <w:r>
        <w:rPr>
          <w:rFonts w:hint="eastAsia" w:ascii="方正仿宋_GBK" w:hAnsi="方正仿宋_GBK" w:eastAsia="方正仿宋_GBK" w:cs="方正仿宋_GBK"/>
          <w:b/>
          <w:bCs/>
          <w:szCs w:val="21"/>
          <w:lang w:eastAsia="zh-CN"/>
        </w:rPr>
        <w:t>数据备份磁带项目</w:t>
      </w:r>
    </w:p>
    <w:p>
      <w:pPr>
        <w:spacing w:line="400" w:lineRule="exact"/>
        <w:ind w:firstLine="422" w:firstLineChars="200"/>
        <w:rPr>
          <w:rFonts w:hint="eastAsia" w:ascii="方正仿宋_GBK" w:hAnsi="方正仿宋_GBK" w:eastAsia="方正仿宋_GBK" w:cs="方正仿宋_GBK"/>
          <w:b/>
          <w:szCs w:val="21"/>
          <w:lang w:eastAsia="zh-CN"/>
        </w:rPr>
      </w:pPr>
      <w:r>
        <w:rPr>
          <w:rFonts w:hint="eastAsia" w:ascii="方正仿宋_GBK" w:hAnsi="方正仿宋_GBK" w:eastAsia="方正仿宋_GBK" w:cs="方正仿宋_GBK"/>
          <w:b/>
          <w:szCs w:val="21"/>
        </w:rPr>
        <w:t>二、项目编号：</w:t>
      </w:r>
      <w:r>
        <w:rPr>
          <w:rFonts w:hint="eastAsia" w:ascii="方正仿宋_GBK" w:hAnsi="方正仿宋_GBK" w:eastAsia="方正仿宋_GBK" w:cs="方正仿宋_GBK"/>
          <w:b/>
          <w:szCs w:val="21"/>
          <w:lang w:eastAsia="zh-CN"/>
        </w:rPr>
        <w:t>20240509</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三、预算金额：不公布</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四、采购方式：竞争性磋商</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五、采购内容</w:t>
      </w:r>
      <w:r>
        <w:rPr>
          <w:rFonts w:hint="eastAsia" w:ascii="方正仿宋_GBK" w:hAnsi="方正仿宋_GBK" w:eastAsia="方正仿宋_GBK" w:cs="方正仿宋_GBK"/>
          <w:szCs w:val="21"/>
        </w:rPr>
        <w:t>：</w:t>
      </w:r>
      <w:r>
        <w:rPr>
          <w:rFonts w:hint="eastAsia" w:ascii="方正仿宋_GBK" w:hAnsi="方正仿宋_GBK" w:eastAsia="方正仿宋_GBK" w:cs="方正仿宋_GBK"/>
          <w:b/>
          <w:bCs/>
          <w:szCs w:val="21"/>
        </w:rPr>
        <w:t xml:space="preserve"> 数据备份磁带项目 1项</w:t>
      </w:r>
      <w:r>
        <w:rPr>
          <w:rFonts w:hint="eastAsia" w:ascii="方正仿宋_GBK" w:hAnsi="方正仿宋_GBK" w:eastAsia="方正仿宋_GBK" w:cs="方正仿宋_GBK"/>
          <w:b/>
          <w:szCs w:val="21"/>
        </w:rPr>
        <w:t>；如需进一步了解详细内容</w:t>
      </w:r>
      <w:r>
        <w:rPr>
          <w:rFonts w:hint="eastAsia" w:ascii="方正仿宋_GBK" w:hAnsi="方正仿宋_GBK" w:eastAsia="方正仿宋_GBK" w:cs="方正仿宋_GBK"/>
          <w:b/>
          <w:bCs/>
          <w:szCs w:val="21"/>
        </w:rPr>
        <w:t>，详见本公告附件：竞争性磋商采购文件</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六、磋商供应商资格：</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（一）须为在中华人民共和国境内依法注册，具有独立承担民事责任的能力和经营许可，具有独立签订合同的权利，具备为本项目提供相关产品及服务能力的法人单位；</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（二）遵守国家有关法律、法规，具有良好的商业信誉和健全的财务会计制度；</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三）近三年内，在经营活动中没有重大违法记录和不良信用记录，对在“信用中国”(www.ceditchina.gov.cn)网站被列入失信被执行人、重大税收违法失信主体、经营异常名录、政府采购严重违法失信行为记录名单的供应商，将被拒绝参与本次采购活动；</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（四）经采购人认定在广西北部湾银行以往采购项目中没有过欺骗、欺诈等不良行为或不良记录；</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五）竞标人之间不得存在下列情形之一：具有投资控股关系的关联企业，或具有直接管理和被管理关系的母子公司，或同一母公司的子公司，或法定代表人为同一个人的两个及两个以上法人，或某一竞标人的高管或高管的亲属为另一竞标人的高管等可能会导致其在本次采购活动中行动一致的，如存在以上情形内的任意一种，均不得参加</w:t>
      </w:r>
      <w:r>
        <w:rPr>
          <w:rFonts w:hint="eastAsia" w:ascii="方正仿宋_GBK" w:hAnsi="方正仿宋_GBK" w:eastAsia="方正仿宋_GBK" w:cs="方正仿宋_GBK"/>
          <w:szCs w:val="21"/>
          <w:lang w:eastAsia="zh-CN"/>
        </w:rPr>
        <w:t>同一标段竞标或者未划分标段的同一项目竞标</w:t>
      </w:r>
      <w:r>
        <w:rPr>
          <w:rFonts w:hint="eastAsia" w:ascii="方正仿宋_GBK" w:hAnsi="方正仿宋_GBK" w:eastAsia="方正仿宋_GBK" w:cs="方正仿宋_GBK"/>
          <w:szCs w:val="21"/>
        </w:rPr>
        <w:t>；</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（六）本项目为整体方案采购，不接受联合体投标，不接受转包或分包。</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方正仿宋_GBK" w:hAnsi="方正仿宋_GBK" w:eastAsia="方正仿宋_GBK" w:cs="方正仿宋_GBK"/>
          <w:b/>
          <w:color w:val="auto"/>
          <w:sz w:val="21"/>
          <w:szCs w:val="21"/>
          <w:lang w:val="en-US" w:eastAsia="zh-CN"/>
        </w:rPr>
      </w:pPr>
      <w:r>
        <w:rPr>
          <w:rFonts w:hint="eastAsia" w:ascii="方正仿宋_GBK" w:hAnsi="方正仿宋_GBK" w:eastAsia="方正仿宋_GBK" w:cs="方正仿宋_GBK"/>
          <w:b/>
          <w:color w:val="auto"/>
          <w:sz w:val="21"/>
          <w:szCs w:val="21"/>
          <w:lang w:val="en-US" w:eastAsia="zh-CN"/>
        </w:rPr>
        <w:t>七、采购文件的获取</w:t>
      </w:r>
    </w:p>
    <w:p>
      <w:pPr>
        <w:spacing w:line="400" w:lineRule="exact"/>
        <w:ind w:firstLine="420" w:firstLineChars="200"/>
        <w:rPr>
          <w:rFonts w:hint="eastAsia" w:ascii="方正仿宋_GBK" w:hAnsi="方正仿宋_GBK" w:eastAsia="方正仿宋_GBK" w:cs="方正仿宋_GBK"/>
          <w:b/>
          <w:color w:val="auto"/>
          <w:szCs w:val="21"/>
        </w:rPr>
      </w:pPr>
      <w:r>
        <w:rPr>
          <w:rFonts w:hint="default" w:ascii="方正仿宋_GBK" w:hAnsi="方正仿宋_GBK" w:eastAsia="方正仿宋_GBK" w:cs="方正仿宋_GBK"/>
          <w:color w:val="auto"/>
          <w:kern w:val="2"/>
          <w:sz w:val="21"/>
          <w:szCs w:val="21"/>
          <w:lang w:val="en-US" w:eastAsia="zh-CN" w:bidi="ar-SA"/>
        </w:rPr>
        <w:t>本项目只提供电子版采购文件，请潜在合格供应商于公告之日起至</w:t>
      </w:r>
      <w:r>
        <w:rPr>
          <w:rFonts w:hint="default" w:ascii="方正仿宋_GBK" w:hAnsi="方正仿宋_GBK" w:eastAsia="方正仿宋_GBK" w:cs="方正仿宋_GBK"/>
          <w:color w:val="auto"/>
          <w:kern w:val="2"/>
          <w:sz w:val="21"/>
          <w:szCs w:val="21"/>
          <w:lang w:val="en-US" w:eastAsia="zh-CN" w:bidi="ar-SA"/>
        </w:rPr>
        <w:t>202</w:t>
      </w:r>
      <w:r>
        <w:rPr>
          <w:rFonts w:hint="eastAsia" w:ascii="方正仿宋_GBK" w:hAnsi="方正仿宋_GBK" w:eastAsia="方正仿宋_GBK" w:cs="方正仿宋_GBK"/>
          <w:color w:val="auto"/>
          <w:kern w:val="2"/>
          <w:sz w:val="21"/>
          <w:szCs w:val="21"/>
          <w:lang w:val="en-US" w:eastAsia="zh-CN" w:bidi="ar-SA"/>
        </w:rPr>
        <w:t>4</w:t>
      </w:r>
      <w:r>
        <w:rPr>
          <w:rFonts w:hint="default" w:ascii="方正仿宋_GBK" w:hAnsi="方正仿宋_GBK" w:eastAsia="方正仿宋_GBK" w:cs="方正仿宋_GBK"/>
          <w:color w:val="auto"/>
          <w:kern w:val="2"/>
          <w:sz w:val="21"/>
          <w:szCs w:val="21"/>
          <w:lang w:val="en-US" w:eastAsia="zh-CN" w:bidi="ar-SA"/>
        </w:rPr>
        <w:t>年</w:t>
      </w:r>
      <w:r>
        <w:rPr>
          <w:rFonts w:hint="eastAsia" w:ascii="方正仿宋_GBK" w:hAnsi="方正仿宋_GBK" w:eastAsia="方正仿宋_GBK" w:cs="方正仿宋_GBK"/>
          <w:color w:val="auto"/>
          <w:kern w:val="2"/>
          <w:sz w:val="21"/>
          <w:szCs w:val="21"/>
          <w:lang w:val="en-US" w:eastAsia="zh-CN" w:bidi="ar-SA"/>
        </w:rPr>
        <w:t>6</w:t>
      </w:r>
      <w:r>
        <w:rPr>
          <w:rFonts w:hint="default" w:ascii="方正仿宋_GBK" w:hAnsi="方正仿宋_GBK" w:eastAsia="方正仿宋_GBK" w:cs="方正仿宋_GBK"/>
          <w:color w:val="auto"/>
          <w:kern w:val="2"/>
          <w:sz w:val="21"/>
          <w:szCs w:val="21"/>
          <w:lang w:val="en-US" w:eastAsia="zh-CN" w:bidi="ar-SA"/>
        </w:rPr>
        <w:t>月14日</w:t>
      </w:r>
      <w:r>
        <w:rPr>
          <w:rFonts w:hint="default" w:ascii="方正仿宋_GBK" w:hAnsi="方正仿宋_GBK" w:eastAsia="方正仿宋_GBK" w:cs="方正仿宋_GBK"/>
          <w:color w:val="auto"/>
          <w:kern w:val="2"/>
          <w:sz w:val="21"/>
          <w:szCs w:val="21"/>
          <w:lang w:val="en-US" w:eastAsia="zh-CN" w:bidi="ar-SA"/>
        </w:rPr>
        <w:t>下午18:00止，登陆</w:t>
      </w:r>
      <w:r>
        <w:rPr>
          <w:rFonts w:hint="eastAsia" w:ascii="方正仿宋_GBK" w:hAnsi="方正仿宋_GBK" w:eastAsia="方正仿宋_GBK" w:cs="方正仿宋_GBK"/>
          <w:color w:val="auto"/>
          <w:kern w:val="2"/>
          <w:sz w:val="21"/>
          <w:szCs w:val="21"/>
          <w:lang w:val="en-US" w:eastAsia="zh-CN" w:bidi="ar-SA"/>
        </w:rPr>
        <w:t>广西北部湾银行官网</w:t>
      </w:r>
      <w:r>
        <w:rPr>
          <w:rFonts w:hint="default" w:ascii="方正仿宋_GBK" w:hAnsi="方正仿宋_GBK" w:eastAsia="方正仿宋_GBK" w:cs="方正仿宋_GBK"/>
          <w:color w:val="auto"/>
          <w:kern w:val="2"/>
          <w:sz w:val="21"/>
          <w:szCs w:val="21"/>
          <w:lang w:val="en-US" w:eastAsia="zh-CN" w:bidi="ar-SA"/>
        </w:rPr>
        <w:t>（</w:t>
      </w:r>
      <w:r>
        <w:rPr>
          <w:rFonts w:hint="eastAsia" w:ascii="方正仿宋_GBK" w:hAnsi="方正仿宋_GBK" w:eastAsia="方正仿宋_GBK" w:cs="方正仿宋_GBK"/>
          <w:color w:val="auto"/>
          <w:sz w:val="21"/>
          <w:szCs w:val="21"/>
        </w:rPr>
        <w:t>www.bankofbbg.com</w:t>
      </w:r>
      <w:r>
        <w:rPr>
          <w:rFonts w:hint="default" w:ascii="方正仿宋_GBK" w:hAnsi="方正仿宋_GBK" w:eastAsia="方正仿宋_GBK" w:cs="方正仿宋_GBK"/>
          <w:color w:val="auto"/>
          <w:kern w:val="2"/>
          <w:sz w:val="21"/>
          <w:szCs w:val="21"/>
          <w:lang w:val="en-US" w:eastAsia="zh-CN" w:bidi="ar-SA"/>
        </w:rPr>
        <w:t>）,在线下载完成采购文件的获取。获取方式：网站首页“</w:t>
      </w:r>
      <w:r>
        <w:rPr>
          <w:rFonts w:hint="eastAsia" w:ascii="方正仿宋_GBK" w:hAnsi="方正仿宋_GBK" w:eastAsia="方正仿宋_GBK" w:cs="方正仿宋_GBK"/>
          <w:color w:val="auto"/>
          <w:kern w:val="2"/>
          <w:sz w:val="21"/>
          <w:szCs w:val="21"/>
          <w:lang w:val="en-US" w:eastAsia="zh-CN" w:bidi="ar-SA"/>
        </w:rPr>
        <w:t>关于我行</w:t>
      </w:r>
      <w:r>
        <w:rPr>
          <w:rFonts w:hint="default" w:ascii="方正仿宋_GBK" w:hAnsi="方正仿宋_GBK" w:eastAsia="方正仿宋_GBK" w:cs="方正仿宋_GBK"/>
          <w:color w:val="auto"/>
          <w:kern w:val="2"/>
          <w:sz w:val="21"/>
          <w:szCs w:val="21"/>
          <w:lang w:val="en-US" w:eastAsia="zh-CN" w:bidi="ar-SA"/>
        </w:rPr>
        <w:t>”之“</w:t>
      </w:r>
      <w:r>
        <w:rPr>
          <w:rFonts w:hint="eastAsia" w:ascii="方正仿宋_GBK" w:hAnsi="方正仿宋_GBK" w:eastAsia="方正仿宋_GBK" w:cs="方正仿宋_GBK"/>
          <w:color w:val="auto"/>
          <w:kern w:val="2"/>
          <w:sz w:val="21"/>
          <w:szCs w:val="21"/>
          <w:lang w:val="en-US" w:eastAsia="zh-CN" w:bidi="ar-SA"/>
        </w:rPr>
        <w:t>采购信息-采购公告</w:t>
      </w:r>
      <w:r>
        <w:rPr>
          <w:rFonts w:hint="default" w:ascii="方正仿宋_GBK" w:hAnsi="方正仿宋_GBK" w:eastAsia="方正仿宋_GBK" w:cs="方正仿宋_GBK"/>
          <w:color w:val="auto"/>
          <w:kern w:val="2"/>
          <w:sz w:val="21"/>
          <w:szCs w:val="21"/>
          <w:lang w:val="en-US" w:eastAsia="zh-CN" w:bidi="ar-SA"/>
        </w:rPr>
        <w:t>”栏目中点击下载。</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lang w:val="en-US" w:eastAsia="zh-CN"/>
        </w:rPr>
        <w:t>八</w:t>
      </w:r>
      <w:r>
        <w:rPr>
          <w:rFonts w:hint="eastAsia" w:ascii="方正仿宋_GBK" w:hAnsi="方正仿宋_GBK" w:eastAsia="方正仿宋_GBK" w:cs="方正仿宋_GBK"/>
          <w:b/>
          <w:szCs w:val="21"/>
        </w:rPr>
        <w:t>、响应文件递交截止时间和地点：本项目无报名环节，响应文件必须以密封形式于</w:t>
      </w:r>
      <w:r>
        <w:rPr>
          <w:rFonts w:hint="eastAsia" w:ascii="方正仿宋_GBK" w:hAnsi="方正仿宋_GBK" w:eastAsia="方正仿宋_GBK" w:cs="方正仿宋_GBK"/>
          <w:b/>
          <w:color w:val="auto"/>
          <w:szCs w:val="21"/>
        </w:rPr>
        <w:t>2024年</w:t>
      </w:r>
      <w:r>
        <w:rPr>
          <w:rFonts w:hint="eastAsia" w:ascii="方正仿宋_GBK" w:hAnsi="方正仿宋_GBK" w:eastAsia="方正仿宋_GBK" w:cs="方正仿宋_GBK"/>
          <w:b/>
          <w:color w:val="auto"/>
          <w:szCs w:val="21"/>
          <w:lang w:val="en-US" w:eastAsia="zh-CN"/>
        </w:rPr>
        <w:t>6</w:t>
      </w:r>
      <w:r>
        <w:rPr>
          <w:rFonts w:hint="eastAsia" w:ascii="方正仿宋_GBK" w:hAnsi="方正仿宋_GBK" w:eastAsia="方正仿宋_GBK" w:cs="方正仿宋_GBK"/>
          <w:b/>
          <w:color w:val="auto"/>
          <w:szCs w:val="21"/>
        </w:rPr>
        <w:t>月</w:t>
      </w:r>
      <w:r>
        <w:rPr>
          <w:rFonts w:hint="eastAsia" w:ascii="Arial" w:hAnsi="Arial" w:eastAsia="方正仿宋_GBK" w:cs="Arial"/>
          <w:color w:val="auto"/>
          <w:kern w:val="2"/>
          <w:sz w:val="21"/>
          <w:szCs w:val="21"/>
          <w:lang w:val="en-US" w:eastAsia="zh-CN" w:bidi="ar-SA"/>
        </w:rPr>
        <w:t>14</w:t>
      </w:r>
      <w:r>
        <w:rPr>
          <w:rFonts w:hint="eastAsia" w:ascii="方正仿宋_GBK" w:hAnsi="方正仿宋_GBK" w:eastAsia="方正仿宋_GBK" w:cs="方正仿宋_GBK"/>
          <w:b/>
          <w:color w:val="auto"/>
          <w:szCs w:val="21"/>
        </w:rPr>
        <w:t>日18时</w:t>
      </w:r>
      <w:r>
        <w:rPr>
          <w:rFonts w:hint="eastAsia" w:ascii="方正仿宋_GBK" w:hAnsi="方正仿宋_GBK" w:eastAsia="方正仿宋_GBK" w:cs="方正仿宋_GBK"/>
          <w:b/>
          <w:szCs w:val="21"/>
        </w:rPr>
        <w:t>整前在广西北部湾银行（南宁市良庆区云英路8号五象总部大厦A座905办公室）递交，逾期不受理。</w:t>
      </w:r>
    </w:p>
    <w:p>
      <w:pPr>
        <w:spacing w:line="400" w:lineRule="exact"/>
        <w:ind w:firstLine="422" w:firstLineChars="200"/>
        <w:rPr>
          <w:rFonts w:ascii="方正仿宋_GBK" w:hAnsi="方正仿宋_GBK" w:eastAsia="方正仿宋_GBK" w:cs="方正仿宋_GBK"/>
          <w:bCs/>
          <w:szCs w:val="21"/>
        </w:rPr>
      </w:pPr>
      <w:r>
        <w:rPr>
          <w:rFonts w:hint="eastAsia" w:ascii="方正仿宋_GBK" w:hAnsi="方正仿宋_GBK" w:eastAsia="方正仿宋_GBK" w:cs="方正仿宋_GBK"/>
          <w:b/>
          <w:szCs w:val="21"/>
        </w:rPr>
        <w:t>（一）采用现场提交的，需遵守以下规定：</w:t>
      </w:r>
      <w:r>
        <w:rPr>
          <w:rFonts w:hint="eastAsia" w:ascii="方正仿宋_GBK" w:hAnsi="方正仿宋_GBK" w:eastAsia="方正仿宋_GBK" w:cs="方正仿宋_GBK"/>
          <w:bCs/>
          <w:szCs w:val="21"/>
        </w:rPr>
        <w:t>供应商应在响应文件提交起止时间内，将响应文件密封送达投标地点，未在规定时间内送达或者未按照采购文件要求密封的响应文件，将予以拒收。</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（二）采用邮寄方式提交的，需遵守以下规定：</w:t>
      </w:r>
    </w:p>
    <w:p>
      <w:pPr>
        <w:spacing w:line="400" w:lineRule="exact"/>
        <w:ind w:firstLine="420" w:firstLineChars="200"/>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竞标人应预留邮寄响应文件行程的足够时间，如邮寄的响应文件无法在报价截止时间前送达的（寄出不能等同于送达；快递公司网站显示送达不能等同于实际送达），或者未按照采购文件要求密封的响应文件，将予以拒收，后果由供应商自行承担。</w:t>
      </w:r>
    </w:p>
    <w:p>
      <w:pPr>
        <w:spacing w:line="400" w:lineRule="exact"/>
        <w:ind w:firstLine="420" w:firstLineChars="200"/>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2.响应文件在邮寄过程中破损或遗失的，其后果由供应商自行承担。友情提醒：普通牛皮纸包装在快递运输过程中极易破损，建议采用韧性更佳的包装材料。</w:t>
      </w:r>
    </w:p>
    <w:p>
      <w:pPr>
        <w:spacing w:line="400" w:lineRule="exact"/>
        <w:ind w:firstLine="420" w:firstLineChars="200"/>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3.邮递地址：广西南宁市良庆区云英路8号五象总部大厦A座905办公室，林欢欢/</w:t>
      </w:r>
      <w:r>
        <w:rPr>
          <w:rFonts w:hint="eastAsia" w:ascii="方正仿宋_GBK" w:hAnsi="方正仿宋_GBK" w:eastAsia="方正仿宋_GBK" w:cs="方正仿宋_GBK"/>
          <w:bCs/>
          <w:szCs w:val="21"/>
          <w:lang w:val="en-US" w:eastAsia="zh-CN"/>
        </w:rPr>
        <w:t>钟善焯</w:t>
      </w:r>
      <w:r>
        <w:rPr>
          <w:rFonts w:hint="eastAsia" w:ascii="方正仿宋_GBK" w:hAnsi="方正仿宋_GBK" w:eastAsia="方正仿宋_GBK" w:cs="方正仿宋_GBK"/>
          <w:bCs/>
          <w:szCs w:val="21"/>
        </w:rPr>
        <w:t>（收），联系电话：0771-6115363/18977119519。</w:t>
      </w:r>
    </w:p>
    <w:p>
      <w:pPr>
        <w:spacing w:line="400" w:lineRule="exact"/>
        <w:ind w:firstLine="422" w:firstLineChars="200"/>
        <w:rPr>
          <w:rFonts w:ascii="方正仿宋_GBK" w:hAnsi="方正仿宋_GBK" w:eastAsia="方正仿宋_GBK" w:cs="方正仿宋_GBK"/>
          <w:szCs w:val="21"/>
        </w:rPr>
      </w:pPr>
      <w:r>
        <w:rPr>
          <w:rFonts w:hint="eastAsia" w:ascii="方正仿宋_GBK" w:hAnsi="方正仿宋_GBK" w:eastAsia="方正仿宋_GBK" w:cs="方正仿宋_GBK"/>
          <w:b/>
          <w:szCs w:val="21"/>
          <w:lang w:val="en-US" w:eastAsia="zh-CN"/>
        </w:rPr>
        <w:t>九</w:t>
      </w:r>
      <w:r>
        <w:rPr>
          <w:rFonts w:hint="eastAsia" w:ascii="方正仿宋_GBK" w:hAnsi="方正仿宋_GBK" w:eastAsia="方正仿宋_GBK" w:cs="方正仿宋_GBK"/>
          <w:b/>
          <w:szCs w:val="21"/>
        </w:rPr>
        <w:t>、磋商时间及地点：</w:t>
      </w:r>
      <w:r>
        <w:rPr>
          <w:rFonts w:hint="eastAsia" w:ascii="方正仿宋_GBK" w:hAnsi="方正仿宋_GBK" w:eastAsia="方正仿宋_GBK" w:cs="方正仿宋_GBK"/>
          <w:b/>
          <w:bCs/>
          <w:szCs w:val="21"/>
        </w:rPr>
        <w:t>具体时间另行通知。</w:t>
      </w:r>
      <w:r>
        <w:rPr>
          <w:rFonts w:hint="eastAsia" w:ascii="方正仿宋_GBK" w:hAnsi="方正仿宋_GBK" w:eastAsia="方正仿宋_GBK" w:cs="方正仿宋_GBK"/>
          <w:szCs w:val="21"/>
        </w:rPr>
        <w:t>地点：</w:t>
      </w:r>
      <w:r>
        <w:rPr>
          <w:rFonts w:hint="eastAsia" w:ascii="方正仿宋_GBK" w:hAnsi="方正仿宋_GBK" w:eastAsia="方正仿宋_GBK" w:cs="方正仿宋_GBK"/>
          <w:b/>
          <w:szCs w:val="21"/>
        </w:rPr>
        <w:t>广西南宁市良庆区云英路8号五象总部大厦A座广西北部湾银行总行会议室</w:t>
      </w:r>
      <w:r>
        <w:rPr>
          <w:rFonts w:hint="eastAsia" w:ascii="方正仿宋_GBK" w:hAnsi="方正仿宋_GBK" w:eastAsia="方正仿宋_GBK" w:cs="方正仿宋_GBK"/>
          <w:szCs w:val="21"/>
        </w:rPr>
        <w:t>，</w:t>
      </w:r>
      <w:r>
        <w:rPr>
          <w:rFonts w:hint="eastAsia" w:ascii="方正仿宋_GBK" w:hAnsi="方正仿宋_GBK" w:eastAsia="方正仿宋_GBK" w:cs="方正仿宋_GBK"/>
          <w:b/>
          <w:bCs/>
          <w:szCs w:val="21"/>
        </w:rPr>
        <w:t>参加竞标的法定代表人或委托代理人必须持有效身份证原件，依时到达指定地点等候远程或当面磋商。</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lang w:val="en-US" w:eastAsia="zh-CN"/>
        </w:rPr>
        <w:t>十</w:t>
      </w:r>
      <w:r>
        <w:rPr>
          <w:rFonts w:hint="eastAsia" w:ascii="方正仿宋_GBK" w:hAnsi="方正仿宋_GBK" w:eastAsia="方正仿宋_GBK" w:cs="方正仿宋_GBK"/>
          <w:b/>
          <w:szCs w:val="21"/>
        </w:rPr>
        <w:t>、联系电话及通讯地址：</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采购人：广西北部湾银行股份有限公司</w:t>
      </w:r>
    </w:p>
    <w:p>
      <w:pPr>
        <w:spacing w:line="400" w:lineRule="exact"/>
        <w:ind w:firstLine="420" w:firstLineChars="200"/>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项目联系人：</w:t>
      </w:r>
      <w:r>
        <w:rPr>
          <w:rFonts w:hint="eastAsia" w:ascii="方正仿宋_GBK" w:hAnsi="方正仿宋_GBK" w:eastAsia="方正仿宋_GBK" w:cs="方正仿宋_GBK"/>
          <w:color w:val="auto"/>
          <w:szCs w:val="21"/>
          <w:lang w:eastAsia="zh-CN"/>
        </w:rPr>
        <w:t>黄天防</w:t>
      </w:r>
    </w:p>
    <w:p>
      <w:pPr>
        <w:spacing w:line="400" w:lineRule="exact"/>
        <w:ind w:firstLine="420" w:firstLineChars="200"/>
        <w:rPr>
          <w:rFonts w:hint="default" w:ascii="方正仿宋_GBK" w:hAnsi="方正仿宋_GBK" w:eastAsia="方正仿宋_GBK" w:cs="方正仿宋_GBK"/>
          <w:color w:val="auto"/>
          <w:szCs w:val="21"/>
          <w:lang w:val="en-US" w:eastAsia="zh-CN"/>
        </w:rPr>
      </w:pPr>
      <w:r>
        <w:rPr>
          <w:rFonts w:hint="eastAsia" w:ascii="方正仿宋_GBK" w:hAnsi="方正仿宋_GBK" w:eastAsia="方正仿宋_GBK" w:cs="方正仿宋_GBK"/>
          <w:color w:val="auto"/>
          <w:szCs w:val="21"/>
        </w:rPr>
        <w:t>联系电话：0771-</w:t>
      </w:r>
      <w:r>
        <w:rPr>
          <w:rFonts w:hint="eastAsia" w:ascii="方正仿宋_GBK" w:hAnsi="方正仿宋_GBK" w:eastAsia="方正仿宋_GBK" w:cs="方正仿宋_GBK"/>
          <w:color w:val="auto"/>
          <w:szCs w:val="21"/>
          <w:lang w:val="en-US" w:eastAsia="zh-CN"/>
        </w:rPr>
        <w:t>2030396</w:t>
      </w:r>
    </w:p>
    <w:p>
      <w:pPr>
        <w:spacing w:line="400" w:lineRule="exact"/>
        <w:ind w:firstLine="420" w:firstLineChars="200"/>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地址：南宁市良庆区云英路8号五象总部大厦A座</w:t>
      </w:r>
    </w:p>
    <w:p>
      <w:pPr>
        <w:spacing w:line="400" w:lineRule="exact"/>
        <w:ind w:firstLine="420" w:firstLineChars="200"/>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采购联系人：林欢欢、</w:t>
      </w:r>
      <w:r>
        <w:rPr>
          <w:rFonts w:hint="eastAsia" w:ascii="方正仿宋_GBK" w:hAnsi="方正仿宋_GBK" w:eastAsia="方正仿宋_GBK" w:cs="方正仿宋_GBK"/>
          <w:szCs w:val="21"/>
          <w:lang w:val="en-US" w:eastAsia="zh-CN"/>
        </w:rPr>
        <w:t xml:space="preserve">钟善焯     </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联系电话：0771-6115363，18977119519</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邮箱：bhcg@bankofbbg.com</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地址：南宁市良庆区云英路8号五象总部大厦A座</w:t>
      </w:r>
    </w:p>
    <w:p>
      <w:pPr>
        <w:spacing w:line="400" w:lineRule="exact"/>
        <w:ind w:firstLine="420" w:firstLineChars="200"/>
        <w:rPr>
          <w:rFonts w:ascii="方正仿宋_GBK" w:hAnsi="方正仿宋_GBK" w:eastAsia="方正仿宋_GBK" w:cs="方正仿宋_GBK"/>
          <w:b/>
          <w:szCs w:val="21"/>
        </w:rPr>
      </w:pPr>
      <w:r>
        <w:rPr>
          <w:rFonts w:hint="eastAsia" w:ascii="方正仿宋_GBK" w:hAnsi="方正仿宋_GBK" w:eastAsia="方正仿宋_GBK" w:cs="方正仿宋_GBK"/>
          <w:bCs/>
          <w:szCs w:val="21"/>
        </w:rPr>
        <w:t>咨询时间：工作日上午8:30-12:00，下午14:30-18:00</w:t>
      </w:r>
    </w:p>
    <w:p>
      <w:pPr>
        <w:spacing w:line="400" w:lineRule="exact"/>
        <w:ind w:firstLine="422" w:firstLineChars="200"/>
        <w:rPr>
          <w:rFonts w:ascii="方正仿宋_GBK" w:hAnsi="方正仿宋_GBK" w:eastAsia="方正仿宋_GBK" w:cs="方正仿宋_GBK"/>
          <w:szCs w:val="21"/>
        </w:rPr>
      </w:pPr>
      <w:r>
        <w:rPr>
          <w:rFonts w:hint="eastAsia" w:ascii="方正仿宋_GBK" w:hAnsi="方正仿宋_GBK" w:eastAsia="方正仿宋_GBK" w:cs="方正仿宋_GBK"/>
          <w:b/>
          <w:szCs w:val="21"/>
        </w:rPr>
        <w:t>十</w:t>
      </w:r>
      <w:r>
        <w:rPr>
          <w:rFonts w:hint="eastAsia" w:ascii="方正仿宋_GBK" w:hAnsi="方正仿宋_GBK" w:eastAsia="方正仿宋_GBK" w:cs="方正仿宋_GBK"/>
          <w:b/>
          <w:szCs w:val="21"/>
          <w:lang w:val="en-US" w:eastAsia="zh-CN"/>
        </w:rPr>
        <w:t>一</w:t>
      </w:r>
      <w:r>
        <w:rPr>
          <w:rFonts w:hint="eastAsia" w:ascii="方正仿宋_GBK" w:hAnsi="方正仿宋_GBK" w:eastAsia="方正仿宋_GBK" w:cs="方正仿宋_GBK"/>
          <w:b/>
          <w:szCs w:val="21"/>
        </w:rPr>
        <w:t>、公告网站：</w:t>
      </w:r>
      <w:r>
        <w:rPr>
          <w:rFonts w:hint="eastAsia" w:ascii="方正仿宋_GBK" w:hAnsi="方正仿宋_GBK" w:eastAsia="方正仿宋_GBK" w:cs="方正仿宋_GBK"/>
          <w:b w:val="0"/>
          <w:bCs/>
          <w:szCs w:val="21"/>
        </w:rPr>
        <w:t>广西阳光采购服务平台https://gxygcg.ejy365.com、</w:t>
      </w:r>
      <w:r>
        <w:rPr>
          <w:rFonts w:hint="eastAsia" w:ascii="方正仿宋_GBK" w:hAnsi="方正仿宋_GBK" w:eastAsia="方正仿宋_GBK" w:cs="方正仿宋_GBK"/>
          <w:szCs w:val="21"/>
        </w:rPr>
        <w:t>广西北部湾银行官网www.bankofbbg.com。</w:t>
      </w:r>
    </w:p>
    <w:p>
      <w:pPr>
        <w:spacing w:line="400" w:lineRule="exact"/>
        <w:ind w:firstLine="420" w:firstLineChars="200"/>
        <w:rPr>
          <w:rFonts w:ascii="方正仿宋_GBK" w:hAnsi="方正仿宋_GBK" w:eastAsia="方正仿宋_GBK" w:cs="方正仿宋_GBK"/>
          <w:szCs w:val="21"/>
        </w:rPr>
      </w:pPr>
    </w:p>
    <w:p>
      <w:pPr>
        <w:spacing w:line="400" w:lineRule="exact"/>
        <w:jc w:val="right"/>
        <w:rPr>
          <w:rFonts w:ascii="方正仿宋_GBK" w:hAnsi="方正仿宋_GBK" w:eastAsia="方正仿宋_GBK" w:cs="方正仿宋_GBK"/>
          <w:szCs w:val="21"/>
        </w:rPr>
      </w:pPr>
    </w:p>
    <w:p>
      <w:pPr>
        <w:spacing w:line="400" w:lineRule="exact"/>
        <w:jc w:val="right"/>
        <w:rPr>
          <w:rFonts w:ascii="方正仿宋_GBK" w:hAnsi="方正仿宋_GBK" w:eastAsia="方正仿宋_GBK" w:cs="方正仿宋_GBK"/>
          <w:szCs w:val="21"/>
        </w:rPr>
      </w:pPr>
      <w:r>
        <w:rPr>
          <w:rFonts w:hint="eastAsia" w:ascii="方正仿宋_GBK" w:hAnsi="方正仿宋_GBK" w:eastAsia="方正仿宋_GBK" w:cs="方正仿宋_GBK"/>
          <w:szCs w:val="21"/>
        </w:rPr>
        <w:t>广西北部湾银行股份有限公司</w:t>
      </w:r>
    </w:p>
    <w:p>
      <w:pPr>
        <w:wordWrap w:val="0"/>
        <w:spacing w:line="400" w:lineRule="exact"/>
        <w:jc w:val="right"/>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Cs w:val="21"/>
        </w:rPr>
        <w:t>2024年</w:t>
      </w:r>
      <w:r>
        <w:rPr>
          <w:rFonts w:hint="eastAsia" w:ascii="方正仿宋_GBK" w:hAnsi="方正仿宋_GBK" w:eastAsia="方正仿宋_GBK" w:cs="方正仿宋_GBK"/>
          <w:kern w:val="2"/>
          <w:sz w:val="21"/>
          <w:szCs w:val="21"/>
          <w:lang w:val="en-US" w:eastAsia="zh-CN" w:bidi="ar-SA"/>
        </w:rPr>
        <w:t>6</w:t>
      </w:r>
      <w:r>
        <w:rPr>
          <w:rFonts w:hint="eastAsia" w:ascii="方正仿宋_GBK" w:hAnsi="方正仿宋_GBK" w:eastAsia="方正仿宋_GBK" w:cs="方正仿宋_GBK"/>
          <w:szCs w:val="21"/>
        </w:rPr>
        <w:t>月</w:t>
      </w:r>
      <w:r>
        <w:rPr>
          <w:rFonts w:hint="eastAsia" w:ascii="方正仿宋_GBK" w:hAnsi="方正仿宋_GBK" w:eastAsia="方正仿宋_GBK" w:cs="方正仿宋_GBK"/>
          <w:kern w:val="2"/>
          <w:sz w:val="21"/>
          <w:szCs w:val="21"/>
          <w:lang w:val="en-US" w:eastAsia="zh-CN" w:bidi="ar-SA"/>
        </w:rPr>
        <w:t>4</w:t>
      </w:r>
      <w:r>
        <w:rPr>
          <w:rFonts w:hint="eastAsia" w:ascii="方正仿宋_GBK" w:hAnsi="方正仿宋_GBK" w:eastAsia="方正仿宋_GBK" w:cs="方正仿宋_GBK"/>
          <w:szCs w:val="21"/>
        </w:rPr>
        <w:t>日</w:t>
      </w:r>
      <w:r>
        <w:rPr>
          <w:rFonts w:hint="eastAsia" w:ascii="方正仿宋_GBK" w:hAnsi="方正仿宋_GBK" w:eastAsia="方正仿宋_GBK" w:cs="方正仿宋_GBK"/>
          <w:b w:val="0"/>
          <w:bCs w:val="0"/>
          <w:color w:val="auto"/>
          <w:szCs w:val="21"/>
          <w:lang w:val="en-US" w:eastAsia="zh-CN"/>
        </w:rPr>
        <w:t xml:space="preserve"> </w:t>
      </w:r>
      <w:r>
        <w:rPr>
          <w:rFonts w:hint="eastAsia" w:ascii="方正仿宋_GBK" w:hAnsi="方正仿宋_GBK" w:eastAsia="方正仿宋_GBK" w:cs="方正仿宋_GBK"/>
          <w:szCs w:val="21"/>
          <w:lang w:val="en-US" w:eastAsia="zh-CN"/>
        </w:rPr>
        <w:t xml:space="preserve">    </w:t>
      </w:r>
    </w:p>
    <w:p>
      <w:pPr>
        <w:pStyle w:val="2"/>
        <w:rPr>
          <w:rFonts w:ascii="方正仿宋_GBK" w:hAnsi="方正仿宋_GBK" w:eastAsia="方正仿宋_GBK" w:cs="方正仿宋_GBK"/>
        </w:rPr>
      </w:pPr>
    </w:p>
    <w:p>
      <w:pPr>
        <w:pStyle w:val="2"/>
        <w:rPr>
          <w:rFonts w:ascii="方正仿宋_GBK" w:hAnsi="方正仿宋_GBK" w:eastAsia="方正仿宋_GBK" w:cs="方正仿宋_GBK"/>
        </w:rPr>
      </w:pPr>
    </w:p>
    <w:p>
      <w:pPr>
        <w:spacing w:line="480" w:lineRule="exact"/>
        <w:jc w:val="center"/>
        <w:rPr>
          <w:rFonts w:ascii="方正仿宋_GBK" w:hAnsi="方正仿宋_GBK" w:eastAsia="方正仿宋_GBK" w:cs="方正仿宋_GBK"/>
          <w:b/>
          <w:sz w:val="36"/>
          <w:szCs w:val="44"/>
        </w:rPr>
      </w:pPr>
      <w:r>
        <w:rPr>
          <w:rFonts w:hint="eastAsia" w:ascii="方正仿宋_GBK" w:hAnsi="方正仿宋_GBK" w:eastAsia="方正仿宋_GBK" w:cs="方正仿宋_GBK"/>
          <w:sz w:val="32"/>
        </w:rPr>
        <w:br w:type="page"/>
      </w:r>
    </w:p>
    <w:p>
      <w:pPr>
        <w:snapToGrid w:val="0"/>
        <w:ind w:right="482"/>
        <w:jc w:val="center"/>
        <w:outlineLvl w:val="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第一章 磋商供应商须知前附表</w:t>
      </w:r>
      <w:bookmarkEnd w:id="1"/>
    </w:p>
    <w:tbl>
      <w:tblPr>
        <w:tblStyle w:val="43"/>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858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8586" w:type="dxa"/>
            <w:vAlign w:val="center"/>
          </w:tcPr>
          <w:p>
            <w:pPr>
              <w:spacing w:line="36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项目名称：广西北部湾银行</w:t>
            </w:r>
            <w:r>
              <w:rPr>
                <w:rFonts w:hint="eastAsia" w:ascii="方正仿宋_GBK" w:hAnsi="方正仿宋_GBK" w:eastAsia="方正仿宋_GBK" w:cs="方正仿宋_GBK"/>
                <w:bCs/>
                <w:szCs w:val="21"/>
                <w:lang w:eastAsia="zh-CN"/>
              </w:rPr>
              <w:t>数据备份磁带</w:t>
            </w:r>
            <w:r>
              <w:rPr>
                <w:rFonts w:hint="eastAsia" w:ascii="方正仿宋_GBK" w:hAnsi="方正仿宋_GBK" w:eastAsia="方正仿宋_GBK" w:cs="方正仿宋_GBK"/>
                <w:bCs/>
                <w:szCs w:val="21"/>
              </w:rPr>
              <w:t>项目</w:t>
            </w:r>
          </w:p>
          <w:p>
            <w:pPr>
              <w:spacing w:line="360" w:lineRule="exact"/>
              <w:rPr>
                <w:rFonts w:hint="eastAsia" w:ascii="方正仿宋_GBK" w:hAnsi="方正仿宋_GBK" w:eastAsia="方正仿宋_GBK" w:cs="方正仿宋_GBK"/>
                <w:szCs w:val="21"/>
                <w:u w:val="single"/>
                <w:lang w:eastAsia="zh-CN"/>
              </w:rPr>
            </w:pPr>
            <w:r>
              <w:rPr>
                <w:rFonts w:hint="eastAsia" w:ascii="方正仿宋_GBK" w:hAnsi="方正仿宋_GBK" w:eastAsia="方正仿宋_GBK" w:cs="方正仿宋_GBK"/>
                <w:szCs w:val="21"/>
              </w:rPr>
              <w:t>项目编号：</w:t>
            </w:r>
            <w:r>
              <w:rPr>
                <w:rFonts w:hint="eastAsia" w:ascii="方正仿宋_GBK" w:hAnsi="方正仿宋_GBK" w:eastAsia="方正仿宋_GBK" w:cs="方正仿宋_GBK"/>
                <w:szCs w:val="21"/>
                <w:lang w:eastAsia="zh-CN"/>
              </w:rPr>
              <w:t>20240509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8586" w:type="dxa"/>
            <w:vAlign w:val="center"/>
          </w:tcPr>
          <w:p>
            <w:pPr>
              <w:spacing w:line="360" w:lineRule="exact"/>
              <w:rPr>
                <w:rFonts w:ascii="方正仿宋_GBK" w:hAnsi="方正仿宋_GBK" w:eastAsia="方正仿宋_GBK" w:cs="方正仿宋_GBK"/>
              </w:rPr>
            </w:pPr>
            <w:r>
              <w:rPr>
                <w:rFonts w:hint="eastAsia" w:ascii="方正仿宋_GBK" w:hAnsi="方正仿宋_GBK" w:eastAsia="方正仿宋_GBK" w:cs="方正仿宋_GBK"/>
                <w:b/>
                <w:bCs/>
              </w:rPr>
              <w:t>磋商供应商资格：详见本项目“竞争性磋商公告”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8586" w:type="dxa"/>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b/>
                <w:szCs w:val="21"/>
              </w:rPr>
              <w:t>采购预算：不公布预算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8586" w:type="dxa"/>
            <w:vAlign w:val="center"/>
          </w:tcPr>
          <w:p>
            <w:pPr>
              <w:spacing w:line="360" w:lineRule="exact"/>
              <w:rPr>
                <w:rFonts w:ascii="方正仿宋_GBK" w:hAnsi="方正仿宋_GBK" w:eastAsia="方正仿宋_GBK" w:cs="方正仿宋_GBK"/>
                <w:b/>
                <w:sz w:val="22"/>
                <w:szCs w:val="22"/>
              </w:rPr>
            </w:pPr>
            <w:r>
              <w:rPr>
                <w:rFonts w:hint="eastAsia" w:ascii="方正仿宋_GBK" w:hAnsi="方正仿宋_GBK" w:eastAsia="方正仿宋_GBK" w:cs="方正仿宋_GBK"/>
                <w:szCs w:val="21"/>
              </w:rPr>
              <w:t>磋商报价：磋商供应商须就《采购需求》中的所有服务内容或某个分标内容作完整唯一报价，漏项报价的或有选择的或有条件的报价，其竞标将视为无效。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8586" w:type="dxa"/>
            <w:vAlign w:val="center"/>
          </w:tcPr>
          <w:p>
            <w:pPr>
              <w:pStyle w:val="22"/>
              <w:spacing w:line="360" w:lineRule="exact"/>
              <w:rPr>
                <w:rFonts w:ascii="方正仿宋_GBK" w:hAnsi="方正仿宋_GBK" w:eastAsia="方正仿宋_GBK" w:cs="方正仿宋_GBK"/>
                <w:szCs w:val="21"/>
              </w:rPr>
            </w:pPr>
            <w:r>
              <w:rPr>
                <w:rFonts w:hint="eastAsia" w:ascii="方正仿宋_GBK" w:hAnsi="方正仿宋_GBK" w:eastAsia="方正仿宋_GBK" w:cs="方正仿宋_GBK"/>
                <w:b/>
                <w:szCs w:val="21"/>
              </w:rPr>
              <w:t>磋商响应文件：正本一份，副本二份</w:t>
            </w:r>
            <w:r>
              <w:rPr>
                <w:rFonts w:hint="eastAsia" w:ascii="方正仿宋_GBK" w:hAnsi="方正仿宋_GBK" w:eastAsia="方正仿宋_GBK" w:cs="方正仿宋_GBK"/>
                <w:b/>
                <w:color w:val="auto"/>
                <w:szCs w:val="21"/>
                <w:lang w:val="en-US" w:eastAsia="zh-CN"/>
              </w:rPr>
              <w:t>及与响应文件正本内容相一致并经法定代表人或委托代理人签字并盖章好的PDF版扫描件一份（U盘形式，电子版为投标文件的一部分，一经接收，不予退还）</w:t>
            </w:r>
            <w:r>
              <w:rPr>
                <w:rFonts w:hint="eastAsia" w:ascii="方正仿宋_GBK" w:hAnsi="方正仿宋_GBK" w:eastAsia="方正仿宋_GBK" w:cs="方正仿宋_GBK"/>
                <w:b/>
                <w:color w:val="auto"/>
                <w:szCs w:val="21"/>
              </w:rPr>
              <w:t>。</w:t>
            </w:r>
            <w:r>
              <w:rPr>
                <w:rFonts w:hint="eastAsia" w:ascii="方正仿宋_GBK" w:hAnsi="方正仿宋_GBK" w:eastAsia="方正仿宋_GBK" w:cs="方正仿宋_GBK"/>
                <w:b/>
                <w:color w:val="auto"/>
                <w:szCs w:val="21"/>
                <w:lang w:val="en-US" w:eastAsia="zh-CN"/>
              </w:rPr>
              <w:t>U盘须信封单独封装并在信封注明项目名称及项目编号和供应商名称，随响应文件一起密封递交。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c>
          <w:tcPr>
            <w:tcW w:w="8586" w:type="dxa"/>
            <w:vAlign w:val="center"/>
          </w:tcPr>
          <w:p>
            <w:pPr>
              <w:pStyle w:val="22"/>
              <w:spacing w:line="36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磋商响应文件递交截止时间：</w:t>
            </w:r>
            <w:r>
              <w:rPr>
                <w:rFonts w:hint="eastAsia" w:ascii="方正仿宋_GBK" w:hAnsi="方正仿宋_GBK" w:eastAsia="方正仿宋_GBK" w:cs="方正仿宋_GBK"/>
                <w:b/>
                <w:bCs/>
                <w:szCs w:val="21"/>
                <w:u w:val="single"/>
              </w:rPr>
              <w:t>2024年</w:t>
            </w:r>
            <w:r>
              <w:rPr>
                <w:rFonts w:hint="eastAsia" w:ascii="方正仿宋_GBK" w:hAnsi="方正仿宋_GBK" w:eastAsia="方正仿宋_GBK" w:cs="方正仿宋_GBK"/>
                <w:b/>
                <w:bCs/>
                <w:kern w:val="2"/>
                <w:sz w:val="21"/>
                <w:szCs w:val="21"/>
                <w:u w:val="single"/>
                <w:lang w:val="en-US" w:eastAsia="zh-CN" w:bidi="ar-SA"/>
              </w:rPr>
              <w:t>6</w:t>
            </w:r>
            <w:r>
              <w:rPr>
                <w:rFonts w:hint="eastAsia" w:ascii="方正仿宋_GBK" w:hAnsi="方正仿宋_GBK" w:eastAsia="方正仿宋_GBK" w:cs="方正仿宋_GBK"/>
                <w:b/>
                <w:bCs/>
                <w:szCs w:val="21"/>
                <w:u w:val="single"/>
              </w:rPr>
              <w:t>月</w:t>
            </w:r>
            <w:r>
              <w:rPr>
                <w:rFonts w:hint="eastAsia" w:ascii="方正仿宋_GBK" w:hAnsi="方正仿宋_GBK" w:eastAsia="方正仿宋_GBK" w:cs="方正仿宋_GBK"/>
                <w:b/>
                <w:bCs/>
                <w:kern w:val="2"/>
                <w:sz w:val="21"/>
                <w:szCs w:val="21"/>
                <w:u w:val="single"/>
                <w:lang w:val="en-US" w:eastAsia="zh-CN" w:bidi="ar-SA"/>
              </w:rPr>
              <w:t>14</w:t>
            </w:r>
            <w:r>
              <w:rPr>
                <w:rFonts w:hint="eastAsia" w:ascii="方正仿宋_GBK" w:hAnsi="方正仿宋_GBK" w:eastAsia="方正仿宋_GBK" w:cs="方正仿宋_GBK"/>
                <w:b/>
                <w:bCs/>
                <w:szCs w:val="21"/>
                <w:u w:val="single"/>
              </w:rPr>
              <w:t>日18时整前</w:t>
            </w:r>
            <w:r>
              <w:rPr>
                <w:rFonts w:hint="eastAsia" w:ascii="方正仿宋_GBK" w:hAnsi="方正仿宋_GBK" w:eastAsia="方正仿宋_GBK" w:cs="方正仿宋_GBK"/>
                <w:b/>
                <w:bCs/>
                <w:szCs w:val="21"/>
              </w:rPr>
              <w:t>（此为竞标截止日期）</w:t>
            </w:r>
          </w:p>
          <w:p>
            <w:pPr>
              <w:snapToGrid w:val="0"/>
              <w:spacing w:line="340" w:lineRule="exact"/>
              <w:rPr>
                <w:rFonts w:ascii="方正仿宋_GBK" w:hAnsi="方正仿宋_GBK" w:eastAsia="方正仿宋_GBK" w:cs="方正仿宋_GBK"/>
              </w:rPr>
            </w:pPr>
            <w:r>
              <w:rPr>
                <w:rFonts w:hint="eastAsia" w:ascii="方正仿宋_GBK" w:hAnsi="方正仿宋_GBK" w:eastAsia="方正仿宋_GBK" w:cs="方正仿宋_GBK"/>
                <w:szCs w:val="21"/>
              </w:rPr>
              <w:t>递交地点：</w:t>
            </w:r>
            <w:r>
              <w:rPr>
                <w:rFonts w:hint="eastAsia" w:ascii="方正仿宋_GBK" w:hAnsi="方正仿宋_GBK" w:eastAsia="方正仿宋_GBK" w:cs="方正仿宋_GBK"/>
                <w:b/>
                <w:szCs w:val="21"/>
              </w:rPr>
              <w:t>广西南宁市良庆区云英路8号五象总部大厦A座905室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p>
        </w:tc>
        <w:tc>
          <w:tcPr>
            <w:tcW w:w="8586" w:type="dxa"/>
            <w:vAlign w:val="center"/>
          </w:tcPr>
          <w:p>
            <w:pPr>
              <w:spacing w:line="36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磋商时间：</w:t>
            </w:r>
            <w:r>
              <w:rPr>
                <w:rFonts w:hint="eastAsia" w:ascii="方正仿宋_GBK" w:hAnsi="方正仿宋_GBK" w:eastAsia="方正仿宋_GBK" w:cs="方正仿宋_GBK"/>
                <w:szCs w:val="21"/>
                <w:u w:val="single"/>
              </w:rPr>
              <w:t>具体时间另行通知。</w:t>
            </w:r>
          </w:p>
          <w:p>
            <w:pPr>
              <w:spacing w:line="360" w:lineRule="exact"/>
              <w:rPr>
                <w:rFonts w:ascii="方正仿宋_GBK" w:hAnsi="方正仿宋_GBK" w:eastAsia="方正仿宋_GBK" w:cs="方正仿宋_GBK"/>
                <w:b/>
                <w:szCs w:val="21"/>
              </w:rPr>
            </w:pPr>
            <w:r>
              <w:rPr>
                <w:rFonts w:hint="eastAsia" w:ascii="方正仿宋_GBK" w:hAnsi="方正仿宋_GBK" w:eastAsia="方正仿宋_GBK" w:cs="方正仿宋_GBK"/>
                <w:szCs w:val="21"/>
              </w:rPr>
              <w:t>磋商地点：</w:t>
            </w:r>
            <w:r>
              <w:rPr>
                <w:rFonts w:hint="eastAsia" w:ascii="方正仿宋_GBK" w:hAnsi="方正仿宋_GBK" w:eastAsia="方正仿宋_GBK" w:cs="方正仿宋_GBK"/>
                <w:b/>
                <w:szCs w:val="21"/>
              </w:rPr>
              <w:t>广西南宁市良庆区云英路8号五象总部大厦A座广西北部湾银行总行会议室</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1.磋商小组会要求磋商供应商在规定的时间内参加磋商、提交最终磋商报价及应答。供应商提交的应答文件、最终报价等材料必须由法定代表人或委托代理人签章或加盖供应商的公章确认。</w:t>
            </w:r>
          </w:p>
          <w:p>
            <w:pPr>
              <w:spacing w:line="360" w:lineRule="exact"/>
              <w:ind w:firstLine="420" w:firstLineChars="200"/>
              <w:rPr>
                <w:rFonts w:ascii="方正仿宋_GBK" w:hAnsi="方正仿宋_GBK" w:eastAsia="方正仿宋_GBK" w:cs="方正仿宋_GBK"/>
                <w:b/>
                <w:szCs w:val="21"/>
              </w:rPr>
            </w:pPr>
            <w:r>
              <w:rPr>
                <w:rFonts w:hint="eastAsia" w:ascii="方正仿宋_GBK" w:hAnsi="方正仿宋_GBK" w:eastAsia="方正仿宋_GBK" w:cs="方正仿宋_GBK"/>
                <w:szCs w:val="21"/>
              </w:rPr>
              <w:t>2.如供应商未按上述要求提供联系方式，致使采购人或磋商小组在项目评标期间无法与供应商取得联系的，或因自身原因未能保持电话畅通或未按磋商小组要求提交响应文件、最终响应报价等材料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p>
        </w:tc>
        <w:tc>
          <w:tcPr>
            <w:tcW w:w="8586" w:type="dxa"/>
            <w:vAlign w:val="center"/>
          </w:tcPr>
          <w:p>
            <w:pPr>
              <w:spacing w:line="360" w:lineRule="exact"/>
              <w:rPr>
                <w:rFonts w:ascii="方正仿宋_GBK" w:hAnsi="方正仿宋_GBK" w:eastAsia="方正仿宋_GBK" w:cs="方正仿宋_GBK"/>
              </w:rPr>
            </w:pPr>
            <w:r>
              <w:rPr>
                <w:rFonts w:hint="eastAsia" w:ascii="方正仿宋_GBK" w:hAnsi="方正仿宋_GBK" w:eastAsia="方正仿宋_GBK" w:cs="方正仿宋_GBK"/>
                <w:szCs w:val="21"/>
              </w:rPr>
              <w:t>评标办法及评分标准：本项目评标办法为综合评分法，具体评标内容及评分标准等详见《第二章：评标方法及评分标准》。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w:t>
            </w:r>
          </w:p>
        </w:tc>
        <w:tc>
          <w:tcPr>
            <w:tcW w:w="8586" w:type="dxa"/>
            <w:vAlign w:val="center"/>
          </w:tcPr>
          <w:p>
            <w:pPr>
              <w:spacing w:line="36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采购结果公示：采购结果公示发布于</w:t>
            </w:r>
            <w:r>
              <w:rPr>
                <w:rFonts w:hint="eastAsia" w:ascii="方正仿宋_GBK" w:hAnsi="方正仿宋_GBK" w:eastAsia="方正仿宋_GBK" w:cs="方正仿宋_GBK"/>
                <w:b w:val="0"/>
                <w:bCs/>
                <w:szCs w:val="21"/>
              </w:rPr>
              <w:t>广西阳光采购服务平台https://gxygcg.ejy365.com、</w:t>
            </w:r>
            <w:r>
              <w:rPr>
                <w:rFonts w:hint="eastAsia" w:ascii="方正仿宋_GBK" w:hAnsi="方正仿宋_GBK" w:eastAsia="方正仿宋_GBK" w:cs="方正仿宋_GBK"/>
                <w:szCs w:val="21"/>
              </w:rPr>
              <w:t>广西北部湾银行官网www.bankofbbg.com。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8586" w:type="dxa"/>
            <w:vAlign w:val="center"/>
          </w:tcPr>
          <w:p>
            <w:pPr>
              <w:autoSpaceDE w:val="0"/>
              <w:autoSpaceDN w:val="0"/>
              <w:snapToGrid w:val="0"/>
              <w:spacing w:line="360" w:lineRule="exact"/>
              <w:textAlignment w:val="bottom"/>
              <w:rPr>
                <w:rFonts w:ascii="方正仿宋_GBK" w:hAnsi="方正仿宋_GBK" w:eastAsia="方正仿宋_GBK" w:cs="方正仿宋_GBK"/>
                <w:szCs w:val="21"/>
              </w:rPr>
            </w:pPr>
            <w:r>
              <w:rPr>
                <w:rFonts w:hint="eastAsia" w:ascii="方正仿宋_GBK" w:hAnsi="方正仿宋_GBK" w:eastAsia="方正仿宋_GBK" w:cs="方正仿宋_GBK"/>
                <w:szCs w:val="21"/>
              </w:rPr>
              <w:t>磋商响应文件有效期：磋商截止之日起60日历天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p>
        </w:tc>
        <w:tc>
          <w:tcPr>
            <w:tcW w:w="8586" w:type="dxa"/>
            <w:vAlign w:val="center"/>
          </w:tcPr>
          <w:p>
            <w:pPr>
              <w:snapToGrid w:val="0"/>
              <w:spacing w:line="360" w:lineRule="exact"/>
              <w:rPr>
                <w:rFonts w:ascii="方正仿宋_GBK" w:hAnsi="方正仿宋_GBK" w:eastAsia="方正仿宋_GBK" w:cs="方正仿宋_GBK"/>
                <w:b/>
                <w:szCs w:val="21"/>
              </w:rPr>
            </w:pPr>
            <w:r>
              <w:rPr>
                <w:rFonts w:hint="eastAsia" w:ascii="方正仿宋_GBK" w:hAnsi="方正仿宋_GBK" w:eastAsia="方正仿宋_GBK" w:cs="方正仿宋_GBK"/>
                <w:b/>
                <w:szCs w:val="21"/>
              </w:rPr>
              <w:t>磋商报价：</w:t>
            </w:r>
          </w:p>
          <w:p>
            <w:pPr>
              <w:snapToGrid w:val="0"/>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1.本项目投标应以人民币报价，磋商供应商须就《采购需求》中的全部货物(服务)或某个分标的货物（服务）内容作完整唯一报价；</w:t>
            </w:r>
          </w:p>
          <w:p>
            <w:pPr>
              <w:snapToGrid w:val="0"/>
              <w:spacing w:line="360" w:lineRule="exact"/>
              <w:ind w:firstLine="420" w:firstLineChars="200"/>
              <w:rPr>
                <w:rFonts w:ascii="方正仿宋_GBK" w:hAnsi="方正仿宋_GBK" w:eastAsia="方正仿宋_GBK" w:cs="方正仿宋_GBK"/>
                <w:b/>
                <w:szCs w:val="21"/>
              </w:rPr>
            </w:pPr>
            <w:r>
              <w:rPr>
                <w:rFonts w:hint="eastAsia" w:ascii="方正仿宋_GBK" w:hAnsi="方正仿宋_GBK" w:eastAsia="方正仿宋_GBK" w:cs="方正仿宋_GBK"/>
                <w:szCs w:val="21"/>
              </w:rPr>
              <w:t>2.不论磋商结果如何，磋商供应商均应自行承担所有与磋商有关的全部费用。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26" w:type="dxa"/>
            <w:vAlign w:val="center"/>
          </w:tcPr>
          <w:p>
            <w:pPr>
              <w:spacing w:line="36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c>
          <w:tcPr>
            <w:tcW w:w="8586" w:type="dxa"/>
            <w:vAlign w:val="center"/>
          </w:tcPr>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本竞争性磋商响应文件中描述供应商的“公章”是指根据我国对公章的管理规定，用供应商法定主体行为名称制作的印章，除本竞争性磋商响应文件有特殊规定外，供应商的财务章、部门章、分公司章、工会章、合同章、投标专用章、业务专用章等其它形式印章均不能代替公章。</w:t>
            </w:r>
          </w:p>
          <w:p>
            <w:pPr>
              <w:spacing w:line="360" w:lineRule="exact"/>
              <w:ind w:firstLine="420" w:firstLineChars="200"/>
              <w:rPr>
                <w:rFonts w:ascii="方正仿宋_GBK" w:hAnsi="方正仿宋_GBK" w:eastAsia="方正仿宋_GBK" w:cs="方正仿宋_GBK"/>
                <w:b/>
                <w:szCs w:val="21"/>
              </w:rPr>
            </w:pPr>
            <w:r>
              <w:rPr>
                <w:rFonts w:hint="eastAsia" w:ascii="方正仿宋_GBK" w:hAnsi="方正仿宋_GBK" w:eastAsia="方正仿宋_GBK" w:cs="方正仿宋_GBK"/>
                <w:szCs w:val="21"/>
              </w:rPr>
              <w:t>2.本竞争性磋商响应文件中描述供应商的“签字”是指供应商的法定代表人或被授权人亲自在竞争性磋商响应文件规定签署处亲笔写上个人的名字的行为，私章、签字章、印鉴、影印等其它形式均不能代替亲笔签字。</w:t>
            </w:r>
          </w:p>
        </w:tc>
      </w:tr>
    </w:tbl>
    <w:p>
      <w:pPr>
        <w:spacing w:line="400" w:lineRule="exact"/>
        <w:jc w:val="center"/>
        <w:outlineLvl w:val="1"/>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br w:type="page"/>
      </w:r>
      <w:r>
        <w:rPr>
          <w:rFonts w:hint="eastAsia" w:ascii="方正仿宋_GBK" w:hAnsi="方正仿宋_GBK" w:eastAsia="方正仿宋_GBK" w:cs="方正仿宋_GBK"/>
          <w:b/>
          <w:sz w:val="32"/>
          <w:szCs w:val="32"/>
        </w:rPr>
        <w:t>磋商须知</w:t>
      </w:r>
    </w:p>
    <w:p>
      <w:pPr>
        <w:spacing w:line="360" w:lineRule="exact"/>
        <w:ind w:firstLine="422" w:firstLineChars="200"/>
        <w:outlineLvl w:val="1"/>
        <w:rPr>
          <w:rFonts w:ascii="方正仿宋_GBK" w:hAnsi="方正仿宋_GBK" w:eastAsia="方正仿宋_GBK" w:cs="方正仿宋_GBK"/>
          <w:b/>
          <w:szCs w:val="21"/>
        </w:rPr>
      </w:pPr>
      <w:r>
        <w:rPr>
          <w:rFonts w:hint="eastAsia" w:ascii="方正仿宋_GBK" w:hAnsi="方正仿宋_GBK" w:eastAsia="方正仿宋_GBK" w:cs="方正仿宋_GBK"/>
          <w:b/>
          <w:szCs w:val="21"/>
        </w:rPr>
        <w:t>一、总　则</w:t>
      </w:r>
    </w:p>
    <w:p>
      <w:pPr>
        <w:spacing w:line="360" w:lineRule="exact"/>
        <w:ind w:firstLine="420" w:firstLineChars="200"/>
        <w:outlineLvl w:val="2"/>
        <w:rPr>
          <w:rFonts w:ascii="方正仿宋_GBK" w:hAnsi="方正仿宋_GBK" w:eastAsia="方正仿宋_GBK" w:cs="方正仿宋_GBK"/>
          <w:szCs w:val="21"/>
        </w:rPr>
      </w:pPr>
      <w:r>
        <w:rPr>
          <w:rFonts w:hint="eastAsia" w:ascii="方正仿宋_GBK" w:hAnsi="方正仿宋_GBK" w:eastAsia="方正仿宋_GBK" w:cs="方正仿宋_GBK"/>
          <w:szCs w:val="21"/>
        </w:rPr>
        <w:t>1. 适用范围</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1.1 本文件仅适用于本文件中所叙述的服务、货物、工程类采购项目。</w:t>
      </w:r>
    </w:p>
    <w:p>
      <w:pPr>
        <w:spacing w:line="360" w:lineRule="exact"/>
        <w:ind w:firstLine="420" w:firstLineChars="200"/>
        <w:outlineLvl w:val="2"/>
        <w:rPr>
          <w:rFonts w:ascii="方正仿宋_GBK" w:hAnsi="方正仿宋_GBK" w:eastAsia="方正仿宋_GBK" w:cs="方正仿宋_GBK"/>
          <w:szCs w:val="21"/>
        </w:rPr>
      </w:pPr>
      <w:r>
        <w:rPr>
          <w:rFonts w:hint="eastAsia" w:ascii="方正仿宋_GBK" w:hAnsi="方正仿宋_GBK" w:eastAsia="方正仿宋_GBK" w:cs="方正仿宋_GBK"/>
          <w:szCs w:val="21"/>
        </w:rPr>
        <w:t>2. 定义</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2.1“采购人”是指：广西北部湾银行股份有限公司。</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2.2“磋商供应商”是指购买了磋商采购文件，响应本文件要求，参加磋商的法人或者其他组织，即“磋商供应商”。如果该供应商在本次磋商中成交，即成为“成交供应商”。</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2.3“货物”是指各种形态和种类的物品，包括原材料、燃料、设备、产品等。</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2.4“服务”是指除货物和工程以外的其他采购对象。</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2.5“竞争性磋商响应文件”简称“磋商响应文件”是指：供应商根据本文件要求，编制包含报价、技术和服务等所有内容的文件，即“磋商响应文件”。</w:t>
      </w:r>
    </w:p>
    <w:p>
      <w:pPr>
        <w:spacing w:line="360" w:lineRule="exact"/>
        <w:ind w:firstLine="420" w:firstLineChars="200"/>
        <w:outlineLvl w:val="2"/>
        <w:rPr>
          <w:rFonts w:ascii="方正仿宋_GBK" w:hAnsi="方正仿宋_GBK" w:eastAsia="方正仿宋_GBK" w:cs="方正仿宋_GBK"/>
          <w:szCs w:val="21"/>
        </w:rPr>
      </w:pPr>
      <w:r>
        <w:rPr>
          <w:rFonts w:hint="eastAsia" w:ascii="方正仿宋_GBK" w:hAnsi="方正仿宋_GBK" w:eastAsia="方正仿宋_GBK" w:cs="方正仿宋_GBK"/>
          <w:szCs w:val="21"/>
        </w:rPr>
        <w:t>3. 磋商供应商的基本条件：“详见竞争性磋商公告”</w:t>
      </w:r>
    </w:p>
    <w:p>
      <w:pPr>
        <w:spacing w:line="360" w:lineRule="exact"/>
        <w:ind w:firstLine="420" w:firstLineChars="200"/>
        <w:outlineLvl w:val="2"/>
        <w:rPr>
          <w:rFonts w:ascii="方正仿宋_GBK" w:hAnsi="方正仿宋_GBK" w:eastAsia="方正仿宋_GBK" w:cs="方正仿宋_GBK"/>
          <w:szCs w:val="21"/>
        </w:rPr>
      </w:pPr>
      <w:r>
        <w:rPr>
          <w:rFonts w:hint="eastAsia" w:ascii="方正仿宋_GBK" w:hAnsi="方正仿宋_GBK" w:eastAsia="方正仿宋_GBK" w:cs="方正仿宋_GBK"/>
          <w:szCs w:val="21"/>
        </w:rPr>
        <w:t>4. 磋商费用及其他说明</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4.1 磋商供应商应自行承担所有与编写和提交竞争性磋商响应文件有关的费用，不论磋商结果如何，采购人在任何情况下无义务和责任承担此类费用。</w:t>
      </w:r>
    </w:p>
    <w:p>
      <w:pPr>
        <w:spacing w:line="400" w:lineRule="exact"/>
        <w:ind w:firstLine="420" w:firstLineChars="200"/>
        <w:rPr>
          <w:rFonts w:ascii="方正仿宋_GBK" w:hAnsi="方正仿宋_GBK" w:eastAsia="方正仿宋_GBK" w:cs="方正仿宋_GBK"/>
          <w:bCs/>
        </w:rPr>
      </w:pPr>
      <w:r>
        <w:rPr>
          <w:rFonts w:hint="eastAsia" w:ascii="方正仿宋_GBK" w:hAnsi="方正仿宋_GBK" w:eastAsia="方正仿宋_GBK" w:cs="方正仿宋_GBK"/>
        </w:rPr>
        <w:t xml:space="preserve">4.2 </w:t>
      </w:r>
      <w:r>
        <w:rPr>
          <w:rFonts w:hint="eastAsia" w:ascii="方正仿宋_GBK" w:hAnsi="方正仿宋_GBK" w:eastAsia="方正仿宋_GBK" w:cs="方正仿宋_GBK"/>
          <w:bCs/>
        </w:rPr>
        <w:t>特别说明</w:t>
      </w:r>
    </w:p>
    <w:p>
      <w:pPr>
        <w:spacing w:line="400" w:lineRule="exact"/>
        <w:ind w:firstLine="420" w:firstLineChars="200"/>
        <w:rPr>
          <w:rFonts w:ascii="方正仿宋_GBK" w:hAnsi="方正仿宋_GBK" w:eastAsia="方正仿宋_GBK" w:cs="方正仿宋_GBK"/>
          <w:szCs w:val="21"/>
        </w:rPr>
      </w:pPr>
      <w:bookmarkStart w:id="2" w:name="_8.1提供相同品牌产品且通过资格审查、符合性审查的不同投标人参加同一合"/>
      <w:bookmarkEnd w:id="2"/>
      <w:r>
        <w:rPr>
          <w:rFonts w:hint="eastAsia" w:ascii="方正仿宋_GBK" w:hAnsi="方正仿宋_GBK" w:eastAsia="方正仿宋_GBK" w:cs="方正仿宋_GBK"/>
          <w:szCs w:val="21"/>
        </w:rPr>
        <w:t>4.2.1</w:t>
      </w:r>
      <w:bookmarkStart w:id="3" w:name="_Hlk65832145"/>
      <w:r>
        <w:rPr>
          <w:rFonts w:hint="eastAsia" w:ascii="方正仿宋_GBK" w:hAnsi="方正仿宋_GBK" w:eastAsia="方正仿宋_GBK" w:cs="方正仿宋_GBK"/>
          <w:szCs w:val="21"/>
        </w:rPr>
        <w:t>如果本磋商文件要求提供供应商或制造商的资格、信誉、荣誉、业绩与企业认证等材料的，资格、信誉、荣誉、业绩与企业认证等必须为供应商或者制造商所拥有或自身获得 。</w:t>
      </w:r>
    </w:p>
    <w:bookmarkEnd w:id="3"/>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4.2.2供应商应仔细阅读磋商文件的所有内容，按照磋商文件的要求提交响应文件，并对所提供的全部资料的真实性承担法律责任。</w:t>
      </w:r>
    </w:p>
    <w:p>
      <w:pPr>
        <w:spacing w:line="4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4.2.3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exact"/>
        <w:ind w:firstLine="422" w:firstLineChars="200"/>
        <w:outlineLvl w:val="1"/>
        <w:rPr>
          <w:rFonts w:ascii="方正仿宋_GBK" w:hAnsi="方正仿宋_GBK" w:eastAsia="方正仿宋_GBK" w:cs="方正仿宋_GBK"/>
          <w:b/>
          <w:szCs w:val="21"/>
        </w:rPr>
      </w:pPr>
      <w:r>
        <w:rPr>
          <w:rFonts w:hint="eastAsia" w:ascii="方正仿宋_GBK" w:hAnsi="方正仿宋_GBK" w:eastAsia="方正仿宋_GBK" w:cs="方正仿宋_GBK"/>
          <w:b/>
          <w:szCs w:val="21"/>
        </w:rPr>
        <w:t>二、竞争性磋商文件的构成及响应文件的编制</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 竞争性磋商文件的构成</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5.1 磋商文件的构成</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第一章 磋商供应商须知前附表；</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第二章 评标办法；</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第三章 采购需求； </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第四章 磋商响应文件基本格式；</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第五章 合同格式；</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5.2 竞争性磋商响应文件编制基本要求</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5.2.1磋商供应商对竞争性磋商响应文件的编制应按要求装订和封装。</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5.2.2磋商供应商提交的竞争性磋商响应文件以及磋商供应商与采购人就有关磋商的所有来往函电均应使用中文。磋商供应商提交的支持文件和印刷的文献可以使用别的语言，但其相应内容必须附有中文翻译文本，在解释竞争性磋商响应文件时以翻译文本为主。</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5.2.3磋商供应商应认真阅读、并充分理解本文件的全部内容（包括所有的补充、修改内容），承诺并履行本文件中各项条款规定及要求。</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5.2.4竞争性磋商响应文件必须按本文件的全部内容，包括所有的补充通知及附件进行编制。</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5.2.5如因磋商供应商只填写和提供了本文件要求的部分内容和附件，而给评审造成困难，其可能导致的结果和责任由磋商供应商自行承担。</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5.2.6竞争性磋商响应文件由价格、商务、技术文件组成</w:t>
      </w:r>
      <w:r>
        <w:rPr>
          <w:rFonts w:hint="eastAsia" w:ascii="方正仿宋_GBK" w:hAnsi="方正仿宋_GBK" w:eastAsia="方正仿宋_GBK" w:cs="方正仿宋_GBK"/>
          <w:b/>
          <w:bCs/>
          <w:szCs w:val="21"/>
        </w:rPr>
        <w:t>(所有文件装订成一册即可)</w:t>
      </w:r>
      <w:r>
        <w:rPr>
          <w:rFonts w:hint="eastAsia" w:ascii="方正仿宋_GBK" w:hAnsi="方正仿宋_GBK" w:eastAsia="方正仿宋_GBK" w:cs="方正仿宋_GBK"/>
          <w:szCs w:val="21"/>
        </w:rPr>
        <w:t>。</w:t>
      </w:r>
    </w:p>
    <w:p>
      <w:pPr>
        <w:spacing w:line="360" w:lineRule="exact"/>
        <w:ind w:firstLine="420" w:firstLineChars="200"/>
        <w:rPr>
          <w:rFonts w:ascii="方正仿宋_GBK" w:hAnsi="方正仿宋_GBK" w:eastAsia="方正仿宋_GBK" w:cs="方正仿宋_GBK"/>
          <w:b/>
          <w:szCs w:val="21"/>
        </w:rPr>
      </w:pPr>
      <w:r>
        <w:rPr>
          <w:rFonts w:hint="eastAsia" w:ascii="方正仿宋_GBK" w:hAnsi="方正仿宋_GBK" w:eastAsia="方正仿宋_GBK" w:cs="方正仿宋_GBK"/>
          <w:szCs w:val="21"/>
        </w:rPr>
        <w:t>5.2.6.1价格、商务、技术文件</w:t>
      </w:r>
      <w:r>
        <w:rPr>
          <w:rFonts w:hint="eastAsia" w:ascii="方正仿宋_GBK" w:hAnsi="方正仿宋_GBK" w:eastAsia="方正仿宋_GBK" w:cs="方正仿宋_GBK"/>
          <w:b/>
          <w:szCs w:val="21"/>
        </w:rPr>
        <w:t>（详见第四章响应文件基本格式）</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1）磋商书；</w:t>
      </w:r>
      <w:r>
        <w:rPr>
          <w:rFonts w:hint="eastAsia" w:ascii="方正仿宋_GBK" w:hAnsi="方正仿宋_GBK" w:eastAsia="方正仿宋_GBK" w:cs="方正仿宋_GBK"/>
          <w:b/>
          <w:szCs w:val="21"/>
        </w:rPr>
        <w:t>（必须提供，否则竞标无效）</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2）磋商报价表；</w:t>
      </w:r>
      <w:r>
        <w:rPr>
          <w:rFonts w:hint="eastAsia" w:ascii="方正仿宋_GBK" w:hAnsi="方正仿宋_GBK" w:eastAsia="方正仿宋_GBK" w:cs="方正仿宋_GBK"/>
          <w:b/>
          <w:szCs w:val="21"/>
        </w:rPr>
        <w:t>（必须提供，否则竞标无效）</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3）磋商供应商有效的加载统一社会信用代码的营业执照或事业单位法人证书等主体资格正（副）本</w:t>
      </w:r>
      <w:r>
        <w:rPr>
          <w:rFonts w:hint="eastAsia" w:ascii="方正仿宋_GBK" w:hAnsi="方正仿宋_GBK" w:eastAsia="方正仿宋_GBK" w:cs="方正仿宋_GBK"/>
          <w:sz w:val="22"/>
          <w:szCs w:val="21"/>
        </w:rPr>
        <w:t>复印件</w:t>
      </w:r>
      <w:r>
        <w:rPr>
          <w:rFonts w:hint="eastAsia" w:ascii="方正仿宋_GBK" w:hAnsi="方正仿宋_GBK" w:eastAsia="方正仿宋_GBK" w:cs="方正仿宋_GBK"/>
          <w:szCs w:val="21"/>
        </w:rPr>
        <w:t>；</w:t>
      </w:r>
      <w:r>
        <w:rPr>
          <w:rFonts w:hint="eastAsia" w:ascii="方正仿宋_GBK" w:hAnsi="方正仿宋_GBK" w:eastAsia="方正仿宋_GBK" w:cs="方正仿宋_GBK"/>
          <w:b/>
          <w:szCs w:val="21"/>
        </w:rPr>
        <w:t>（必须提供，否则竞标无效）</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4）</w:t>
      </w:r>
      <w:bookmarkStart w:id="4" w:name="OLE_LINK1"/>
      <w:r>
        <w:rPr>
          <w:rFonts w:hint="eastAsia" w:ascii="方正仿宋_GBK" w:hAnsi="方正仿宋_GBK" w:eastAsia="方正仿宋_GBK" w:cs="方正仿宋_GBK"/>
        </w:rPr>
        <w:t>法定代表人身份证明及法定代表人有效身份证正反面复印件</w:t>
      </w:r>
      <w:r>
        <w:rPr>
          <w:rFonts w:hint="eastAsia" w:ascii="方正仿宋_GBK" w:hAnsi="方正仿宋_GBK" w:eastAsia="方正仿宋_GBK" w:cs="方正仿宋_GBK"/>
          <w:szCs w:val="21"/>
        </w:rPr>
        <w:t>；</w:t>
      </w:r>
      <w:r>
        <w:rPr>
          <w:rFonts w:hint="eastAsia" w:ascii="方正仿宋_GBK" w:hAnsi="方正仿宋_GBK" w:eastAsia="方正仿宋_GBK" w:cs="方正仿宋_GBK"/>
          <w:b/>
          <w:szCs w:val="21"/>
        </w:rPr>
        <w:t>（必须提供，否则竞标无效）</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5）法定代表人授权书原件</w:t>
      </w:r>
      <w:bookmarkEnd w:id="4"/>
      <w:r>
        <w:rPr>
          <w:rFonts w:hint="eastAsia" w:ascii="方正仿宋_GBK" w:hAnsi="方正仿宋_GBK" w:eastAsia="方正仿宋_GBK" w:cs="方正仿宋_GBK"/>
          <w:szCs w:val="21"/>
        </w:rPr>
        <w:t>和委托代理人身份证复印件；</w:t>
      </w:r>
      <w:r>
        <w:rPr>
          <w:rFonts w:hint="eastAsia" w:ascii="方正仿宋_GBK" w:hAnsi="方正仿宋_GBK" w:eastAsia="方正仿宋_GBK" w:cs="方正仿宋_GBK"/>
          <w:b/>
          <w:szCs w:val="21"/>
        </w:rPr>
        <w:t>（委托代理时必须提供，否则竞标无效）</w:t>
      </w:r>
    </w:p>
    <w:p>
      <w:pPr>
        <w:spacing w:line="360" w:lineRule="exact"/>
        <w:ind w:firstLine="420" w:firstLineChars="200"/>
        <w:rPr>
          <w:rFonts w:ascii="方正仿宋_GBK" w:hAnsi="方正仿宋_GBK" w:eastAsia="方正仿宋_GBK" w:cs="方正仿宋_GBK"/>
          <w:b/>
          <w:szCs w:val="21"/>
        </w:rPr>
      </w:pPr>
      <w:r>
        <w:rPr>
          <w:rFonts w:hint="eastAsia" w:ascii="方正仿宋_GBK" w:hAnsi="方正仿宋_GBK" w:eastAsia="方正仿宋_GBK" w:cs="方正仿宋_GBK"/>
          <w:szCs w:val="21"/>
        </w:rPr>
        <w:t>6）信用声明函及磋商供应商在“</w:t>
      </w:r>
      <w:r>
        <w:rPr>
          <w:rFonts w:hint="eastAsia" w:ascii="方正仿宋_GBK" w:hAnsi="方正仿宋_GBK" w:eastAsia="方正仿宋_GBK" w:cs="方正仿宋_GBK"/>
        </w:rPr>
        <w:t>信用中国”网站（www.creditchina.gov.cn）信用服务截图证明；</w:t>
      </w:r>
      <w:r>
        <w:rPr>
          <w:rFonts w:hint="eastAsia" w:ascii="方正仿宋_GBK" w:hAnsi="方正仿宋_GBK" w:eastAsia="方正仿宋_GBK" w:cs="方正仿宋_GBK"/>
          <w:b/>
        </w:rPr>
        <w:t>（包括：失信被执行人、重大税收违法失信主体、政府采购严重违法失信行为记录名单、</w:t>
      </w:r>
      <w:r>
        <w:rPr>
          <w:rFonts w:hint="eastAsia" w:ascii="方正仿宋_GBK" w:hAnsi="方正仿宋_GBK" w:eastAsia="方正仿宋_GBK" w:cs="方正仿宋_GBK"/>
          <w:b/>
          <w:sz w:val="22"/>
          <w:szCs w:val="21"/>
        </w:rPr>
        <w:t>经营异常名录信息</w:t>
      </w:r>
      <w:r>
        <w:rPr>
          <w:rFonts w:hint="eastAsia" w:ascii="方正仿宋_GBK" w:hAnsi="方正仿宋_GBK" w:eastAsia="方正仿宋_GBK" w:cs="方正仿宋_GBK"/>
          <w:b/>
        </w:rPr>
        <w:t>共四个网页截图，网页截图须显示磋商供应商名称以及查询结果）；（必须提供，否则竞标无效）</w:t>
      </w:r>
    </w:p>
    <w:p>
      <w:pPr>
        <w:spacing w:line="360" w:lineRule="exact"/>
        <w:ind w:firstLine="420" w:firstLineChars="200"/>
        <w:rPr>
          <w:rFonts w:ascii="方正仿宋_GBK" w:hAnsi="方正仿宋_GBK" w:eastAsia="方正仿宋_GBK" w:cs="方正仿宋_GBK"/>
          <w:b/>
          <w:szCs w:val="21"/>
        </w:rPr>
      </w:pPr>
      <w:r>
        <w:rPr>
          <w:rFonts w:hint="eastAsia" w:ascii="方正仿宋_GBK" w:hAnsi="方正仿宋_GBK" w:eastAsia="方正仿宋_GBK" w:cs="方正仿宋_GBK"/>
          <w:szCs w:val="21"/>
        </w:rPr>
        <w:t>7）竞标截止之日前半年内磋商供应商任意连续三个月的依法缴纳税费或依法免缴税费的证明复印件（格式自拟）；无纳税记录的，应提供由供应商所在地主管税务部门出具的依法纳税或依法免税证明（复印件，格式自拟）；（新成立的公司根据实际情况提供）</w:t>
      </w:r>
      <w:r>
        <w:rPr>
          <w:rFonts w:hint="eastAsia" w:ascii="方正仿宋_GBK" w:hAnsi="方正仿宋_GBK" w:eastAsia="方正仿宋_GBK" w:cs="方正仿宋_GBK"/>
          <w:b/>
          <w:szCs w:val="21"/>
        </w:rPr>
        <w:t>（必须提供</w:t>
      </w:r>
      <w:r>
        <w:rPr>
          <w:rFonts w:hint="eastAsia" w:ascii="方正仿宋_GBK" w:hAnsi="方正仿宋_GBK" w:eastAsia="方正仿宋_GBK" w:cs="方正仿宋_GBK"/>
          <w:b/>
        </w:rPr>
        <w:t>，否则竞标无效</w:t>
      </w:r>
      <w:r>
        <w:rPr>
          <w:rFonts w:hint="eastAsia" w:ascii="方正仿宋_GBK" w:hAnsi="方正仿宋_GBK" w:eastAsia="方正仿宋_GBK" w:cs="方正仿宋_GBK"/>
          <w:b/>
          <w:szCs w:val="21"/>
        </w:rPr>
        <w:t>）</w:t>
      </w:r>
    </w:p>
    <w:p>
      <w:pPr>
        <w:spacing w:line="360" w:lineRule="exact"/>
        <w:ind w:firstLine="420" w:firstLineChars="200"/>
        <w:rPr>
          <w:rFonts w:ascii="方正仿宋_GBK" w:hAnsi="方正仿宋_GBK" w:eastAsia="方正仿宋_GBK" w:cs="方正仿宋_GBK"/>
          <w:b/>
        </w:rPr>
      </w:pPr>
      <w:r>
        <w:rPr>
          <w:rFonts w:hint="eastAsia" w:ascii="方正仿宋_GBK" w:hAnsi="方正仿宋_GBK" w:eastAsia="方正仿宋_GBK" w:cs="方正仿宋_GBK"/>
        </w:rPr>
        <w:t>8）竞标截止之日前半年内</w:t>
      </w:r>
      <w:r>
        <w:rPr>
          <w:rFonts w:hint="eastAsia" w:ascii="方正仿宋_GBK" w:hAnsi="方正仿宋_GBK" w:eastAsia="方正仿宋_GBK" w:cs="方正仿宋_GBK"/>
          <w:szCs w:val="21"/>
        </w:rPr>
        <w:t>磋商供应商</w:t>
      </w:r>
      <w:r>
        <w:rPr>
          <w:rFonts w:hint="eastAsia" w:ascii="方正仿宋_GBK" w:hAnsi="方正仿宋_GBK" w:eastAsia="方正仿宋_GBK" w:cs="方正仿宋_GBK"/>
        </w:rPr>
        <w:t>任意连续三个月的依法缴纳社保费的缴费凭证复印件（格式自拟）；无缴费记录的，应提供由供应商所在地社保部门出具的依法缴纳或依法免缴社保费证明（格式自拟，复印件）；（新成立的公司根据实际情况提供）；</w:t>
      </w:r>
      <w:r>
        <w:rPr>
          <w:rFonts w:hint="eastAsia" w:ascii="方正仿宋_GBK" w:hAnsi="方正仿宋_GBK" w:eastAsia="方正仿宋_GBK" w:cs="方正仿宋_GBK"/>
          <w:b/>
        </w:rPr>
        <w:t>（必须提供，否则竞标无效）</w:t>
      </w:r>
    </w:p>
    <w:p>
      <w:pPr>
        <w:spacing w:line="360" w:lineRule="exact"/>
        <w:ind w:firstLine="420" w:firstLineChars="200"/>
        <w:rPr>
          <w:rFonts w:ascii="方正仿宋_GBK" w:hAnsi="方正仿宋_GBK" w:eastAsia="方正仿宋_GBK" w:cs="方正仿宋_GBK"/>
          <w:b/>
        </w:rPr>
      </w:pPr>
      <w:r>
        <w:rPr>
          <w:rFonts w:hint="eastAsia" w:ascii="方正仿宋_GBK" w:hAnsi="方正仿宋_GBK" w:eastAsia="方正仿宋_GBK" w:cs="方正仿宋_GBK"/>
          <w:szCs w:val="21"/>
        </w:rPr>
        <w:t>9）磋商供应商近四年内连续三年的财务状况报告复印件[①可以是经会计师事务所审计的财务报告，或是本公司出具的财务报表(</w:t>
      </w:r>
      <w:r>
        <w:rPr>
          <w:rFonts w:hint="eastAsia" w:ascii="方正仿宋_GBK" w:hAnsi="方正仿宋_GBK" w:eastAsia="方正仿宋_GBK" w:cs="方正仿宋_GBK"/>
          <w:b/>
          <w:szCs w:val="21"/>
        </w:rPr>
        <w:t>至少包含资产负债表、利润表、现金流量表</w:t>
      </w:r>
      <w:r>
        <w:rPr>
          <w:rFonts w:hint="eastAsia" w:ascii="方正仿宋_GBK" w:hAnsi="方正仿宋_GBK" w:eastAsia="方正仿宋_GBK" w:cs="方正仿宋_GBK"/>
          <w:szCs w:val="21"/>
        </w:rPr>
        <w:t>)；②成立不足三年的公司可根据其成立的时间据实提交财务报表；</w:t>
      </w:r>
      <w:r>
        <w:rPr>
          <w:rFonts w:hint="eastAsia" w:ascii="方正仿宋_GBK" w:hAnsi="方正仿宋_GBK" w:eastAsia="方正仿宋_GBK" w:cs="方正仿宋_GBK"/>
          <w:b/>
        </w:rPr>
        <w:t>（必须提供，否则竞标无效）</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10）磋商采购文件列明的其他证明文件；（注明必须提供的必须提供，否则磋商无效）</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11）对本项目总体要求的理解。（包括但不限于：对本项目的理解、实施服务方案、拟投入团队成员，</w:t>
      </w:r>
      <w:r>
        <w:rPr>
          <w:rFonts w:hint="eastAsia" w:ascii="方正仿宋_GBK" w:hAnsi="方正仿宋_GBK" w:eastAsia="方正仿宋_GBK" w:cs="方正仿宋_GBK"/>
          <w:kern w:val="0"/>
          <w:szCs w:val="21"/>
        </w:rPr>
        <w:t>维保</w:t>
      </w:r>
      <w:r>
        <w:rPr>
          <w:rFonts w:hint="eastAsia" w:ascii="方正仿宋_GBK" w:hAnsi="方正仿宋_GBK" w:eastAsia="方正仿宋_GBK" w:cs="方正仿宋_GBK"/>
          <w:szCs w:val="21"/>
        </w:rPr>
        <w:t>服务承诺等）[格式自拟，根据磋商采购文件“第三章采购需求和第二章 评标办法”要求自行编写]；</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12）培训、技术支持或</w:t>
      </w:r>
      <w:r>
        <w:rPr>
          <w:rFonts w:hint="eastAsia" w:ascii="方正仿宋_GBK" w:hAnsi="方正仿宋_GBK" w:eastAsia="方正仿宋_GBK" w:cs="方正仿宋_GBK"/>
          <w:kern w:val="0"/>
          <w:szCs w:val="21"/>
        </w:rPr>
        <w:t>维保</w:t>
      </w:r>
      <w:r>
        <w:rPr>
          <w:rFonts w:hint="eastAsia" w:ascii="方正仿宋_GBK" w:hAnsi="方正仿宋_GBK" w:eastAsia="方正仿宋_GBK" w:cs="方正仿宋_GBK"/>
          <w:szCs w:val="21"/>
        </w:rPr>
        <w:t>服务承诺方案（根据磋商采购文件“第三章 采购需求和第二章  评标方法”要求自行编写）；</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13）磋商供应商认为需要提供的有关资料（包含但不限于以下内容）：</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①节能环保等方面的资质证书；</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②产品出厂标准、质量检测报告；</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③磋商供应商质量管理和环境认证体系等方面的认证证书；</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④磋商供应商的信誉、荣誉证书；</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⑤磋商供应商认为可以证明其能力或业绩的其他材料；</w:t>
      </w:r>
    </w:p>
    <w:p>
      <w:pPr>
        <w:spacing w:line="400" w:lineRule="exact"/>
        <w:ind w:firstLine="422" w:firstLineChars="200"/>
        <w:rPr>
          <w:rFonts w:ascii="方正仿宋_GBK" w:hAnsi="方正仿宋_GBK" w:eastAsia="方正仿宋_GBK" w:cs="方正仿宋_GBK"/>
          <w:b/>
          <w:szCs w:val="21"/>
        </w:rPr>
      </w:pPr>
      <w:r>
        <w:rPr>
          <w:rFonts w:hint="eastAsia" w:ascii="方正仿宋_GBK" w:hAnsi="方正仿宋_GBK" w:eastAsia="方正仿宋_GBK" w:cs="方正仿宋_GBK"/>
          <w:b/>
          <w:szCs w:val="21"/>
        </w:rPr>
        <w:t>以上有关材料应真实有效，并全部加盖磋商供应商公章。磋商供应商应仔细阅读本磋商文件的所有内容，按照磋商采购文件的要求编制响应文件，并对其提交的响应文件的真实性、合法性承担法律责任，项目文件需符合本磋商文件的所有条款、条件和规定，没有明显的偏离或保留。属于“必须提供”的文件必须于本项目截标前与响应文件同时提交，否则竞标无效。其余由磋商供应商视自身情况自行提交。</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6. 计量单位</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6.1除技术要求中另有规定外，本文件所要求使用的计量单位均应采用国家法定计量单位。</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6.2竞标有效期：“第一章 磋商供应商须知前附表”中规定的竞标有效期。</w:t>
      </w:r>
    </w:p>
    <w:p>
      <w:pPr>
        <w:spacing w:line="360" w:lineRule="exact"/>
        <w:ind w:firstLine="422" w:firstLineChars="200"/>
        <w:outlineLvl w:val="1"/>
        <w:rPr>
          <w:rFonts w:ascii="方正仿宋_GBK" w:hAnsi="方正仿宋_GBK" w:eastAsia="方正仿宋_GBK" w:cs="方正仿宋_GBK"/>
          <w:b/>
          <w:szCs w:val="21"/>
        </w:rPr>
      </w:pPr>
      <w:r>
        <w:rPr>
          <w:rFonts w:hint="eastAsia" w:ascii="方正仿宋_GBK" w:hAnsi="方正仿宋_GBK" w:eastAsia="方正仿宋_GBK" w:cs="方正仿宋_GBK"/>
          <w:b/>
          <w:szCs w:val="21"/>
        </w:rPr>
        <w:t>三、磋商报价要求</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7.1对于本文件中未列明，而磋商供应商认为必需的费用也需列入总报价。在合同实施时，采购人将不予支付成交供应商没有列入的项目费用，并认为此项目的费用已包括在总报价中。</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7.2成交供应商负责本项目服务的全部工作。</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7.3磋商供应商应按磋商报价表上的要求进行报价。大写金额和小写金额不一致的，以大写金额为准；对不同文字文本响应文件的解释发生异议的，以中文文本为准。除上述原因以外，如果因磋商供应商原因引起的报价失误，并在磋商时被接受，其后果由磋商供应商自负。</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7.4磋商供应商须就《采购需求》中的所有服务内容作完整唯一报价。</w:t>
      </w:r>
    </w:p>
    <w:p>
      <w:pPr>
        <w:spacing w:line="360" w:lineRule="exact"/>
        <w:ind w:firstLine="422" w:firstLineChars="200"/>
        <w:outlineLvl w:val="1"/>
        <w:rPr>
          <w:rFonts w:ascii="方正仿宋_GBK" w:hAnsi="方正仿宋_GBK" w:eastAsia="方正仿宋_GBK" w:cs="方正仿宋_GBK"/>
          <w:b/>
          <w:szCs w:val="21"/>
        </w:rPr>
      </w:pPr>
      <w:r>
        <w:rPr>
          <w:rFonts w:hint="eastAsia" w:ascii="方正仿宋_GBK" w:hAnsi="方正仿宋_GBK" w:eastAsia="方正仿宋_GBK" w:cs="方正仿宋_GBK"/>
          <w:b/>
          <w:szCs w:val="21"/>
        </w:rPr>
        <w:t>四、竞争性磋商响应文件的份数、封装和递交</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8. 磋商响应文件的份数和封装</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8.1磋商供应商应将竞争性磋商响应</w:t>
      </w:r>
      <w:r>
        <w:rPr>
          <w:rFonts w:hint="eastAsia" w:ascii="方正仿宋_GBK" w:hAnsi="方正仿宋_GBK" w:eastAsia="方正仿宋_GBK" w:cs="方正仿宋_GBK"/>
          <w:color w:val="auto"/>
          <w:szCs w:val="21"/>
        </w:rPr>
        <w:t>文件</w:t>
      </w:r>
      <w:r>
        <w:rPr>
          <w:rFonts w:hint="eastAsia" w:ascii="方正仿宋_GBK" w:hAnsi="方正仿宋_GBK" w:eastAsia="方正仿宋_GBK" w:cs="方正仿宋_GBK"/>
          <w:b/>
          <w:color w:val="auto"/>
          <w:szCs w:val="21"/>
        </w:rPr>
        <w:t>正本一份、副本二份</w:t>
      </w:r>
      <w:r>
        <w:rPr>
          <w:rFonts w:hint="eastAsia" w:ascii="方正仿宋_GBK" w:hAnsi="方正仿宋_GBK" w:eastAsia="方正仿宋_GBK" w:cs="方正仿宋_GBK"/>
          <w:b/>
          <w:bCs/>
          <w:lang w:val="en-US" w:eastAsia="zh-CN"/>
        </w:rPr>
        <w:t>及</w:t>
      </w:r>
      <w:r>
        <w:rPr>
          <w:rFonts w:hint="eastAsia" w:ascii="仿宋" w:hAnsi="仿宋" w:eastAsia="仿宋"/>
          <w:b/>
          <w:bCs/>
          <w:color w:val="auto"/>
          <w:szCs w:val="21"/>
          <w:lang w:val="en-US" w:eastAsia="zh-CN"/>
        </w:rPr>
        <w:t>与响应文件正本内容相一致并经法定代表人或委托代理人签字并盖章好的PDF版扫描件一份（U盘）</w:t>
      </w:r>
      <w:r>
        <w:rPr>
          <w:rFonts w:hint="eastAsia" w:ascii="方正仿宋_GBK" w:hAnsi="方正仿宋_GBK" w:eastAsia="方正仿宋_GBK" w:cs="方正仿宋_GBK"/>
          <w:szCs w:val="21"/>
        </w:rPr>
        <w:t>密封在信封（或包装袋(箱)子）中，密封处加盖公章，并在每套文件右上角注明“正本”、“副本”字样，若正本和副本有差异以正本为准（副本可以采用正本的复印件）。</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8.2竞争性磋商响应文件的信封（或包装袋(箱)子）封面上应写明：</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1）磋商项目名称；</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2）磋商项目编号；</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3）磋商供应商名称；</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4）磋商供应商地址：</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5）磋商供应商联系人；</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6）磋商供应商联系电话；</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7）注明“于开标前不得启封”。</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9. 竞争性磋商响应文件的递交</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9.1所有竞争性磋商竞争性响应文件应于“第一章 磋商供应商须知前附表”中规定的时间前递交到规定地点。</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10.迟交的竞争性磋商响应文件</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采购人将拒绝或原封退回在其规定的递交竞争性磋商响应文件截止时间之后收到的任何竞争性磋商响应文件。</w:t>
      </w:r>
    </w:p>
    <w:p>
      <w:pPr>
        <w:spacing w:line="400" w:lineRule="exact"/>
        <w:ind w:firstLine="422" w:firstLineChars="200"/>
        <w:outlineLvl w:val="1"/>
        <w:rPr>
          <w:rFonts w:ascii="方正仿宋_GBK" w:hAnsi="方正仿宋_GBK" w:eastAsia="方正仿宋_GBK" w:cs="方正仿宋_GBK"/>
          <w:b/>
          <w:szCs w:val="21"/>
        </w:rPr>
      </w:pPr>
      <w:r>
        <w:rPr>
          <w:rFonts w:hint="eastAsia" w:ascii="方正仿宋_GBK" w:hAnsi="方正仿宋_GBK" w:eastAsia="方正仿宋_GBK" w:cs="方正仿宋_GBK"/>
          <w:b/>
          <w:szCs w:val="21"/>
        </w:rPr>
        <w:t>五、磋商的步骤</w:t>
      </w:r>
    </w:p>
    <w:p>
      <w:pPr>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11.1</w:t>
      </w:r>
      <w:r>
        <w:rPr>
          <w:rFonts w:hint="eastAsia" w:ascii="方正仿宋_GBK" w:hAnsi="方正仿宋_GBK" w:eastAsia="方正仿宋_GBK" w:cs="方正仿宋_GBK"/>
          <w:b/>
          <w:bCs/>
          <w:szCs w:val="21"/>
        </w:rPr>
        <w:t>实质性及符合性审查</w:t>
      </w:r>
    </w:p>
    <w:p>
      <w:pPr>
        <w:snapToGrid w:val="0"/>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1）磋商小组审查磋商响应文件的实质性和符合性内容是否符合磋商采购文件的实质性要求，对通过资格审查的磋商供应商按规定的磋商时间进行磋商。</w:t>
      </w:r>
    </w:p>
    <w:p>
      <w:pPr>
        <w:snapToGrid w:val="0"/>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章或者加盖公章。未实质性响应磋商响应文件的磋商响应文件按无效处理，磋商小组应当告知有关供应商。</w:t>
      </w:r>
    </w:p>
    <w:p>
      <w:pPr>
        <w:snapToGrid w:val="0"/>
        <w:spacing w:line="3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3）在采购过程中符合要求的供应商只有2家的，竞争性磋商采购活动可以继续进行或者终止。采购过程中符合要求的供应商只有1家的，采购人应当终止竞争性磋商采购活动，发布项目终止公告并说明原因，重新开展采购活动。</w:t>
      </w:r>
    </w:p>
    <w:p>
      <w:pPr>
        <w:widowControl/>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11.2</w:t>
      </w:r>
      <w:r>
        <w:rPr>
          <w:rFonts w:hint="eastAsia" w:ascii="方正仿宋_GBK" w:hAnsi="方正仿宋_GBK" w:eastAsia="方正仿宋_GBK" w:cs="方正仿宋_GBK"/>
          <w:b/>
          <w:szCs w:val="21"/>
        </w:rPr>
        <w:t>磋商响应文件修正</w:t>
      </w:r>
    </w:p>
    <w:p>
      <w:pPr>
        <w:widowControl/>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（1）磋商小组根据与供应商磋商情况可能实质性变动的内容包括采购需求中的技术、服务要求。</w:t>
      </w:r>
    </w:p>
    <w:p>
      <w:pPr>
        <w:widowControl/>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2）对磋商文件作出的实质性变动是磋商文件的有效组成部分，供应商应当按照磋商文件的变动情况和磋商小组的要求重新提交修正文件，并由其法定代表人或授权代表签章或者加盖公章。逾时不交的，视同放弃磋商。修正文件与响应文件同具法律效力。</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11.3</w:t>
      </w:r>
      <w:r>
        <w:rPr>
          <w:rFonts w:hint="eastAsia" w:ascii="方正仿宋_GBK" w:hAnsi="方正仿宋_GBK" w:eastAsia="方正仿宋_GBK" w:cs="方正仿宋_GBK"/>
          <w:b/>
          <w:szCs w:val="21"/>
        </w:rPr>
        <w:t xml:space="preserve">最后报价 </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磋商小组只要求通过商务评审和技术（服务）评审合格的磋商供应商在规定的时间内进行最后报价。 </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11.4磋商供应商的最终报价均超过了采购预算，采购人不能支付的，磋商活动终止。</w:t>
      </w:r>
    </w:p>
    <w:p>
      <w:pPr>
        <w:spacing w:line="360" w:lineRule="exact"/>
        <w:ind w:firstLine="422" w:firstLineChars="200"/>
        <w:outlineLvl w:val="1"/>
        <w:rPr>
          <w:rFonts w:ascii="方正仿宋_GBK" w:hAnsi="方正仿宋_GBK" w:eastAsia="方正仿宋_GBK" w:cs="方正仿宋_GBK"/>
          <w:b/>
          <w:szCs w:val="21"/>
        </w:rPr>
      </w:pPr>
      <w:r>
        <w:rPr>
          <w:rFonts w:hint="eastAsia" w:ascii="方正仿宋_GBK" w:hAnsi="方正仿宋_GBK" w:eastAsia="方正仿宋_GBK" w:cs="方正仿宋_GBK"/>
          <w:b/>
          <w:szCs w:val="21"/>
        </w:rPr>
        <w:t>六、确定成交供应商办法</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12.1本项目评标方法是</w:t>
      </w:r>
      <w:r>
        <w:rPr>
          <w:rFonts w:hint="eastAsia" w:ascii="方正仿宋_GBK" w:hAnsi="方正仿宋_GBK" w:eastAsia="方正仿宋_GBK" w:cs="方正仿宋_GBK"/>
          <w:b/>
          <w:szCs w:val="21"/>
        </w:rPr>
        <w:t>综合评分法</w:t>
      </w:r>
      <w:r>
        <w:rPr>
          <w:rFonts w:hint="eastAsia" w:ascii="方正仿宋_GBK" w:hAnsi="方正仿宋_GBK" w:eastAsia="方正仿宋_GBK" w:cs="方正仿宋_GBK"/>
          <w:szCs w:val="21"/>
        </w:rPr>
        <w:t>，具体评标内容及评分标准等详见《第二章：评标方法》。</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12.2采购人按照磋商报告中推荐的成交候选供应商顺序确定成交人。</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12.3成交人确定后，采购人在</w:t>
      </w:r>
      <w:r>
        <w:rPr>
          <w:rFonts w:hint="eastAsia" w:ascii="方正仿宋_GBK" w:hAnsi="方正仿宋_GBK" w:eastAsia="方正仿宋_GBK" w:cs="方正仿宋_GBK"/>
          <w:color w:val="auto"/>
          <w:sz w:val="21"/>
          <w:szCs w:val="21"/>
          <w:lang w:val="en-US" w:eastAsia="zh-CN"/>
        </w:rPr>
        <w:t>广西阳光采购服务平台（https://gxygcg.ejy365.com）、</w:t>
      </w:r>
      <w:r>
        <w:rPr>
          <w:rFonts w:hint="eastAsia" w:ascii="方正仿宋_GBK" w:hAnsi="方正仿宋_GBK" w:eastAsia="方正仿宋_GBK" w:cs="方正仿宋_GBK"/>
          <w:szCs w:val="20"/>
        </w:rPr>
        <w:t>广西北部湾银行官网（www.bankofbbg.com）</w:t>
      </w:r>
      <w:r>
        <w:rPr>
          <w:rFonts w:hint="eastAsia" w:ascii="方正仿宋_GBK" w:hAnsi="方正仿宋_GBK" w:eastAsia="方正仿宋_GBK" w:cs="方正仿宋_GBK"/>
          <w:szCs w:val="21"/>
        </w:rPr>
        <w:t>发布采购结果公示。</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12.4磋商供应商认为磋商采购文件、磋商过程和采购结果使自己的权益受到损害的，可以在知道或者应知其权益受到损害之日起三个工作日内向采购人提出质疑。</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12.5采购人应当在收到磋商供应商的质疑后</w:t>
      </w:r>
      <w:r>
        <w:rPr>
          <w:rFonts w:hint="eastAsia" w:ascii="方正仿宋_GBK" w:hAnsi="方正仿宋_GBK" w:eastAsia="方正仿宋_GBK" w:cs="方正仿宋_GBK"/>
          <w:szCs w:val="21"/>
          <w:lang w:eastAsia="zh-CN"/>
        </w:rPr>
        <w:t>五</w:t>
      </w:r>
      <w:r>
        <w:rPr>
          <w:rFonts w:hint="eastAsia" w:ascii="方正仿宋_GBK" w:hAnsi="方正仿宋_GBK" w:eastAsia="方正仿宋_GBK" w:cs="方正仿宋_GBK"/>
          <w:szCs w:val="21"/>
        </w:rPr>
        <w:t>个工作日内做出答复，但答复的内容不得涉及商业秘密。</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12.6采购人无义务向未成交的供应商解释未中标原因和退还竞标响应文件。</w:t>
      </w:r>
    </w:p>
    <w:p>
      <w:pPr>
        <w:spacing w:line="360" w:lineRule="exact"/>
        <w:ind w:firstLine="517" w:firstLineChars="245"/>
        <w:outlineLvl w:val="1"/>
        <w:rPr>
          <w:rFonts w:ascii="方正仿宋_GBK" w:hAnsi="方正仿宋_GBK" w:eastAsia="方正仿宋_GBK" w:cs="方正仿宋_GBK"/>
          <w:b/>
          <w:szCs w:val="21"/>
        </w:rPr>
      </w:pPr>
      <w:r>
        <w:rPr>
          <w:rFonts w:hint="eastAsia" w:ascii="方正仿宋_GBK" w:hAnsi="方正仿宋_GBK" w:eastAsia="方正仿宋_GBK" w:cs="方正仿宋_GBK"/>
          <w:b/>
          <w:szCs w:val="21"/>
        </w:rPr>
        <w:t>七、评标过程的监控</w:t>
      </w:r>
    </w:p>
    <w:p>
      <w:pPr>
        <w:spacing w:line="360" w:lineRule="exact"/>
        <w:ind w:firstLine="514" w:firstLineChars="245"/>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13.本项目磋商过程实行全程录音，磋商供应商在评标过程中所进行的试图影响评标结果的不公正活动，可能导致其竞标被拒绝。</w:t>
      </w:r>
    </w:p>
    <w:p>
      <w:pPr>
        <w:spacing w:line="360" w:lineRule="exact"/>
        <w:ind w:firstLine="517" w:firstLineChars="245"/>
        <w:outlineLvl w:val="1"/>
        <w:rPr>
          <w:rFonts w:ascii="方正仿宋_GBK" w:hAnsi="方正仿宋_GBK" w:eastAsia="方正仿宋_GBK" w:cs="方正仿宋_GBK"/>
          <w:b/>
          <w:szCs w:val="21"/>
        </w:rPr>
      </w:pPr>
      <w:r>
        <w:rPr>
          <w:rFonts w:hint="eastAsia" w:ascii="方正仿宋_GBK" w:hAnsi="方正仿宋_GBK" w:eastAsia="方正仿宋_GBK" w:cs="方正仿宋_GBK"/>
          <w:b/>
          <w:szCs w:val="21"/>
        </w:rPr>
        <w:t>八、签订合同</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14.1成交供应商在采购结果公示期结束后按规定与采购人签订服务合同，服务合同条款以双方协定为准。</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14.2如签订合同并生效后，供应商无故拒绝或延期，除按照合同条款处理外，列入不良行为记录，并给予通报。</w:t>
      </w:r>
    </w:p>
    <w:p>
      <w:pPr>
        <w:widowControl/>
        <w:tabs>
          <w:tab w:val="left" w:pos="540"/>
        </w:tabs>
        <w:spacing w:line="360" w:lineRule="exact"/>
        <w:ind w:firstLine="422" w:firstLineChars="200"/>
        <w:jc w:val="left"/>
        <w:outlineLvl w:val="1"/>
        <w:rPr>
          <w:rFonts w:ascii="方正仿宋_GBK" w:hAnsi="方正仿宋_GBK" w:eastAsia="方正仿宋_GBK" w:cs="方正仿宋_GBK"/>
          <w:b/>
          <w:szCs w:val="21"/>
        </w:rPr>
      </w:pPr>
      <w:r>
        <w:rPr>
          <w:rFonts w:hint="eastAsia" w:ascii="方正仿宋_GBK" w:hAnsi="方正仿宋_GBK" w:eastAsia="方正仿宋_GBK" w:cs="方正仿宋_GBK"/>
          <w:b/>
          <w:szCs w:val="21"/>
        </w:rPr>
        <w:t>九、磋商无效的情形</w:t>
      </w:r>
    </w:p>
    <w:p>
      <w:pPr>
        <w:widowControl/>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15.磋商供应商没有按照磋商采购文件要求提供全部资料，或实质上没有响应磋商采购文件要求的磋商将被视为无效竞标。竞标供应商不得通过修正或撤消不合要求的偏离或保留从而使其竞标成为实质上响应的竞标，但磋商小组认定属于磋商供应商疏忽、笔误所造成的差错，可允许其在磋商结束之前进行修改或者补正（可以是复印件、传真件等，原件必须加盖单位公章）。修改或者补正磋商响应文件必须以书面形式进行，并根据项目情况在采购结果公示之前查核原件。限期内不补正或经补正后仍不符合磋商采购文件要求的，应认定其竞标无效。磋商供应商修改、补正竞标响应文件后，不影响磋商小组对其磋商响应文件所作的评价和评分结果。</w:t>
      </w:r>
    </w:p>
    <w:p>
      <w:pPr>
        <w:widowControl/>
        <w:tabs>
          <w:tab w:val="left" w:pos="540"/>
        </w:tabs>
        <w:spacing w:line="360" w:lineRule="exact"/>
        <w:ind w:firstLine="422" w:firstLineChars="200"/>
        <w:jc w:val="left"/>
        <w:rPr>
          <w:rFonts w:ascii="方正仿宋_GBK" w:hAnsi="方正仿宋_GBK" w:eastAsia="方正仿宋_GBK" w:cs="方正仿宋_GBK"/>
          <w:b/>
          <w:szCs w:val="21"/>
        </w:rPr>
      </w:pPr>
      <w:r>
        <w:rPr>
          <w:rFonts w:hint="eastAsia" w:ascii="方正仿宋_GBK" w:hAnsi="方正仿宋_GBK" w:eastAsia="方正仿宋_GBK" w:cs="方正仿宋_GBK"/>
          <w:b/>
          <w:szCs w:val="21"/>
        </w:rPr>
        <w:t>15.1在符合性审查和资格性审查时，如发现下列情形之一的，磋商响应文件将被视为无效：</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（1）超越了按照法律法规规定必须获得行政许可或者行政审批的经营范围的；</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（2）资格证明文件不全的，或者不符合磋商采购文件标明的资格要求的；</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（3）磋商响应文件无法定代表人或委托代理人签字，或未提供法定代表人授权委托书、磋商声明书或者填写项目错误、不齐全的；</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（4）竞标代表人未能出具有效身份证明或与法定代表人或委托代理人身份不符的；</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（5）竞标响应文件的实质性内容未使用中文表述、意思表述不明确、前后矛盾或者使用计量单位不符合磋商采购文件要求的（经磋商小组认定并允许其当场更正的笔误除外）；</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（6）竞标有效期、交付使用时间、质保期等商务条款不能满足磋商采购文件要求的；</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（7）未实质性响应磋商采购文件要求或者磋商响应文件有采购人不能接受的附加条件的，内容虚假的。</w:t>
      </w:r>
    </w:p>
    <w:p>
      <w:pPr>
        <w:widowControl/>
        <w:tabs>
          <w:tab w:val="left" w:pos="540"/>
        </w:tabs>
        <w:spacing w:line="360" w:lineRule="exact"/>
        <w:ind w:firstLine="422" w:firstLineChars="200"/>
        <w:jc w:val="left"/>
        <w:rPr>
          <w:rFonts w:ascii="方正仿宋_GBK" w:hAnsi="方正仿宋_GBK" w:eastAsia="方正仿宋_GBK" w:cs="方正仿宋_GBK"/>
          <w:b/>
          <w:szCs w:val="21"/>
        </w:rPr>
      </w:pPr>
      <w:r>
        <w:rPr>
          <w:rFonts w:hint="eastAsia" w:ascii="方正仿宋_GBK" w:hAnsi="方正仿宋_GBK" w:eastAsia="方正仿宋_GBK" w:cs="方正仿宋_GBK"/>
          <w:b/>
          <w:szCs w:val="21"/>
        </w:rPr>
        <w:t>15.2在技术评审时，如发现下列情形之一的，磋商响应文件将被视为无效：</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（1）未提供或未如实提供磋商货物的技术参数，或者磋商响应文件标明的响应或偏离与事实不符或虚假投标的；</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（2）明显不符合磋商采购文件要求的规格型号、质量标准、其他等实质性条件，或者经磋商小组认定与磋商采购文件中标注“★”的技术指标、主要功能及要求发生实质性偏离的；</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（3）竞标技术方案不明确，存在一个或一个以上备选（替代）磋商方案的；</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（4）与其他参加本次磋商供应商的竞标响应文件（技术文件）的文字表述内容差错相同3处以上的。</w:t>
      </w:r>
    </w:p>
    <w:p>
      <w:pPr>
        <w:widowControl/>
        <w:tabs>
          <w:tab w:val="left" w:pos="540"/>
        </w:tabs>
        <w:spacing w:line="360" w:lineRule="exact"/>
        <w:ind w:firstLine="422" w:firstLineChars="200"/>
        <w:jc w:val="left"/>
        <w:rPr>
          <w:rFonts w:ascii="方正仿宋_GBK" w:hAnsi="方正仿宋_GBK" w:eastAsia="方正仿宋_GBK" w:cs="方正仿宋_GBK"/>
          <w:b/>
          <w:szCs w:val="21"/>
        </w:rPr>
      </w:pPr>
      <w:r>
        <w:rPr>
          <w:rFonts w:hint="eastAsia" w:ascii="方正仿宋_GBK" w:hAnsi="方正仿宋_GBK" w:eastAsia="方正仿宋_GBK" w:cs="方正仿宋_GBK"/>
          <w:b/>
          <w:szCs w:val="21"/>
        </w:rPr>
        <w:t>15.3 在报价评审时，如发现下列情形之一的，磋商响应文件将被视为无效：</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（1）未采用人民币报价或者未按照磋商采购文件标明的币种报价的；</w:t>
      </w:r>
    </w:p>
    <w:p>
      <w:pPr>
        <w:widowControl/>
        <w:tabs>
          <w:tab w:val="left" w:pos="540"/>
        </w:tabs>
        <w:spacing w:line="360" w:lineRule="exact"/>
        <w:ind w:left="420" w:left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（2）竞标报价具有选择性，或者最终价格与磋商响应文件承诺的优惠、折扣、价格不一致的；           </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竞标处理。</w:t>
      </w:r>
    </w:p>
    <w:p>
      <w:pPr>
        <w:widowControl/>
        <w:tabs>
          <w:tab w:val="left" w:pos="540"/>
        </w:tabs>
        <w:spacing w:line="360" w:lineRule="exact"/>
        <w:ind w:firstLine="422" w:firstLineChars="200"/>
        <w:jc w:val="left"/>
        <w:rPr>
          <w:rFonts w:ascii="方正仿宋_GBK" w:hAnsi="方正仿宋_GBK" w:eastAsia="方正仿宋_GBK" w:cs="方正仿宋_GBK"/>
          <w:b/>
          <w:szCs w:val="21"/>
        </w:rPr>
      </w:pPr>
      <w:r>
        <w:rPr>
          <w:rFonts w:hint="eastAsia" w:ascii="方正仿宋_GBK" w:hAnsi="方正仿宋_GBK" w:eastAsia="方正仿宋_GBK" w:cs="方正仿宋_GBK"/>
          <w:b/>
          <w:szCs w:val="21"/>
        </w:rPr>
        <w:t>15.4 磋商供应商有下列情形之一的视为磋商供应商相互串通投标，竞标响应文件将被视为无效：</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（1）不同磋商供应商的磋商响应文件由同一单位或者个人编制；</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（2）不同磋商供应商委托同一单位或者个人办理磋商事宜；</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（3）不同的磋商供应商的竞标响应文件载明的项目管理员或项目实施人员为同一个人；</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（4）不同磋商供应商的竞标响应文件异常一致或磋商报价呈规律性差异；</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（5）不同磋商供应商的竞标响应文件相互混装。</w:t>
      </w:r>
    </w:p>
    <w:p>
      <w:pPr>
        <w:widowControl/>
        <w:tabs>
          <w:tab w:val="left" w:pos="540"/>
        </w:tabs>
        <w:spacing w:line="360" w:lineRule="exact"/>
        <w:ind w:firstLine="422" w:firstLineChars="200"/>
        <w:jc w:val="left"/>
        <w:rPr>
          <w:rFonts w:ascii="方正仿宋_GBK" w:hAnsi="方正仿宋_GBK" w:eastAsia="方正仿宋_GBK" w:cs="方正仿宋_GBK"/>
          <w:b/>
          <w:szCs w:val="21"/>
        </w:rPr>
      </w:pPr>
      <w:r>
        <w:rPr>
          <w:rFonts w:hint="eastAsia" w:ascii="方正仿宋_GBK" w:hAnsi="方正仿宋_GBK" w:eastAsia="方正仿宋_GBK" w:cs="方正仿宋_GBK"/>
          <w:b/>
          <w:szCs w:val="21"/>
        </w:rPr>
        <w:t>15.5关联供应商不得参加同一合同项下采购活动，否则竞标响应文件将被视为无效：</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（1）单位负责人为同一人或者存在直接控股、管理关系的不同的供应商，不得参加同一合同项下的采购活动；</w:t>
      </w:r>
    </w:p>
    <w:p>
      <w:pPr>
        <w:widowControl/>
        <w:tabs>
          <w:tab w:val="left" w:pos="540"/>
        </w:tabs>
        <w:spacing w:line="3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（2）生产厂商授权给供应商后自己不得参加同一合同项下的采购活动。</w:t>
      </w:r>
    </w:p>
    <w:p>
      <w:pPr>
        <w:snapToGrid w:val="0"/>
        <w:ind w:right="482"/>
        <w:jc w:val="center"/>
        <w:outlineLvl w:val="0"/>
        <w:rPr>
          <w:rFonts w:ascii="方正仿宋_GBK" w:hAnsi="方正仿宋_GBK" w:eastAsia="方正仿宋_GBK" w:cs="方正仿宋_GBK"/>
          <w:b/>
          <w:sz w:val="32"/>
          <w:szCs w:val="32"/>
        </w:rPr>
      </w:pPr>
      <w:bookmarkStart w:id="5" w:name="_Toc58064533"/>
      <w:r>
        <w:rPr>
          <w:rFonts w:hint="eastAsia" w:ascii="方正仿宋_GBK" w:hAnsi="方正仿宋_GBK" w:eastAsia="方正仿宋_GBK" w:cs="方正仿宋_GBK"/>
          <w:b/>
          <w:sz w:val="32"/>
          <w:szCs w:val="32"/>
        </w:rPr>
        <w:br w:type="page"/>
      </w:r>
      <w:r>
        <w:rPr>
          <w:rFonts w:hint="eastAsia" w:ascii="方正仿宋_GBK" w:hAnsi="方正仿宋_GBK" w:eastAsia="方正仿宋_GBK" w:cs="方正仿宋_GBK"/>
          <w:b/>
          <w:bCs/>
          <w:sz w:val="32"/>
          <w:szCs w:val="32"/>
        </w:rPr>
        <w:t>第二章 评标方法</w:t>
      </w:r>
      <w:bookmarkEnd w:id="5"/>
    </w:p>
    <w:p>
      <w:pPr>
        <w:pStyle w:val="22"/>
        <w:spacing w:line="360" w:lineRule="exact"/>
        <w:ind w:firstLine="348" w:firstLineChars="165"/>
        <w:outlineLvl w:val="1"/>
        <w:rPr>
          <w:rFonts w:ascii="方正仿宋_GBK" w:hAnsi="方正仿宋_GBK" w:eastAsia="方正仿宋_GBK" w:cs="方正仿宋_GBK"/>
          <w:b/>
          <w:szCs w:val="21"/>
        </w:rPr>
      </w:pPr>
      <w:bookmarkStart w:id="6" w:name="_Toc58064534"/>
      <w:r>
        <w:rPr>
          <w:rFonts w:hint="eastAsia" w:ascii="方正仿宋_GBK" w:hAnsi="方正仿宋_GBK" w:eastAsia="方正仿宋_GBK" w:cs="方正仿宋_GBK"/>
          <w:b/>
          <w:szCs w:val="21"/>
        </w:rPr>
        <w:t>一、评标原则</w:t>
      </w:r>
    </w:p>
    <w:p>
      <w:pPr>
        <w:pStyle w:val="22"/>
        <w:spacing w:line="360" w:lineRule="exact"/>
        <w:ind w:firstLine="273" w:firstLineChars="130"/>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(一)</w:t>
      </w:r>
      <w:r>
        <w:rPr>
          <w:rFonts w:hint="eastAsia" w:ascii="方正仿宋_GBK" w:hAnsi="方正仿宋_GBK" w:eastAsia="方正仿宋_GBK" w:cs="方正仿宋_GBK"/>
          <w:szCs w:val="21"/>
        </w:rPr>
        <w:t xml:space="preserve"> 磋商小组的构成：本采购项目的磋商小组由采购人组织的评审专家组成</w:t>
      </w:r>
      <w:r>
        <w:rPr>
          <w:rFonts w:hint="eastAsia" w:ascii="方正仿宋_GBK" w:hAnsi="方正仿宋_GBK" w:eastAsia="方正仿宋_GBK" w:cs="方正仿宋_GBK"/>
          <w:bCs/>
          <w:szCs w:val="21"/>
        </w:rPr>
        <w:t>。</w:t>
      </w:r>
    </w:p>
    <w:p>
      <w:pPr>
        <w:pStyle w:val="22"/>
        <w:spacing w:line="360" w:lineRule="exact"/>
        <w:ind w:firstLine="289" w:firstLineChars="138"/>
        <w:rPr>
          <w:rFonts w:ascii="方正仿宋_GBK" w:hAnsi="方正仿宋_GBK" w:eastAsia="方正仿宋_GBK" w:cs="方正仿宋_GBK"/>
          <w:szCs w:val="21"/>
        </w:rPr>
      </w:pPr>
      <w:r>
        <w:rPr>
          <w:rFonts w:hint="eastAsia" w:ascii="方正仿宋_GBK" w:hAnsi="方正仿宋_GBK" w:eastAsia="方正仿宋_GBK" w:cs="方正仿宋_GBK"/>
          <w:bCs/>
          <w:szCs w:val="21"/>
        </w:rPr>
        <w:t>(二) 评标依据：</w:t>
      </w:r>
      <w:r>
        <w:rPr>
          <w:rFonts w:hint="eastAsia" w:ascii="方正仿宋_GBK" w:hAnsi="方正仿宋_GBK" w:eastAsia="方正仿宋_GBK" w:cs="方正仿宋_GBK"/>
          <w:szCs w:val="21"/>
        </w:rPr>
        <w:t>磋商小组</w:t>
      </w:r>
      <w:r>
        <w:rPr>
          <w:rFonts w:hint="eastAsia" w:ascii="方正仿宋_GBK" w:hAnsi="方正仿宋_GBK" w:eastAsia="方正仿宋_GBK" w:cs="方正仿宋_GBK"/>
          <w:bCs/>
          <w:szCs w:val="21"/>
        </w:rPr>
        <w:t>将以磋商响应文件为评标依据，对磋商供应的商务、技术、报价方面内容按百分制打分(按四舍五入取至百分位）</w:t>
      </w:r>
      <w:r>
        <w:rPr>
          <w:rFonts w:hint="eastAsia" w:ascii="方正仿宋_GBK" w:hAnsi="方正仿宋_GBK" w:eastAsia="方正仿宋_GBK" w:cs="方正仿宋_GBK"/>
          <w:szCs w:val="21"/>
        </w:rPr>
        <w:t>。</w:t>
      </w:r>
    </w:p>
    <w:p>
      <w:pPr>
        <w:pStyle w:val="22"/>
        <w:spacing w:line="360" w:lineRule="exact"/>
        <w:ind w:firstLine="289" w:firstLineChars="138"/>
        <w:rPr>
          <w:rFonts w:ascii="方正仿宋_GBK" w:hAnsi="方正仿宋_GBK" w:eastAsia="方正仿宋_GBK" w:cs="方正仿宋_GBK"/>
          <w:b/>
          <w:bCs/>
          <w:szCs w:val="21"/>
        </w:rPr>
      </w:pPr>
      <w:r>
        <w:rPr>
          <w:rFonts w:hint="eastAsia" w:ascii="方正仿宋_GBK" w:hAnsi="方正仿宋_GBK" w:eastAsia="方正仿宋_GBK" w:cs="方正仿宋_GBK"/>
          <w:bCs/>
          <w:szCs w:val="21"/>
        </w:rPr>
        <w:t xml:space="preserve">(三) </w:t>
      </w:r>
      <w:r>
        <w:rPr>
          <w:rFonts w:hint="eastAsia" w:ascii="方正仿宋_GBK" w:hAnsi="方正仿宋_GBK" w:eastAsia="方正仿宋_GBK" w:cs="方正仿宋_GBK"/>
          <w:b/>
          <w:bCs/>
          <w:szCs w:val="21"/>
        </w:rPr>
        <w:t>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磋商处理。</w:t>
      </w:r>
    </w:p>
    <w:p>
      <w:pPr>
        <w:spacing w:line="360" w:lineRule="exact"/>
        <w:ind w:firstLine="422" w:firstLineChars="200"/>
        <w:outlineLvl w:val="1"/>
        <w:rPr>
          <w:rFonts w:ascii="方正仿宋_GBK" w:hAnsi="方正仿宋_GBK" w:eastAsia="方正仿宋_GBK" w:cs="方正仿宋_GBK"/>
          <w:b/>
          <w:szCs w:val="21"/>
        </w:rPr>
      </w:pPr>
      <w:r>
        <w:rPr>
          <w:rFonts w:hint="eastAsia" w:ascii="方正仿宋_GBK" w:hAnsi="方正仿宋_GBK" w:eastAsia="方正仿宋_GBK" w:cs="方正仿宋_GBK"/>
          <w:b/>
          <w:szCs w:val="21"/>
        </w:rPr>
        <w:t>二、评定方法</w:t>
      </w:r>
    </w:p>
    <w:tbl>
      <w:tblPr>
        <w:tblStyle w:val="43"/>
        <w:tblW w:w="10410" w:type="dxa"/>
        <w:tblInd w:w="-316" w:type="dxa"/>
        <w:tblLayout w:type="autofit"/>
        <w:tblCellMar>
          <w:top w:w="0" w:type="dxa"/>
          <w:left w:w="108" w:type="dxa"/>
          <w:bottom w:w="0" w:type="dxa"/>
          <w:right w:w="108" w:type="dxa"/>
        </w:tblCellMar>
      </w:tblPr>
      <w:tblGrid>
        <w:gridCol w:w="675"/>
        <w:gridCol w:w="1080"/>
        <w:gridCol w:w="1185"/>
        <w:gridCol w:w="6360"/>
        <w:gridCol w:w="1110"/>
      </w:tblGrid>
      <w:tr>
        <w:tblPrEx>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评分项目</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评分因素</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评审具体内容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分值</w:t>
            </w:r>
          </w:p>
        </w:tc>
      </w:tr>
      <w:tr>
        <w:tblPrEx>
          <w:tblCellMar>
            <w:top w:w="0" w:type="dxa"/>
            <w:left w:w="108" w:type="dxa"/>
            <w:bottom w:w="0" w:type="dxa"/>
            <w:right w:w="108" w:type="dxa"/>
          </w:tblCellMar>
        </w:tblPrEx>
        <w:trPr>
          <w:trHeight w:val="920" w:hRule="atLeast"/>
        </w:trPr>
        <w:tc>
          <w:tcPr>
            <w:tcW w:w="67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商务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信誉分</w:t>
            </w:r>
          </w:p>
        </w:tc>
        <w:tc>
          <w:tcPr>
            <w:tcW w:w="6360"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供应商</w:t>
            </w:r>
            <w:r>
              <w:rPr>
                <w:rFonts w:hint="eastAsia" w:ascii="方正仿宋_GBK" w:hAnsi="方正仿宋_GBK" w:eastAsia="方正仿宋_GBK" w:cs="方正仿宋_GBK"/>
                <w:bCs w:val="0"/>
                <w:color w:val="000000"/>
                <w:kern w:val="0"/>
                <w:szCs w:val="21"/>
                <w:lang w:bidi="ar"/>
              </w:rPr>
              <w:t>通过ISO9001、</w:t>
            </w:r>
            <w:r>
              <w:rPr>
                <w:rFonts w:hint="eastAsia" w:ascii="方正仿宋_GBK" w:hAnsi="方正仿宋_GBK" w:eastAsia="方正仿宋_GBK" w:cs="方正仿宋_GBK"/>
                <w:bCs w:val="0"/>
                <w:color w:val="000000"/>
                <w:kern w:val="0"/>
                <w:szCs w:val="21"/>
                <w:lang w:val="en-US" w:eastAsia="zh-CN" w:bidi="ar"/>
              </w:rPr>
              <w:t>ISO27000系列、</w:t>
            </w:r>
            <w:r>
              <w:rPr>
                <w:rFonts w:hint="eastAsia" w:ascii="方正仿宋_GBK" w:hAnsi="方正仿宋_GBK" w:eastAsia="方正仿宋_GBK" w:cs="方正仿宋_GBK"/>
                <w:bCs w:val="0"/>
                <w:color w:val="000000"/>
                <w:kern w:val="0"/>
                <w:szCs w:val="21"/>
                <w:lang w:bidi="ar"/>
              </w:rPr>
              <w:t>信息系统运维服务能力等级评估资质、计算机系统集成资质认证、ITSS服务资质、高新技术企业认证等认证或资质的其中一项</w:t>
            </w:r>
            <w:r>
              <w:rPr>
                <w:rFonts w:hint="eastAsia" w:ascii="方正仿宋_GBK" w:hAnsi="方正仿宋_GBK" w:eastAsia="方正仿宋_GBK" w:cs="方正仿宋_GBK"/>
                <w:color w:val="000000"/>
                <w:kern w:val="0"/>
                <w:szCs w:val="21"/>
                <w:lang w:bidi="ar"/>
              </w:rPr>
              <w:t>，每提供一项得</w:t>
            </w:r>
            <w:r>
              <w:rPr>
                <w:rFonts w:hint="eastAsia" w:ascii="方正仿宋_GBK" w:hAnsi="方正仿宋_GBK" w:eastAsia="方正仿宋_GBK" w:cs="方正仿宋_GBK"/>
                <w:color w:val="000000"/>
                <w:kern w:val="0"/>
                <w:szCs w:val="21"/>
                <w:u w:val="single"/>
                <w:lang w:bidi="ar"/>
              </w:rPr>
              <w:t xml:space="preserve"> </w:t>
            </w:r>
            <w:r>
              <w:rPr>
                <w:rFonts w:hint="eastAsia" w:ascii="方正仿宋_GBK" w:hAnsi="方正仿宋_GBK" w:eastAsia="方正仿宋_GBK" w:cs="方正仿宋_GBK"/>
                <w:color w:val="000000"/>
                <w:kern w:val="0"/>
                <w:szCs w:val="21"/>
                <w:u w:val="single"/>
                <w:lang w:val="en-US" w:eastAsia="zh-CN" w:bidi="ar"/>
              </w:rPr>
              <w:t>1</w:t>
            </w:r>
            <w:r>
              <w:rPr>
                <w:rFonts w:hint="eastAsia" w:ascii="方正仿宋_GBK" w:hAnsi="方正仿宋_GBK" w:eastAsia="方正仿宋_GBK" w:cs="方正仿宋_GBK"/>
                <w:color w:val="000000"/>
                <w:kern w:val="0"/>
                <w:szCs w:val="21"/>
                <w:u w:val="single"/>
                <w:lang w:bidi="ar"/>
              </w:rPr>
              <w:t xml:space="preserve"> </w:t>
            </w:r>
            <w:r>
              <w:rPr>
                <w:rFonts w:hint="eastAsia" w:ascii="方正仿宋_GBK" w:hAnsi="方正仿宋_GBK" w:eastAsia="方正仿宋_GBK" w:cs="方正仿宋_GBK"/>
                <w:color w:val="000000"/>
                <w:kern w:val="0"/>
                <w:szCs w:val="21"/>
                <w:lang w:bidi="ar"/>
              </w:rPr>
              <w:t>分，最多得</w:t>
            </w:r>
            <w:r>
              <w:rPr>
                <w:rFonts w:hint="eastAsia" w:ascii="方正仿宋_GBK" w:hAnsi="方正仿宋_GBK" w:eastAsia="方正仿宋_GBK" w:cs="方正仿宋_GBK"/>
                <w:color w:val="000000"/>
                <w:kern w:val="0"/>
                <w:szCs w:val="21"/>
                <w:u w:val="single"/>
                <w:lang w:bidi="ar"/>
              </w:rPr>
              <w:t xml:space="preserve"> </w:t>
            </w:r>
            <w:r>
              <w:rPr>
                <w:rFonts w:hint="eastAsia" w:ascii="方正仿宋_GBK" w:hAnsi="方正仿宋_GBK" w:eastAsia="方正仿宋_GBK" w:cs="方正仿宋_GBK"/>
                <w:color w:val="000000"/>
                <w:kern w:val="0"/>
                <w:szCs w:val="21"/>
                <w:u w:val="single"/>
                <w:lang w:val="en-US" w:eastAsia="zh-CN" w:bidi="ar"/>
              </w:rPr>
              <w:t>2</w:t>
            </w:r>
            <w:r>
              <w:rPr>
                <w:rFonts w:hint="eastAsia" w:ascii="方正仿宋_GBK" w:hAnsi="方正仿宋_GBK" w:eastAsia="方正仿宋_GBK" w:cs="方正仿宋_GBK"/>
                <w:color w:val="000000"/>
                <w:kern w:val="0"/>
                <w:szCs w:val="21"/>
                <w:u w:val="single"/>
                <w:lang w:bidi="ar"/>
              </w:rPr>
              <w:t xml:space="preserve"> </w:t>
            </w:r>
            <w:r>
              <w:rPr>
                <w:rFonts w:hint="eastAsia" w:ascii="方正仿宋_GBK" w:hAnsi="方正仿宋_GBK" w:eastAsia="方正仿宋_GBK" w:cs="方正仿宋_GBK"/>
                <w:color w:val="000000"/>
                <w:kern w:val="0"/>
                <w:szCs w:val="21"/>
                <w:lang w:bidi="ar"/>
              </w:rPr>
              <w:t>分（</w:t>
            </w:r>
            <w:r>
              <w:rPr>
                <w:rFonts w:hint="eastAsia" w:ascii="方正仿宋_GBK" w:hAnsi="方正仿宋_GBK" w:eastAsia="方正仿宋_GBK" w:cs="方正仿宋_GBK"/>
                <w:bCs w:val="0"/>
                <w:color w:val="000000"/>
                <w:kern w:val="0"/>
                <w:szCs w:val="21"/>
                <w:lang w:bidi="ar"/>
              </w:rPr>
              <w:t>须</w:t>
            </w:r>
            <w:r>
              <w:rPr>
                <w:rFonts w:hint="eastAsia" w:ascii="方正仿宋_GBK" w:hAnsi="方正仿宋_GBK" w:eastAsia="方正仿宋_GBK" w:cs="方正仿宋_GBK"/>
                <w:color w:val="000000"/>
                <w:kern w:val="0"/>
                <w:szCs w:val="21"/>
                <w:lang w:bidi="ar"/>
              </w:rPr>
              <w:t>提供</w:t>
            </w:r>
            <w:r>
              <w:rPr>
                <w:rFonts w:hint="eastAsia" w:ascii="方正仿宋_GBK" w:hAnsi="方正仿宋_GBK" w:eastAsia="方正仿宋_GBK" w:cs="方正仿宋_GBK"/>
                <w:color w:val="000000"/>
                <w:kern w:val="0"/>
                <w:szCs w:val="21"/>
                <w:lang w:val="en-US" w:eastAsia="zh-CN" w:bidi="ar"/>
              </w:rPr>
              <w:t>有效期内</w:t>
            </w:r>
            <w:r>
              <w:rPr>
                <w:rFonts w:hint="eastAsia" w:ascii="方正仿宋_GBK" w:hAnsi="方正仿宋_GBK" w:eastAsia="方正仿宋_GBK" w:cs="方正仿宋_GBK"/>
                <w:color w:val="000000"/>
                <w:kern w:val="0"/>
                <w:szCs w:val="21"/>
                <w:lang w:bidi="ar"/>
              </w:rPr>
              <w:t>相关认证证书复印件为准并加盖供应商公章）。</w:t>
            </w:r>
          </w:p>
        </w:tc>
        <w:tc>
          <w:tcPr>
            <w:tcW w:w="111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val="en-US" w:eastAsia="zh-CN" w:bidi="ar"/>
              </w:rPr>
              <w:t>7</w:t>
            </w:r>
            <w:r>
              <w:rPr>
                <w:rFonts w:hint="eastAsia" w:ascii="方正仿宋_GBK" w:hAnsi="方正仿宋_GBK" w:eastAsia="方正仿宋_GBK" w:cs="方正仿宋_GBK"/>
                <w:color w:val="000000"/>
                <w:kern w:val="0"/>
                <w:szCs w:val="21"/>
                <w:lang w:bidi="ar"/>
              </w:rPr>
              <w:t>分</w:t>
            </w:r>
          </w:p>
        </w:tc>
      </w:tr>
      <w:tr>
        <w:tblPrEx>
          <w:tblCellMar>
            <w:top w:w="0" w:type="dxa"/>
            <w:left w:w="108" w:type="dxa"/>
            <w:bottom w:w="0" w:type="dxa"/>
            <w:right w:w="108" w:type="dxa"/>
          </w:tblCellMar>
        </w:tblPrEx>
        <w:trPr>
          <w:trHeight w:val="660"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1080" w:type="dxa"/>
            <w:vMerge w:val="continue"/>
            <w:tcBorders>
              <w:top w:val="nil"/>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项目业绩分</w:t>
            </w:r>
          </w:p>
        </w:tc>
        <w:tc>
          <w:tcPr>
            <w:tcW w:w="636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方正仿宋_GBK" w:hAnsi="方正仿宋_GBK" w:eastAsia="方正仿宋_GBK" w:cs="方正仿宋_GBK"/>
                <w:color w:val="000000"/>
                <w:szCs w:val="21"/>
              </w:rPr>
            </w:pPr>
            <w:r>
              <w:rPr>
                <w:rFonts w:hint="eastAsia" w:ascii="方正仿宋_GBK" w:hAnsi="方正仿宋_GBK" w:eastAsia="方正仿宋_GBK" w:cs="方正仿宋_GBK"/>
                <w:bCs w:val="0"/>
                <w:color w:val="000000"/>
                <w:kern w:val="0"/>
                <w:szCs w:val="21"/>
                <w:lang w:bidi="ar"/>
              </w:rPr>
              <w:t>竞标人投标产品系列在20</w:t>
            </w:r>
            <w:r>
              <w:rPr>
                <w:rFonts w:hint="eastAsia" w:ascii="方正仿宋_GBK" w:hAnsi="方正仿宋_GBK" w:eastAsia="方正仿宋_GBK" w:cs="方正仿宋_GBK"/>
                <w:bCs w:val="0"/>
                <w:color w:val="000000"/>
                <w:kern w:val="0"/>
                <w:szCs w:val="21"/>
                <w:lang w:val="en-US" w:eastAsia="zh-CN" w:bidi="ar"/>
              </w:rPr>
              <w:t>21</w:t>
            </w:r>
            <w:r>
              <w:rPr>
                <w:rFonts w:hint="eastAsia" w:ascii="方正仿宋_GBK" w:hAnsi="方正仿宋_GBK" w:eastAsia="方正仿宋_GBK" w:cs="方正仿宋_GBK"/>
                <w:bCs w:val="0"/>
                <w:color w:val="000000"/>
                <w:kern w:val="0"/>
                <w:szCs w:val="21"/>
                <w:lang w:bidi="ar"/>
              </w:rPr>
              <w:t>年1月</w:t>
            </w:r>
            <w:r>
              <w:rPr>
                <w:rFonts w:hint="eastAsia" w:ascii="方正仿宋_GBK" w:hAnsi="方正仿宋_GBK" w:eastAsia="方正仿宋_GBK" w:cs="方正仿宋_GBK"/>
                <w:bCs/>
                <w:kern w:val="2"/>
                <w:sz w:val="21"/>
                <w:szCs w:val="21"/>
                <w:highlight w:val="none"/>
                <w:lang w:val="en-US" w:eastAsia="zh-CN" w:bidi="ar-SA"/>
              </w:rPr>
              <w:t>至响应文件递交截止日期止</w:t>
            </w:r>
            <w:r>
              <w:rPr>
                <w:rFonts w:hint="eastAsia" w:ascii="方正仿宋_GBK" w:hAnsi="方正仿宋_GBK" w:eastAsia="方正仿宋_GBK" w:cs="方正仿宋_GBK"/>
                <w:bCs w:val="0"/>
                <w:color w:val="000000"/>
                <w:kern w:val="0"/>
                <w:szCs w:val="21"/>
                <w:lang w:bidi="ar"/>
              </w:rPr>
              <w:t>的</w:t>
            </w:r>
            <w:r>
              <w:rPr>
                <w:rFonts w:hint="eastAsia" w:ascii="方正仿宋_GBK" w:hAnsi="方正仿宋_GBK" w:eastAsia="方正仿宋_GBK" w:cs="方正仿宋_GBK"/>
                <w:bCs w:val="0"/>
                <w:color w:val="auto"/>
                <w:kern w:val="0"/>
                <w:szCs w:val="21"/>
                <w:lang w:bidi="ar"/>
              </w:rPr>
              <w:t>国内金融系统</w:t>
            </w:r>
            <w:r>
              <w:rPr>
                <w:rFonts w:hint="eastAsia" w:ascii="方正仿宋_GBK" w:hAnsi="方正仿宋_GBK" w:eastAsia="方正仿宋_GBK" w:cs="方正仿宋_GBK"/>
                <w:bCs w:val="0"/>
                <w:color w:val="auto"/>
                <w:kern w:val="0"/>
                <w:szCs w:val="21"/>
                <w:lang w:eastAsia="zh-CN" w:bidi="ar"/>
              </w:rPr>
              <w:t>（银行、证券、保险）</w:t>
            </w:r>
            <w:r>
              <w:rPr>
                <w:rFonts w:hint="eastAsia" w:ascii="方正仿宋_GBK" w:hAnsi="方正仿宋_GBK" w:eastAsia="方正仿宋_GBK" w:cs="方正仿宋_GBK"/>
                <w:bCs w:val="0"/>
                <w:color w:val="auto"/>
                <w:kern w:val="0"/>
                <w:szCs w:val="21"/>
                <w:lang w:bidi="ar"/>
              </w:rPr>
              <w:t>采购中标案</w:t>
            </w:r>
            <w:r>
              <w:rPr>
                <w:rFonts w:hint="eastAsia" w:ascii="方正仿宋_GBK" w:hAnsi="方正仿宋_GBK" w:eastAsia="方正仿宋_GBK" w:cs="方正仿宋_GBK"/>
                <w:bCs w:val="0"/>
                <w:color w:val="000000"/>
                <w:kern w:val="0"/>
                <w:szCs w:val="21"/>
                <w:lang w:bidi="ar"/>
              </w:rPr>
              <w:t>例</w:t>
            </w:r>
            <w:r>
              <w:rPr>
                <w:rFonts w:hint="eastAsia" w:ascii="方正仿宋_GBK" w:hAnsi="方正仿宋_GBK" w:eastAsia="方正仿宋_GBK" w:cs="方正仿宋_GBK"/>
                <w:bCs w:val="0"/>
                <w:color w:val="000000"/>
                <w:kern w:val="0"/>
                <w:szCs w:val="21"/>
                <w:lang w:eastAsia="zh-CN" w:bidi="ar"/>
              </w:rPr>
              <w:t>，同一单位不同年份多份合同可以重复计算</w:t>
            </w:r>
            <w:r>
              <w:rPr>
                <w:rFonts w:hint="eastAsia" w:ascii="方正仿宋_GBK" w:hAnsi="方正仿宋_GBK" w:eastAsia="方正仿宋_GBK" w:cs="方正仿宋_GBK"/>
                <w:bCs w:val="0"/>
                <w:color w:val="000000"/>
                <w:kern w:val="0"/>
                <w:szCs w:val="21"/>
                <w:lang w:bidi="ar"/>
              </w:rPr>
              <w:t>，每提供一份单项合同金额大于等于10万元人民币的，得1分。此项最多</w:t>
            </w:r>
            <w:r>
              <w:rPr>
                <w:rFonts w:hint="eastAsia" w:ascii="方正仿宋_GBK" w:hAnsi="方正仿宋_GBK" w:eastAsia="方正仿宋_GBK" w:cs="方正仿宋_GBK"/>
                <w:bCs w:val="0"/>
                <w:color w:val="000000"/>
                <w:kern w:val="0"/>
                <w:szCs w:val="21"/>
                <w:lang w:val="en-US" w:eastAsia="zh-CN" w:bidi="ar"/>
              </w:rPr>
              <w:t>5</w:t>
            </w:r>
            <w:r>
              <w:rPr>
                <w:rFonts w:hint="eastAsia" w:ascii="方正仿宋_GBK" w:hAnsi="方正仿宋_GBK" w:eastAsia="方正仿宋_GBK" w:cs="方正仿宋_GBK"/>
                <w:bCs w:val="0"/>
                <w:color w:val="000000"/>
                <w:kern w:val="0"/>
                <w:szCs w:val="21"/>
                <w:lang w:bidi="ar"/>
              </w:rPr>
              <w:t>分。（须提供合同复印件关键页并加盖投标人单位公章）。</w:t>
            </w:r>
          </w:p>
        </w:tc>
        <w:tc>
          <w:tcPr>
            <w:tcW w:w="11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9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技术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性能及技术指标</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40" w:lineRule="auto"/>
              <w:ind w:firstLine="0" w:firstLineChars="0"/>
              <w:jc w:val="left"/>
              <w:textAlignment w:val="top"/>
              <w:rPr>
                <w:rFonts w:hint="eastAsia" w:ascii="方正仿宋_GBK" w:hAnsi="方正仿宋_GBK" w:eastAsia="方正仿宋_GBK" w:cs="方正仿宋_GBK"/>
                <w:bCs w:val="0"/>
                <w:color w:val="000000"/>
                <w:kern w:val="0"/>
                <w:szCs w:val="21"/>
                <w:lang w:eastAsia="zh-CN" w:bidi="ar"/>
              </w:rPr>
            </w:pPr>
            <w:r>
              <w:rPr>
                <w:rFonts w:hint="eastAsia" w:ascii="方正仿宋_GBK" w:hAnsi="方正仿宋_GBK" w:eastAsia="方正仿宋_GBK" w:cs="方正仿宋_GBK"/>
                <w:bCs w:val="0"/>
                <w:color w:val="000000"/>
                <w:kern w:val="0"/>
                <w:szCs w:val="21"/>
                <w:lang w:bidi="ar"/>
              </w:rPr>
              <w:t>根据软件硬件性能及技术指标优劣</w:t>
            </w:r>
            <w:r>
              <w:rPr>
                <w:rFonts w:hint="eastAsia" w:ascii="方正仿宋_GBK" w:hAnsi="方正仿宋_GBK" w:eastAsia="方正仿宋_GBK" w:cs="方正仿宋_GBK"/>
                <w:bCs w:val="0"/>
                <w:color w:val="000000"/>
                <w:kern w:val="0"/>
                <w:szCs w:val="21"/>
                <w:lang w:val="en-US" w:eastAsia="zh-CN" w:bidi="ar"/>
              </w:rPr>
              <w:t>情况，分档评分</w:t>
            </w:r>
            <w:r>
              <w:rPr>
                <w:rFonts w:hint="eastAsia" w:ascii="方正仿宋_GBK" w:hAnsi="方正仿宋_GBK" w:eastAsia="方正仿宋_GBK" w:cs="方正仿宋_GBK"/>
                <w:bCs w:val="0"/>
                <w:color w:val="000000"/>
                <w:kern w:val="0"/>
                <w:szCs w:val="21"/>
                <w:lang w:eastAsia="zh-CN" w:bidi="ar"/>
              </w:rPr>
              <w:t>：</w:t>
            </w:r>
          </w:p>
          <w:p>
            <w:pPr>
              <w:widowControl/>
              <w:shd w:val="clear"/>
              <w:spacing w:line="240" w:lineRule="auto"/>
              <w:ind w:firstLine="0" w:firstLineChars="0"/>
              <w:jc w:val="left"/>
              <w:textAlignment w:val="top"/>
              <w:rPr>
                <w:rFonts w:hint="eastAsia" w:ascii="方正仿宋_GBK" w:hAnsi="方正仿宋_GBK" w:eastAsia="方正仿宋_GBK" w:cs="方正仿宋_GBK"/>
                <w:bCs w:val="0"/>
                <w:color w:val="000000"/>
                <w:kern w:val="0"/>
                <w:szCs w:val="21"/>
                <w:lang w:bidi="ar"/>
              </w:rPr>
            </w:pPr>
            <w:r>
              <w:rPr>
                <w:rFonts w:hint="eastAsia" w:ascii="方正仿宋_GBK" w:hAnsi="方正仿宋_GBK" w:eastAsia="方正仿宋_GBK" w:cs="方正仿宋_GBK"/>
                <w:bCs w:val="0"/>
                <w:color w:val="000000"/>
                <w:kern w:val="0"/>
                <w:szCs w:val="21"/>
                <w:lang w:bidi="ar"/>
              </w:rPr>
              <w:t>一档16.1～25分，各项指标参数均满足要求，存在关键指标（或其子项指标）优于指定规格要求的：如更高的传输速度，更大的容量。</w:t>
            </w:r>
          </w:p>
          <w:p>
            <w:pPr>
              <w:widowControl/>
              <w:shd w:val="clear"/>
              <w:spacing w:line="240" w:lineRule="auto"/>
              <w:ind w:firstLine="0" w:firstLineChars="0"/>
              <w:jc w:val="left"/>
              <w:textAlignment w:val="top"/>
              <w:rPr>
                <w:rFonts w:hint="eastAsia" w:ascii="方正仿宋_GBK" w:hAnsi="方正仿宋_GBK" w:eastAsia="方正仿宋_GBK" w:cs="方正仿宋_GBK"/>
                <w:bCs w:val="0"/>
                <w:color w:val="000000"/>
                <w:kern w:val="0"/>
                <w:szCs w:val="21"/>
                <w:lang w:eastAsia="zh-CN" w:bidi="ar"/>
              </w:rPr>
            </w:pPr>
            <w:r>
              <w:rPr>
                <w:rFonts w:hint="eastAsia" w:ascii="方正仿宋_GBK" w:hAnsi="方正仿宋_GBK" w:eastAsia="方正仿宋_GBK" w:cs="方正仿宋_GBK"/>
                <w:bCs w:val="0"/>
                <w:color w:val="000000"/>
                <w:kern w:val="0"/>
                <w:szCs w:val="21"/>
                <w:lang w:bidi="ar"/>
              </w:rPr>
              <w:t>二档8.1～16分，各项指标参数均满足要求，但又不符合三档要求的</w:t>
            </w:r>
            <w:r>
              <w:rPr>
                <w:rFonts w:hint="eastAsia" w:ascii="方正仿宋_GBK" w:hAnsi="方正仿宋_GBK" w:eastAsia="方正仿宋_GBK" w:cs="方正仿宋_GBK"/>
                <w:bCs w:val="0"/>
                <w:color w:val="000000"/>
                <w:kern w:val="0"/>
                <w:szCs w:val="21"/>
                <w:lang w:eastAsia="zh-CN" w:bidi="ar"/>
              </w:rPr>
              <w:t>。</w:t>
            </w:r>
          </w:p>
          <w:p>
            <w:pPr>
              <w:widowControl/>
              <w:jc w:val="left"/>
              <w:textAlignment w:val="top"/>
              <w:rPr>
                <w:rFonts w:hint="eastAsia" w:ascii="方正仿宋_GBK" w:hAnsi="方正仿宋_GBK" w:eastAsia="方正仿宋_GBK" w:cs="方正仿宋_GBK"/>
                <w:color w:val="000000"/>
                <w:szCs w:val="21"/>
                <w:lang w:eastAsia="zh-CN"/>
              </w:rPr>
            </w:pPr>
            <w:r>
              <w:rPr>
                <w:rFonts w:hint="eastAsia" w:ascii="方正仿宋_GBK" w:hAnsi="方正仿宋_GBK" w:eastAsia="方正仿宋_GBK" w:cs="方正仿宋_GBK"/>
                <w:bCs w:val="0"/>
                <w:color w:val="000000"/>
                <w:kern w:val="0"/>
                <w:szCs w:val="21"/>
                <w:lang w:bidi="ar"/>
              </w:rPr>
              <w:t>三档0.1～8分，非关键指标上，存在不满足技术规格要求的</w:t>
            </w:r>
            <w:r>
              <w:rPr>
                <w:rFonts w:hint="eastAsia" w:ascii="方正仿宋_GBK" w:hAnsi="方正仿宋_GBK" w:eastAsia="方正仿宋_GBK" w:cs="方正仿宋_GBK"/>
                <w:bCs w:val="0"/>
                <w:color w:val="000000"/>
                <w:kern w:val="0"/>
                <w:szCs w:val="21"/>
                <w:lang w:eastAsia="zh-CN" w:bidi="ar"/>
              </w:rPr>
              <w:t>。</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val="en-US" w:eastAsia="zh-CN" w:bidi="ar"/>
              </w:rPr>
              <w:t>45</w:t>
            </w:r>
            <w:r>
              <w:rPr>
                <w:rFonts w:hint="eastAsia" w:ascii="方正仿宋_GBK" w:hAnsi="方正仿宋_GBK" w:eastAsia="方正仿宋_GBK" w:cs="方正仿宋_GBK"/>
                <w:color w:val="000000"/>
                <w:kern w:val="0"/>
                <w:szCs w:val="21"/>
                <w:lang w:bidi="ar"/>
              </w:rPr>
              <w:t>分</w:t>
            </w:r>
          </w:p>
        </w:tc>
      </w:tr>
      <w:tr>
        <w:tblPrEx>
          <w:tblCellMar>
            <w:top w:w="0" w:type="dxa"/>
            <w:left w:w="108" w:type="dxa"/>
            <w:bottom w:w="0" w:type="dxa"/>
            <w:right w:w="108" w:type="dxa"/>
          </w:tblCellMar>
        </w:tblPrEx>
        <w:trPr>
          <w:trHeight w:val="471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售后服务方案及其管理措施</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240" w:lineRule="auto"/>
              <w:ind w:firstLine="0" w:firstLineChars="0"/>
              <w:jc w:val="left"/>
              <w:textAlignment w:val="top"/>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根据</w:t>
            </w:r>
            <w:r>
              <w:rPr>
                <w:rFonts w:hint="eastAsia" w:ascii="方正仿宋_GBK" w:hAnsi="方正仿宋_GBK" w:eastAsia="方正仿宋_GBK" w:cs="方正仿宋_GBK"/>
                <w:color w:val="000000"/>
                <w:kern w:val="0"/>
                <w:szCs w:val="21"/>
                <w:lang w:bidi="ar"/>
              </w:rPr>
              <w:t>售后服务方案及其管理措施</w:t>
            </w:r>
            <w:r>
              <w:rPr>
                <w:rFonts w:hint="eastAsia" w:ascii="方正仿宋_GBK" w:hAnsi="方正仿宋_GBK" w:eastAsia="方正仿宋_GBK" w:cs="方正仿宋_GBK"/>
                <w:color w:val="000000"/>
                <w:kern w:val="0"/>
                <w:szCs w:val="21"/>
                <w:lang w:val="en-US" w:eastAsia="zh-CN" w:bidi="ar"/>
              </w:rPr>
              <w:t>情况，分档评分</w:t>
            </w:r>
            <w:r>
              <w:rPr>
                <w:rFonts w:hint="eastAsia" w:ascii="方正仿宋_GBK" w:hAnsi="方正仿宋_GBK" w:eastAsia="方正仿宋_GBK" w:cs="方正仿宋_GBK"/>
                <w:bCs w:val="0"/>
                <w:color w:val="000000"/>
                <w:kern w:val="0"/>
                <w:szCs w:val="21"/>
                <w:lang w:eastAsia="zh-CN" w:bidi="ar"/>
              </w:rPr>
              <w:t>：</w:t>
            </w:r>
          </w:p>
          <w:p>
            <w:pPr>
              <w:widowControl/>
              <w:shd w:val="clear"/>
              <w:spacing w:line="240" w:lineRule="auto"/>
              <w:ind w:firstLine="0" w:firstLineChars="0"/>
              <w:jc w:val="left"/>
              <w:textAlignment w:val="top"/>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一档6.1～10分：有明确的二线维保技术支持，提供维保承诺书；厂商（或OEM厂商）或供应商在南宁有分支机构且有售后部门（相关证明文件）；售后服务和应急维护方案优秀，响应时间迅速；能定期进行现场巡检并提供健康检查并提交报告；有组织明确的售后团队，人员配置合理（有指定为采购方服务的认证工程师2人以上，且工作年限均在三年以上，需提供证书和相关证明复印件），应急处置措施有保障，完全满足售后服务需求。</w:t>
            </w:r>
          </w:p>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bidi="ar"/>
              </w:rPr>
              <w:t>二档3.1～6分：有明确的二线维保技术支持，提供维保承诺书；售后服务和应急维护方案良好，响应时间一般。售后团队中有维护工程师两人以上（有维保相关认证的工程师，提供证书），有合理应急处置措施，能较好满足售后服务需求</w:t>
            </w:r>
            <w:r>
              <w:rPr>
                <w:rFonts w:hint="eastAsia" w:ascii="方正仿宋_GBK" w:hAnsi="方正仿宋_GBK" w:eastAsia="方正仿宋_GBK" w:cs="方正仿宋_GBK"/>
                <w:color w:val="000000"/>
                <w:kern w:val="0"/>
                <w:szCs w:val="21"/>
                <w:lang w:eastAsia="zh-CN" w:bidi="ar"/>
              </w:rPr>
              <w:t>。</w:t>
            </w:r>
          </w:p>
          <w:p>
            <w:pPr>
              <w:widowControl/>
              <w:textAlignment w:val="center"/>
              <w:rPr>
                <w:rFonts w:hint="eastAsia" w:eastAsia="方正仿宋_GBK"/>
                <w:lang w:eastAsia="zh-CN"/>
              </w:rPr>
            </w:pPr>
            <w:r>
              <w:rPr>
                <w:rFonts w:hint="eastAsia" w:ascii="方正仿宋_GBK" w:hAnsi="方正仿宋_GBK" w:eastAsia="方正仿宋_GBK" w:cs="方正仿宋_GBK"/>
                <w:bCs w:val="0"/>
                <w:color w:val="000000"/>
                <w:kern w:val="0"/>
                <w:szCs w:val="21"/>
                <w:lang w:bidi="ar"/>
              </w:rPr>
              <w:t>三档0.1～3分：售后服务和应急维护方案一般，响应时间较长，售后团队人员配置较少，应急处置措施不力，仅能满足最基本售后服务需求或基本无售后服务能力</w:t>
            </w:r>
            <w:r>
              <w:rPr>
                <w:rFonts w:hint="eastAsia" w:ascii="方正仿宋_GBK" w:hAnsi="方正仿宋_GBK" w:eastAsia="方正仿宋_GBK" w:cs="方正仿宋_GBK"/>
                <w:bCs w:val="0"/>
                <w:color w:val="000000"/>
                <w:kern w:val="0"/>
                <w:szCs w:val="21"/>
                <w:lang w:eastAsia="zh-CN" w:bidi="ar"/>
              </w:rPr>
              <w:t>。</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40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拟投入人员</w:t>
            </w:r>
          </w:p>
        </w:tc>
        <w:tc>
          <w:tcPr>
            <w:tcW w:w="6360" w:type="dxa"/>
            <w:tcBorders>
              <w:top w:val="single" w:color="000000" w:sz="4" w:space="0"/>
              <w:left w:val="single" w:color="000000" w:sz="4" w:space="0"/>
              <w:right w:val="single" w:color="000000" w:sz="4" w:space="0"/>
            </w:tcBorders>
            <w:shd w:val="clear" w:color="auto" w:fill="auto"/>
            <w:vAlign w:val="center"/>
          </w:tcPr>
          <w:p>
            <w:pPr>
              <w:widowControl/>
              <w:shd w:val="clear"/>
              <w:spacing w:line="240" w:lineRule="auto"/>
              <w:ind w:firstLine="0" w:firstLineChars="0"/>
              <w:jc w:val="left"/>
              <w:textAlignment w:val="top"/>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根据拟</w:t>
            </w:r>
            <w:r>
              <w:rPr>
                <w:rFonts w:hint="eastAsia" w:ascii="方正仿宋_GBK" w:hAnsi="方正仿宋_GBK" w:eastAsia="方正仿宋_GBK" w:cs="方正仿宋_GBK"/>
                <w:color w:val="000000"/>
                <w:kern w:val="0"/>
                <w:szCs w:val="21"/>
                <w:lang w:bidi="ar"/>
              </w:rPr>
              <w:t>投入人员</w:t>
            </w:r>
            <w:r>
              <w:rPr>
                <w:rFonts w:hint="eastAsia" w:ascii="方正仿宋_GBK" w:hAnsi="方正仿宋_GBK" w:eastAsia="方正仿宋_GBK" w:cs="方正仿宋_GBK"/>
                <w:color w:val="000000"/>
                <w:kern w:val="0"/>
                <w:szCs w:val="21"/>
                <w:lang w:val="en-US" w:eastAsia="zh-CN" w:bidi="ar"/>
              </w:rPr>
              <w:t>情况，分档评分</w:t>
            </w:r>
            <w:r>
              <w:rPr>
                <w:rFonts w:hint="eastAsia" w:ascii="方正仿宋_GBK" w:hAnsi="方正仿宋_GBK" w:eastAsia="方正仿宋_GBK" w:cs="方正仿宋_GBK"/>
                <w:bCs w:val="0"/>
                <w:color w:val="000000"/>
                <w:kern w:val="0"/>
                <w:szCs w:val="21"/>
                <w:lang w:eastAsia="zh-CN" w:bidi="ar"/>
              </w:rPr>
              <w:t>：</w:t>
            </w:r>
          </w:p>
          <w:p>
            <w:pPr>
              <w:widowControl/>
              <w:shd w:val="clear"/>
              <w:spacing w:line="240" w:lineRule="auto"/>
              <w:ind w:firstLine="0" w:firstLineChars="0"/>
              <w:jc w:val="left"/>
              <w:textAlignment w:val="center"/>
              <w:rPr>
                <w:rFonts w:hint="eastAsia" w:ascii="方正仿宋_GBK" w:hAnsi="方正仿宋_GBK" w:eastAsia="方正仿宋_GBK" w:cs="方正仿宋_GBK"/>
                <w:bCs w:val="0"/>
                <w:color w:val="000000"/>
                <w:kern w:val="0"/>
                <w:szCs w:val="21"/>
                <w:lang w:bidi="ar"/>
              </w:rPr>
            </w:pPr>
            <w:r>
              <w:rPr>
                <w:rFonts w:hint="eastAsia" w:ascii="方正仿宋_GBK" w:hAnsi="方正仿宋_GBK" w:eastAsia="方正仿宋_GBK" w:cs="方正仿宋_GBK"/>
                <w:bCs w:val="0"/>
                <w:color w:val="000000"/>
                <w:kern w:val="0"/>
                <w:szCs w:val="21"/>
                <w:lang w:bidi="ar"/>
              </w:rPr>
              <w:t>一档7.1～10分：项目实施方案完整清晰，实施计划明晰可行，项目管理组织机构及实施人员职能满足要求，职责分明；实施进度清晰可控；项目实施人员至少2人有3年以上相关工作经验，且有相关信息技术认证证书（提供相关证明复印件，并加盖原厂印章）。项目实施组人员在项目实施期间接受采购方管理且在相关安装测试工作配合度高。</w:t>
            </w:r>
          </w:p>
          <w:p>
            <w:pPr>
              <w:widowControl/>
              <w:shd w:val="clear"/>
              <w:spacing w:line="240" w:lineRule="auto"/>
              <w:ind w:firstLine="0" w:firstLineChars="0"/>
              <w:jc w:val="left"/>
              <w:textAlignment w:val="center"/>
              <w:rPr>
                <w:rFonts w:hint="eastAsia" w:ascii="方正仿宋_GBK" w:hAnsi="方正仿宋_GBK" w:eastAsia="方正仿宋_GBK" w:cs="方正仿宋_GBK"/>
                <w:bCs w:val="0"/>
                <w:color w:val="000000"/>
                <w:kern w:val="0"/>
                <w:szCs w:val="21"/>
                <w:lang w:bidi="ar"/>
              </w:rPr>
            </w:pPr>
            <w:r>
              <w:rPr>
                <w:rFonts w:hint="eastAsia" w:ascii="方正仿宋_GBK" w:hAnsi="方正仿宋_GBK" w:eastAsia="方正仿宋_GBK" w:cs="方正仿宋_GBK"/>
                <w:bCs w:val="0"/>
                <w:color w:val="000000"/>
                <w:kern w:val="0"/>
                <w:szCs w:val="21"/>
                <w:lang w:bidi="ar"/>
              </w:rPr>
              <w:t>二档3.1～7分：项目实施方案完整，实施计划可行，项目管理组织机构及实施人员职能满足要求；实施人员至少1人具有信息技术认证证书，有3年以上工作经验（需提供认证证书和能证明工作经验的社保证明复印件）；</w:t>
            </w:r>
          </w:p>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bCs w:val="0"/>
                <w:color w:val="000000"/>
                <w:kern w:val="0"/>
                <w:szCs w:val="21"/>
                <w:lang w:bidi="ar"/>
              </w:rPr>
              <w:t>三档0.1～3分：项目实施方案基本完整，实施计划基本可行，项目管理组织机构及实施人员职能仅能满足基本要求；</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541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价格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价格分</w:t>
            </w:r>
          </w:p>
        </w:tc>
        <w:tc>
          <w:tcPr>
            <w:tcW w:w="6360" w:type="dxa"/>
            <w:tcBorders>
              <w:top w:val="single" w:color="000000" w:sz="4" w:space="0"/>
              <w:left w:val="single" w:color="000000" w:sz="4" w:space="0"/>
              <w:bottom w:val="single" w:color="000000" w:sz="4" w:space="0"/>
              <w:right w:val="single" w:color="000000" w:sz="4" w:space="0"/>
            </w:tcBorders>
            <w:shd w:val="clear" w:color="auto" w:fill="auto"/>
          </w:tcPr>
          <w:p>
            <w:pPr>
              <w:widowControl/>
              <w:shd w:val="clear"/>
              <w:spacing w:line="240" w:lineRule="auto"/>
              <w:ind w:firstLine="0" w:firstLineChars="0"/>
              <w:jc w:val="left"/>
              <w:textAlignment w:val="center"/>
              <w:rPr>
                <w:rFonts w:hint="eastAsia" w:ascii="方正仿宋_GBK" w:hAnsi="方正仿宋_GBK" w:eastAsia="方正仿宋_GBK" w:cs="方正仿宋_GBK"/>
                <w:bCs w:val="0"/>
                <w:color w:val="000000"/>
                <w:kern w:val="0"/>
                <w:szCs w:val="21"/>
                <w:lang w:bidi="ar"/>
              </w:rPr>
            </w:pPr>
            <w:r>
              <w:rPr>
                <w:rFonts w:hint="eastAsia" w:ascii="方正仿宋_GBK" w:hAnsi="方正仿宋_GBK" w:eastAsia="方正仿宋_GBK" w:cs="方正仿宋_GBK"/>
                <w:color w:val="000000"/>
                <w:kern w:val="0"/>
                <w:szCs w:val="21"/>
                <w:lang w:bidi="ar"/>
              </w:rPr>
              <w:t>投标人价格得分的计算:</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bCs w:val="0"/>
                <w:color w:val="000000"/>
                <w:kern w:val="0"/>
                <w:szCs w:val="21"/>
                <w:lang w:bidi="ar"/>
              </w:rPr>
              <w:t>平均价=所有投标人投标价的算术平均值。</w:t>
            </w:r>
          </w:p>
          <w:p>
            <w:pPr>
              <w:widowControl/>
              <w:shd w:val="clear"/>
              <w:spacing w:line="240" w:lineRule="auto"/>
              <w:ind w:firstLine="0" w:firstLineChars="0"/>
              <w:jc w:val="left"/>
              <w:textAlignment w:val="center"/>
              <w:rPr>
                <w:rFonts w:hint="eastAsia" w:ascii="方正仿宋_GBK" w:hAnsi="方正仿宋_GBK" w:eastAsia="方正仿宋_GBK" w:cs="方正仿宋_GBK"/>
                <w:bCs w:val="0"/>
                <w:color w:val="000000"/>
                <w:kern w:val="0"/>
                <w:szCs w:val="21"/>
                <w:lang w:bidi="ar"/>
              </w:rPr>
            </w:pPr>
            <w:r>
              <w:rPr>
                <w:rFonts w:hint="eastAsia" w:ascii="方正仿宋_GBK" w:hAnsi="方正仿宋_GBK" w:eastAsia="方正仿宋_GBK" w:cs="方正仿宋_GBK"/>
                <w:bCs w:val="0"/>
                <w:color w:val="000000"/>
                <w:kern w:val="0"/>
                <w:szCs w:val="21"/>
                <w:lang w:bidi="ar"/>
              </w:rPr>
              <w:t>投标人投标价高于平均价15%的（投标人投标价&gt;平均价*1.15），称为高价投标人。高价投标人的报价不参加基准价的计算。</w:t>
            </w:r>
          </w:p>
          <w:p>
            <w:pPr>
              <w:widowControl/>
              <w:shd w:val="clear"/>
              <w:spacing w:line="240" w:lineRule="auto"/>
              <w:ind w:firstLine="0" w:firstLineChars="0"/>
              <w:jc w:val="left"/>
              <w:textAlignment w:val="center"/>
              <w:rPr>
                <w:rFonts w:hint="eastAsia" w:ascii="方正仿宋_GBK" w:hAnsi="方正仿宋_GBK" w:eastAsia="方正仿宋_GBK" w:cs="方正仿宋_GBK"/>
                <w:bCs w:val="0"/>
                <w:color w:val="000000"/>
                <w:kern w:val="0"/>
                <w:szCs w:val="21"/>
                <w:lang w:bidi="ar"/>
              </w:rPr>
            </w:pPr>
            <w:r>
              <w:rPr>
                <w:rFonts w:hint="eastAsia" w:ascii="方正仿宋_GBK" w:hAnsi="方正仿宋_GBK" w:eastAsia="方正仿宋_GBK" w:cs="方正仿宋_GBK"/>
                <w:bCs w:val="0"/>
                <w:color w:val="000000"/>
                <w:kern w:val="0"/>
                <w:szCs w:val="21"/>
                <w:lang w:bidi="ar"/>
              </w:rPr>
              <w:t>投标人投标价低于平均价15%的（投标人投标价&lt;平均价*0.85），称为低价投标人。低价投标人的报价不参加基准价的计算。</w:t>
            </w:r>
          </w:p>
          <w:p>
            <w:pPr>
              <w:widowControl/>
              <w:shd w:val="clear"/>
              <w:spacing w:line="240" w:lineRule="auto"/>
              <w:ind w:firstLine="0" w:firstLineChars="0"/>
              <w:jc w:val="left"/>
              <w:textAlignment w:val="center"/>
              <w:rPr>
                <w:rFonts w:hint="eastAsia" w:ascii="方正仿宋_GBK" w:hAnsi="方正仿宋_GBK" w:eastAsia="方正仿宋_GBK" w:cs="方正仿宋_GBK"/>
                <w:bCs w:val="0"/>
                <w:color w:val="000000"/>
                <w:kern w:val="0"/>
                <w:szCs w:val="21"/>
                <w:lang w:bidi="ar"/>
              </w:rPr>
            </w:pPr>
            <w:r>
              <w:rPr>
                <w:rFonts w:hint="eastAsia" w:ascii="方正仿宋_GBK" w:hAnsi="方正仿宋_GBK" w:eastAsia="方正仿宋_GBK" w:cs="方正仿宋_GBK"/>
                <w:bCs w:val="0"/>
                <w:color w:val="000000"/>
                <w:kern w:val="0"/>
                <w:szCs w:val="21"/>
                <w:lang w:bidi="ar"/>
              </w:rPr>
              <w:t>除了高价投标人、低价投标人之外的其他投标人称为正常价投标人</w:t>
            </w:r>
          </w:p>
          <w:p>
            <w:pPr>
              <w:widowControl/>
              <w:shd w:val="clear"/>
              <w:spacing w:line="240" w:lineRule="auto"/>
              <w:ind w:firstLine="0" w:firstLineChars="0"/>
              <w:jc w:val="left"/>
              <w:textAlignment w:val="center"/>
              <w:rPr>
                <w:rFonts w:hint="eastAsia" w:ascii="方正仿宋_GBK" w:hAnsi="方正仿宋_GBK" w:eastAsia="方正仿宋_GBK" w:cs="方正仿宋_GBK"/>
                <w:bCs w:val="0"/>
                <w:color w:val="000000"/>
                <w:kern w:val="0"/>
                <w:szCs w:val="21"/>
                <w:lang w:bidi="ar"/>
              </w:rPr>
            </w:pPr>
            <w:r>
              <w:rPr>
                <w:rFonts w:hint="eastAsia" w:ascii="方正仿宋_GBK" w:hAnsi="方正仿宋_GBK" w:eastAsia="方正仿宋_GBK" w:cs="方正仿宋_GBK"/>
                <w:bCs w:val="0"/>
                <w:color w:val="000000"/>
                <w:kern w:val="0"/>
                <w:szCs w:val="21"/>
                <w:lang w:bidi="ar"/>
              </w:rPr>
              <w:t>基准价=所有正常价投标人的投标价格的算术平均值</w:t>
            </w:r>
          </w:p>
          <w:p>
            <w:pPr>
              <w:widowControl/>
              <w:shd w:val="clear"/>
              <w:spacing w:line="240" w:lineRule="auto"/>
              <w:ind w:firstLine="0" w:firstLineChars="0"/>
              <w:jc w:val="left"/>
              <w:textAlignment w:val="center"/>
              <w:rPr>
                <w:rFonts w:hint="eastAsia" w:ascii="方正仿宋_GBK" w:hAnsi="方正仿宋_GBK" w:eastAsia="方正仿宋_GBK" w:cs="方正仿宋_GBK"/>
                <w:bCs w:val="0"/>
                <w:color w:val="000000"/>
                <w:kern w:val="0"/>
                <w:szCs w:val="21"/>
                <w:lang w:bidi="ar"/>
              </w:rPr>
            </w:pPr>
            <w:r>
              <w:rPr>
                <w:rFonts w:hint="eastAsia" w:ascii="方正仿宋_GBK" w:hAnsi="方正仿宋_GBK" w:eastAsia="方正仿宋_GBK" w:cs="方正仿宋_GBK"/>
                <w:bCs w:val="0"/>
                <w:color w:val="000000"/>
                <w:kern w:val="0"/>
                <w:szCs w:val="21"/>
                <w:lang w:bidi="ar"/>
              </w:rPr>
              <w:t>如果除了高价投标人、低价投标人之外没有正常价竞标人，则 基准价=所有厂商竞标人（代表）的报价的投标价格的算术平均值</w:t>
            </w:r>
          </w:p>
          <w:p>
            <w:pPr>
              <w:widowControl/>
              <w:shd w:val="clear"/>
              <w:spacing w:line="240" w:lineRule="auto"/>
              <w:ind w:firstLine="0" w:firstLineChars="0"/>
              <w:jc w:val="left"/>
              <w:textAlignment w:val="center"/>
              <w:rPr>
                <w:rFonts w:hint="eastAsia" w:ascii="方正仿宋_GBK" w:hAnsi="方正仿宋_GBK" w:eastAsia="方正仿宋_GBK" w:cs="方正仿宋_GBK"/>
                <w:bCs w:val="0"/>
                <w:color w:val="000000"/>
                <w:kern w:val="0"/>
                <w:szCs w:val="21"/>
                <w:lang w:bidi="ar"/>
              </w:rPr>
            </w:pPr>
            <w:r>
              <w:rPr>
                <w:rFonts w:hint="eastAsia" w:ascii="方正仿宋_GBK" w:hAnsi="方正仿宋_GBK" w:eastAsia="方正仿宋_GBK" w:cs="方正仿宋_GBK"/>
                <w:bCs w:val="0"/>
                <w:color w:val="000000"/>
                <w:kern w:val="0"/>
                <w:szCs w:val="21"/>
                <w:lang w:bidi="ar"/>
              </w:rPr>
              <w:t>（1）投标价格等于基准价或离基准价的偏离度小于1%的，得满分，即4</w:t>
            </w:r>
            <w:r>
              <w:rPr>
                <w:rFonts w:hint="eastAsia" w:ascii="方正仿宋_GBK" w:hAnsi="方正仿宋_GBK" w:eastAsia="方正仿宋_GBK" w:cs="方正仿宋_GBK"/>
                <w:bCs w:val="0"/>
                <w:color w:val="000000"/>
                <w:kern w:val="0"/>
                <w:szCs w:val="21"/>
                <w:lang w:val="en-US" w:eastAsia="zh-CN" w:bidi="ar"/>
              </w:rPr>
              <w:t>8</w:t>
            </w:r>
            <w:r>
              <w:rPr>
                <w:rFonts w:hint="eastAsia" w:ascii="方正仿宋_GBK" w:hAnsi="方正仿宋_GBK" w:eastAsia="方正仿宋_GBK" w:cs="方正仿宋_GBK"/>
                <w:bCs w:val="0"/>
                <w:color w:val="000000"/>
                <w:kern w:val="0"/>
                <w:szCs w:val="21"/>
                <w:lang w:bidi="ar"/>
              </w:rPr>
              <w:t>分。否则：</w:t>
            </w:r>
          </w:p>
          <w:p>
            <w:pPr>
              <w:widowControl/>
              <w:shd w:val="clear"/>
              <w:spacing w:line="240" w:lineRule="auto"/>
              <w:ind w:firstLine="0" w:firstLineChars="0"/>
              <w:jc w:val="left"/>
              <w:textAlignment w:val="center"/>
              <w:rPr>
                <w:rFonts w:hint="eastAsia" w:ascii="方正仿宋_GBK" w:hAnsi="方正仿宋_GBK" w:eastAsia="方正仿宋_GBK" w:cs="方正仿宋_GBK"/>
                <w:bCs w:val="0"/>
                <w:color w:val="000000"/>
                <w:kern w:val="0"/>
                <w:szCs w:val="21"/>
                <w:lang w:bidi="ar"/>
              </w:rPr>
            </w:pPr>
            <w:r>
              <w:rPr>
                <w:rFonts w:hint="eastAsia" w:ascii="方正仿宋_GBK" w:hAnsi="方正仿宋_GBK" w:eastAsia="方正仿宋_GBK" w:cs="方正仿宋_GBK"/>
                <w:bCs w:val="0"/>
                <w:color w:val="000000"/>
                <w:kern w:val="0"/>
                <w:szCs w:val="21"/>
                <w:lang w:bidi="ar"/>
              </w:rPr>
              <w:t>（2）报价高于基准价的，价格分=4</w:t>
            </w:r>
            <w:r>
              <w:rPr>
                <w:rFonts w:hint="eastAsia" w:ascii="方正仿宋_GBK" w:hAnsi="方正仿宋_GBK" w:eastAsia="方正仿宋_GBK" w:cs="方正仿宋_GBK"/>
                <w:bCs w:val="0"/>
                <w:color w:val="000000"/>
                <w:kern w:val="0"/>
                <w:szCs w:val="21"/>
                <w:lang w:val="en-US" w:eastAsia="zh-CN" w:bidi="ar"/>
              </w:rPr>
              <w:t>8</w:t>
            </w:r>
            <w:r>
              <w:rPr>
                <w:rFonts w:hint="eastAsia" w:ascii="方正仿宋_GBK" w:hAnsi="方正仿宋_GBK" w:eastAsia="方正仿宋_GBK" w:cs="方正仿宋_GBK"/>
                <w:bCs w:val="0"/>
                <w:color w:val="000000"/>
                <w:kern w:val="0"/>
                <w:szCs w:val="21"/>
                <w:lang w:bidi="ar"/>
              </w:rPr>
              <w:t>-4</w:t>
            </w:r>
            <w:r>
              <w:rPr>
                <w:rFonts w:hint="eastAsia" w:ascii="方正仿宋_GBK" w:hAnsi="方正仿宋_GBK" w:eastAsia="方正仿宋_GBK" w:cs="方正仿宋_GBK"/>
                <w:bCs w:val="0"/>
                <w:color w:val="000000"/>
                <w:kern w:val="0"/>
                <w:szCs w:val="21"/>
                <w:lang w:val="en-US" w:eastAsia="zh-CN" w:bidi="ar"/>
              </w:rPr>
              <w:t>8</w:t>
            </w:r>
            <w:r>
              <w:rPr>
                <w:rFonts w:hint="eastAsia" w:ascii="方正仿宋_GBK" w:hAnsi="方正仿宋_GBK" w:eastAsia="方正仿宋_GBK" w:cs="方正仿宋_GBK"/>
                <w:bCs w:val="0"/>
                <w:color w:val="000000"/>
                <w:kern w:val="0"/>
                <w:szCs w:val="21"/>
                <w:lang w:bidi="ar"/>
              </w:rPr>
              <w:t>*|(投标人报价-基准价)|/基准价。否则：</w:t>
            </w:r>
          </w:p>
          <w:p>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bCs w:val="0"/>
                <w:color w:val="000000"/>
                <w:kern w:val="0"/>
                <w:szCs w:val="21"/>
                <w:lang w:bidi="ar"/>
              </w:rPr>
              <w:t>（3）报价低于基准价的，价格分=4</w:t>
            </w:r>
            <w:r>
              <w:rPr>
                <w:rFonts w:hint="eastAsia" w:ascii="方正仿宋_GBK" w:hAnsi="方正仿宋_GBK" w:eastAsia="方正仿宋_GBK" w:cs="方正仿宋_GBK"/>
                <w:bCs w:val="0"/>
                <w:color w:val="000000"/>
                <w:kern w:val="0"/>
                <w:szCs w:val="21"/>
                <w:lang w:val="en-US" w:eastAsia="zh-CN" w:bidi="ar"/>
              </w:rPr>
              <w:t>8</w:t>
            </w:r>
            <w:r>
              <w:rPr>
                <w:rFonts w:hint="eastAsia" w:ascii="方正仿宋_GBK" w:hAnsi="方正仿宋_GBK" w:eastAsia="方正仿宋_GBK" w:cs="方正仿宋_GBK"/>
                <w:bCs w:val="0"/>
                <w:color w:val="000000"/>
                <w:kern w:val="0"/>
                <w:szCs w:val="21"/>
                <w:lang w:bidi="ar"/>
              </w:rPr>
              <w:t>-0.9*4</w:t>
            </w:r>
            <w:r>
              <w:rPr>
                <w:rFonts w:hint="eastAsia" w:ascii="方正仿宋_GBK" w:hAnsi="方正仿宋_GBK" w:eastAsia="方正仿宋_GBK" w:cs="方正仿宋_GBK"/>
                <w:bCs w:val="0"/>
                <w:color w:val="000000"/>
                <w:kern w:val="0"/>
                <w:szCs w:val="21"/>
                <w:lang w:val="en-US" w:eastAsia="zh-CN" w:bidi="ar"/>
              </w:rPr>
              <w:t>8</w:t>
            </w:r>
            <w:r>
              <w:rPr>
                <w:rFonts w:hint="eastAsia" w:ascii="方正仿宋_GBK" w:hAnsi="方正仿宋_GBK" w:eastAsia="方正仿宋_GBK" w:cs="方正仿宋_GBK"/>
                <w:bCs w:val="0"/>
                <w:color w:val="000000"/>
                <w:kern w:val="0"/>
                <w:szCs w:val="21"/>
                <w:lang w:bidi="ar"/>
              </w:rPr>
              <w:t>*|(投标人报价-基准价)|/基准价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val="en-US" w:eastAsia="zh-CN" w:bidi="ar"/>
              </w:rPr>
              <w:t>48</w:t>
            </w:r>
            <w:r>
              <w:rPr>
                <w:rFonts w:hint="eastAsia" w:ascii="方正仿宋_GBK" w:hAnsi="方正仿宋_GBK" w:eastAsia="方正仿宋_GBK" w:cs="方正仿宋_GBK"/>
                <w:color w:val="000000"/>
                <w:kern w:val="0"/>
                <w:szCs w:val="21"/>
                <w:lang w:bidi="ar"/>
              </w:rPr>
              <w:t>分</w:t>
            </w:r>
          </w:p>
        </w:tc>
      </w:tr>
      <w:tr>
        <w:tblPrEx>
          <w:tblCellMar>
            <w:top w:w="0" w:type="dxa"/>
            <w:left w:w="108" w:type="dxa"/>
            <w:bottom w:w="0" w:type="dxa"/>
            <w:right w:w="108" w:type="dxa"/>
          </w:tblCellMar>
        </w:tblPrEx>
        <w:trPr>
          <w:trHeight w:val="400" w:hRule="atLeast"/>
        </w:trPr>
        <w:tc>
          <w:tcPr>
            <w:tcW w:w="10410"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总得分＝1＋2＋3</w:t>
            </w:r>
          </w:p>
        </w:tc>
      </w:tr>
    </w:tbl>
    <w:p>
      <w:pPr>
        <w:tabs>
          <w:tab w:val="left" w:pos="426"/>
        </w:tabs>
        <w:spacing w:line="360" w:lineRule="exact"/>
        <w:ind w:firstLine="0" w:firstLineChars="0"/>
        <w:outlineLvl w:val="1"/>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三、成交候选人推荐原则</w:t>
      </w:r>
    </w:p>
    <w:p>
      <w:pPr>
        <w:spacing w:line="340" w:lineRule="exact"/>
        <w:ind w:right="-94" w:rightChars="-45" w:firstLine="420" w:firstLineChars="20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磋商小组将根据得分由高到低排列次序</w:t>
      </w:r>
      <w:r>
        <w:rPr>
          <w:rFonts w:hint="eastAsia" w:ascii="方正仿宋_GBK" w:hAnsi="方正仿宋_GBK" w:eastAsia="方正仿宋_GBK" w:cs="方正仿宋_GBK"/>
          <w:b/>
          <w:kern w:val="0"/>
          <w:szCs w:val="21"/>
        </w:rPr>
        <w:t>[得分相同时，以磋商报价由低到高顺序排列；得分相同且磋商报价相同的，按</w:t>
      </w:r>
      <w:r>
        <w:rPr>
          <w:rFonts w:hint="eastAsia" w:ascii="方正仿宋_GBK" w:hAnsi="方正仿宋_GBK" w:eastAsia="方正仿宋_GBK" w:cs="方正仿宋_GBK"/>
          <w:b/>
          <w:kern w:val="0"/>
          <w:szCs w:val="21"/>
          <w:lang w:eastAsia="zh-CN"/>
        </w:rPr>
        <w:t>技术指标</w:t>
      </w:r>
      <w:r>
        <w:rPr>
          <w:rFonts w:hint="eastAsia" w:ascii="方正仿宋_GBK" w:hAnsi="方正仿宋_GBK" w:eastAsia="方正仿宋_GBK" w:cs="方正仿宋_GBK"/>
          <w:b/>
          <w:kern w:val="0"/>
          <w:szCs w:val="21"/>
          <w:highlight w:val="none"/>
        </w:rPr>
        <w:t>得分</w:t>
      </w:r>
      <w:r>
        <w:rPr>
          <w:rFonts w:hint="eastAsia" w:ascii="方正仿宋_GBK" w:hAnsi="方正仿宋_GBK" w:eastAsia="方正仿宋_GBK" w:cs="方正仿宋_GBK"/>
          <w:b/>
          <w:kern w:val="0"/>
          <w:szCs w:val="21"/>
        </w:rPr>
        <w:t>优劣顺序排列]</w:t>
      </w:r>
      <w:r>
        <w:rPr>
          <w:rFonts w:hint="eastAsia" w:ascii="方正仿宋_GBK" w:hAnsi="方正仿宋_GBK" w:eastAsia="方正仿宋_GBK" w:cs="方正仿宋_GBK"/>
          <w:kern w:val="0"/>
          <w:szCs w:val="21"/>
        </w:rPr>
        <w:t>并推荐成交候选供应商。采购单位应当确定评审委员会推荐排名第一的成交候选人为成交人。排名第一的成交候选人放弃中标、因不可抗力提出不能履行合同，采购单位可以确定排名第二的成交候选人为成交人。排名第二的成交候选人因前款规定的同样原因不能签订合同的，采购单位可以确定排名第三的成交候选人为成交人，其余以此类推。采购人也可以决定重新采购。</w:t>
      </w:r>
    </w:p>
    <w:p>
      <w:pPr>
        <w:snapToGrid w:val="0"/>
        <w:ind w:right="482"/>
        <w:jc w:val="center"/>
        <w:outlineLvl w:val="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br w:type="page"/>
      </w:r>
      <w:r>
        <w:rPr>
          <w:rFonts w:hint="eastAsia" w:ascii="方正仿宋_GBK" w:hAnsi="方正仿宋_GBK" w:eastAsia="方正仿宋_GBK" w:cs="方正仿宋_GBK"/>
          <w:b/>
          <w:bCs/>
          <w:sz w:val="32"/>
          <w:szCs w:val="32"/>
        </w:rPr>
        <w:t>第三章 采购需求</w:t>
      </w:r>
      <w:bookmarkEnd w:id="6"/>
    </w:p>
    <w:p>
      <w:pPr>
        <w:spacing w:line="360" w:lineRule="exact"/>
        <w:rPr>
          <w:rFonts w:ascii="方正仿宋_GBK" w:hAnsi="方正仿宋_GBK" w:eastAsia="方正仿宋_GBK" w:cs="方正仿宋_GBK"/>
          <w:sz w:val="28"/>
        </w:rPr>
      </w:pPr>
      <w:r>
        <w:rPr>
          <w:rFonts w:hint="eastAsia" w:ascii="方正仿宋_GBK" w:hAnsi="方正仿宋_GBK" w:eastAsia="方正仿宋_GBK" w:cs="方正仿宋_GBK"/>
          <w:b/>
        </w:rPr>
        <w:t>说明：</w:t>
      </w:r>
    </w:p>
    <w:p>
      <w:pPr>
        <w:spacing w:line="360" w:lineRule="exact"/>
        <w:ind w:firstLine="422" w:firstLineChars="200"/>
        <w:rPr>
          <w:rFonts w:ascii="方正仿宋_GBK" w:hAnsi="方正仿宋_GBK" w:eastAsia="方正仿宋_GBK" w:cs="方正仿宋_GBK"/>
          <w:b/>
        </w:rPr>
      </w:pPr>
      <w:r>
        <w:rPr>
          <w:rFonts w:hint="eastAsia" w:ascii="方正仿宋_GBK" w:hAnsi="方正仿宋_GBK" w:eastAsia="方正仿宋_GBK" w:cs="方正仿宋_GBK"/>
          <w:b/>
        </w:rPr>
        <w:t>1、本</w:t>
      </w:r>
      <w:r>
        <w:rPr>
          <w:rFonts w:hint="eastAsia" w:ascii="方正仿宋_GBK" w:hAnsi="方正仿宋_GBK" w:eastAsia="方正仿宋_GBK" w:cs="方正仿宋_GBK"/>
          <w:b/>
          <w:lang w:eastAsia="zh-CN"/>
        </w:rPr>
        <w:t>项目</w:t>
      </w:r>
      <w:r>
        <w:rPr>
          <w:rFonts w:hint="eastAsia" w:ascii="方正仿宋_GBK" w:hAnsi="方正仿宋_GBK" w:eastAsia="方正仿宋_GBK" w:cs="方正仿宋_GBK"/>
          <w:b/>
        </w:rPr>
        <w:t>中的品牌型号、技术参数及其性能（配置）仅起参考作用，磋商供应商可选用其他品牌型号替代，但这些替代的品牌型号要实质上相当于或优于参考品牌型号及其技术参数性能（配置）要求。</w:t>
      </w:r>
    </w:p>
    <w:p>
      <w:pPr>
        <w:spacing w:line="360" w:lineRule="exact"/>
        <w:ind w:firstLine="422" w:firstLineChars="200"/>
        <w:rPr>
          <w:rFonts w:ascii="方正仿宋_GBK" w:hAnsi="方正仿宋_GBK" w:eastAsia="方正仿宋_GBK" w:cs="方正仿宋_GBK"/>
          <w:b/>
          <w:bCs/>
        </w:rPr>
      </w:pPr>
      <w:r>
        <w:rPr>
          <w:rFonts w:hint="eastAsia" w:ascii="方正仿宋_GBK" w:hAnsi="方正仿宋_GBK" w:eastAsia="方正仿宋_GBK" w:cs="方正仿宋_GBK"/>
          <w:b/>
          <w:bCs/>
        </w:rPr>
        <w:t>2、</w:t>
      </w:r>
      <w:r>
        <w:rPr>
          <w:rFonts w:hint="eastAsia" w:ascii="方正仿宋_GBK" w:hAnsi="方正仿宋_GBK" w:eastAsia="方正仿宋_GBK" w:cs="方正仿宋_GBK"/>
          <w:b/>
        </w:rPr>
        <w:t>本</w:t>
      </w:r>
      <w:r>
        <w:rPr>
          <w:rFonts w:hint="eastAsia" w:ascii="方正仿宋_GBK" w:hAnsi="方正仿宋_GBK" w:eastAsia="方正仿宋_GBK" w:cs="方正仿宋_GBK"/>
          <w:b/>
          <w:lang w:eastAsia="zh-CN"/>
        </w:rPr>
        <w:t>项目</w:t>
      </w:r>
      <w:r>
        <w:rPr>
          <w:rFonts w:hint="eastAsia" w:ascii="方正仿宋_GBK" w:hAnsi="方正仿宋_GBK" w:eastAsia="方正仿宋_GBK" w:cs="方正仿宋_GBK"/>
          <w:b/>
          <w:bCs/>
        </w:rPr>
        <w:t>中参考品牌型号及技术参数及配置不明确或有误的，或磋商供应商选有其他品牌型号替代的，请以详细正确的品牌型号、技术参数及配置同时填写竞标报价表和技术规格响应表。</w:t>
      </w:r>
    </w:p>
    <w:p>
      <w:pPr>
        <w:spacing w:line="340" w:lineRule="exact"/>
        <w:ind w:firstLine="422" w:firstLineChars="200"/>
        <w:rPr>
          <w:rFonts w:ascii="方正仿宋_GBK" w:hAnsi="方正仿宋_GBK" w:eastAsia="方正仿宋_GBK" w:cs="方正仿宋_GBK"/>
          <w:b/>
          <w:bCs/>
        </w:rPr>
      </w:pPr>
      <w:r>
        <w:rPr>
          <w:rFonts w:hint="eastAsia" w:ascii="方正仿宋_GBK" w:hAnsi="方正仿宋_GBK" w:eastAsia="方正仿宋_GBK" w:cs="方正仿宋_GBK"/>
          <w:b/>
          <w:bCs/>
        </w:rPr>
        <w:t>3、凡在</w:t>
      </w:r>
      <w:r>
        <w:rPr>
          <w:rFonts w:hint="eastAsia" w:ascii="方正仿宋_GBK" w:hAnsi="方正仿宋_GBK" w:eastAsia="方正仿宋_GBK" w:cs="方正仿宋_GBK"/>
          <w:b/>
          <w:bCs/>
          <w:lang w:eastAsia="zh-CN"/>
        </w:rPr>
        <w:t>“采购需求”</w:t>
      </w:r>
      <w:r>
        <w:rPr>
          <w:rFonts w:hint="eastAsia" w:ascii="方正仿宋_GBK" w:hAnsi="方正仿宋_GBK" w:eastAsia="方正仿宋_GBK" w:cs="方正仿宋_GBK"/>
          <w:b/>
          <w:bCs/>
        </w:rPr>
        <w:t>中表述为“标配”或“标准配置”的设备，磋商供应商应在竞标文件中将其标配参数详细列明。</w:t>
      </w:r>
    </w:p>
    <w:p>
      <w:pPr>
        <w:spacing w:line="340" w:lineRule="exact"/>
        <w:ind w:firstLine="422" w:firstLineChars="200"/>
        <w:rPr>
          <w:rFonts w:ascii="方正仿宋_GBK" w:hAnsi="方正仿宋_GBK" w:eastAsia="方正仿宋_GBK" w:cs="方正仿宋_GBK"/>
          <w:b/>
          <w:bCs/>
        </w:rPr>
      </w:pPr>
      <w:r>
        <w:rPr>
          <w:rFonts w:hint="eastAsia" w:ascii="方正仿宋_GBK" w:hAnsi="方正仿宋_GBK" w:eastAsia="方正仿宋_GBK" w:cs="方正仿宋_GBK"/>
          <w:b/>
          <w:bCs/>
        </w:rPr>
        <w:t>4、在技术评审时，如发现下列情形之一的，磋商响应文件将被视为无效竞标：</w:t>
      </w:r>
    </w:p>
    <w:p>
      <w:pPr>
        <w:spacing w:line="340" w:lineRule="exact"/>
        <w:ind w:firstLine="422" w:firstLineChars="200"/>
        <w:rPr>
          <w:rFonts w:ascii="方正仿宋_GBK" w:hAnsi="方正仿宋_GBK" w:eastAsia="方正仿宋_GBK" w:cs="方正仿宋_GBK"/>
          <w:b/>
          <w:bCs/>
        </w:rPr>
      </w:pPr>
      <w:r>
        <w:rPr>
          <w:rFonts w:hint="eastAsia" w:ascii="方正仿宋_GBK" w:hAnsi="方正仿宋_GBK" w:eastAsia="方正仿宋_GBK" w:cs="方正仿宋_GBK"/>
          <w:b/>
          <w:bCs/>
        </w:rPr>
        <w:t>（1）未提供或未如实提供竞标货物的技术参数，或者磋商响应文件标明的响应或偏离与事实不符或虚假竞标的；</w:t>
      </w:r>
    </w:p>
    <w:p>
      <w:pPr>
        <w:spacing w:line="340" w:lineRule="exact"/>
        <w:ind w:firstLine="422" w:firstLineChars="200"/>
        <w:rPr>
          <w:rFonts w:hint="eastAsia" w:ascii="方正仿宋_GBK" w:hAnsi="方正仿宋_GBK" w:eastAsia="方正仿宋_GBK" w:cs="方正仿宋_GBK"/>
          <w:b/>
          <w:bCs/>
        </w:rPr>
      </w:pPr>
      <w:r>
        <w:rPr>
          <w:rFonts w:hint="eastAsia" w:ascii="方正仿宋_GBK" w:hAnsi="方正仿宋_GBK" w:eastAsia="方正仿宋_GBK" w:cs="方正仿宋_GBK"/>
          <w:b/>
          <w:bCs/>
        </w:rPr>
        <w:t>（2）明显不符合磋商采购文件要求的规格型号、质量标准、其他等实质性条件，或者经磋商小组会认定与磋商采购文件中标注“</w:t>
      </w:r>
      <w:r>
        <w:rPr>
          <w:rFonts w:hint="eastAsia" w:ascii="方正仿宋_GBK" w:hAnsi="方正仿宋_GBK" w:eastAsia="方正仿宋_GBK" w:cs="方正仿宋_GBK"/>
          <w:szCs w:val="21"/>
        </w:rPr>
        <w:t>★</w:t>
      </w:r>
      <w:r>
        <w:rPr>
          <w:rFonts w:hint="eastAsia" w:ascii="方正仿宋_GBK" w:hAnsi="方正仿宋_GBK" w:eastAsia="方正仿宋_GBK" w:cs="方正仿宋_GBK"/>
          <w:b/>
          <w:bCs/>
        </w:rPr>
        <w:t>”的技术指标、主要功能及要求发生实质性偏离的；</w:t>
      </w:r>
    </w:p>
    <w:p>
      <w:pPr>
        <w:spacing w:line="340" w:lineRule="exact"/>
        <w:ind w:firstLine="422" w:firstLineChars="200"/>
        <w:rPr>
          <w:rFonts w:ascii="方正仿宋_GBK" w:hAnsi="方正仿宋_GBK" w:eastAsia="方正仿宋_GBK" w:cs="方正仿宋_GBK"/>
          <w:b/>
          <w:bCs/>
        </w:rPr>
      </w:pPr>
      <w:r>
        <w:rPr>
          <w:rFonts w:hint="eastAsia" w:ascii="方正仿宋_GBK" w:hAnsi="方正仿宋_GBK" w:eastAsia="方正仿宋_GBK" w:cs="方正仿宋_GBK"/>
          <w:b/>
          <w:bCs/>
        </w:rPr>
        <w:t>（3）允许偏离的技术、性能指标或者辅助功能项目经磋商小组认定发生负偏离达3项以上的（按分标独立统计）；</w:t>
      </w:r>
    </w:p>
    <w:p>
      <w:pPr>
        <w:spacing w:line="340" w:lineRule="exact"/>
        <w:ind w:firstLine="422" w:firstLineChars="200"/>
        <w:rPr>
          <w:rFonts w:ascii="方正仿宋_GBK" w:hAnsi="方正仿宋_GBK" w:eastAsia="方正仿宋_GBK" w:cs="方正仿宋_GBK"/>
          <w:b/>
          <w:bCs/>
        </w:rPr>
      </w:pPr>
      <w:r>
        <w:rPr>
          <w:rFonts w:hint="eastAsia" w:ascii="方正仿宋_GBK" w:hAnsi="方正仿宋_GBK" w:eastAsia="方正仿宋_GBK" w:cs="方正仿宋_GBK"/>
          <w:b/>
          <w:bCs/>
        </w:rPr>
        <w:t>5、竞标产品必须是符合相关国家质量标准的全新合格产品。</w:t>
      </w:r>
    </w:p>
    <w:p>
      <w:pPr>
        <w:spacing w:line="340" w:lineRule="exact"/>
        <w:ind w:firstLine="422" w:firstLineChars="200"/>
        <w:rPr>
          <w:rFonts w:ascii="方正仿宋_GBK" w:hAnsi="方正仿宋_GBK" w:eastAsia="方正仿宋_GBK" w:cs="方正仿宋_GBK"/>
          <w:b/>
          <w:bCs/>
        </w:rPr>
      </w:pPr>
      <w:r>
        <w:rPr>
          <w:rFonts w:hint="eastAsia" w:ascii="方正仿宋_GBK" w:hAnsi="方正仿宋_GBK" w:eastAsia="方正仿宋_GBK" w:cs="方正仿宋_GBK"/>
          <w:b/>
        </w:rPr>
        <w:t>6、竞标产品为进口产品（即通过中国海关报关验放进入中国境内且产自关境外的产品）参与竞标的，中标人必须负责办理进口设备的相关手续及承担相关的所有费用，并在交货验收时提供合法完整的进口产品手续证明文件。</w:t>
      </w:r>
    </w:p>
    <w:p>
      <w:pPr>
        <w:spacing w:line="360" w:lineRule="exact"/>
        <w:ind w:left="-10" w:leftChars="-5" w:right="2" w:rightChars="1" w:firstLine="422" w:firstLineChars="200"/>
        <w:rPr>
          <w:rFonts w:ascii="方正仿宋_GBK" w:hAnsi="方正仿宋_GBK" w:eastAsia="方正仿宋_GBK" w:cs="方正仿宋_GBK"/>
          <w:b/>
          <w:bCs/>
        </w:rPr>
      </w:pPr>
      <w:r>
        <w:rPr>
          <w:rFonts w:hint="eastAsia" w:ascii="方正仿宋_GBK" w:hAnsi="方正仿宋_GBK" w:eastAsia="方正仿宋_GBK" w:cs="方正仿宋_GBK"/>
          <w:b/>
          <w:bCs/>
        </w:rPr>
        <w:t>7、磋商采购文件中所要求提供的证明材料，如为英文文本的请在竞标文件中提供中文翻释文本。</w:t>
      </w:r>
    </w:p>
    <w:p>
      <w:pPr>
        <w:spacing w:line="360" w:lineRule="exact"/>
        <w:ind w:right="2" w:rightChars="1"/>
        <w:rPr>
          <w:rFonts w:ascii="方正仿宋_GBK" w:hAnsi="方正仿宋_GBK" w:eastAsia="方正仿宋_GBK" w:cs="方正仿宋_GBK"/>
          <w:b/>
          <w:bCs/>
          <w:sz w:val="28"/>
        </w:rPr>
      </w:pPr>
    </w:p>
    <w:p>
      <w:pPr>
        <w:spacing w:line="340" w:lineRule="exact"/>
        <w:rPr>
          <w:rFonts w:ascii="方正仿宋_GBK" w:hAnsi="方正仿宋_GBK" w:eastAsia="方正仿宋_GBK" w:cs="方正仿宋_GBK"/>
          <w:b/>
          <w:bCs/>
          <w:szCs w:val="21"/>
        </w:rPr>
      </w:pPr>
    </w:p>
    <w:p>
      <w:pPr>
        <w:spacing w:line="360" w:lineRule="auto"/>
        <w:ind w:firstLine="0" w:firstLineChars="0"/>
        <w:outlineLvl w:val="1"/>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eastAsia="zh-CN"/>
        </w:rPr>
        <w:t>一、</w:t>
      </w:r>
      <w:r>
        <w:rPr>
          <w:rFonts w:hint="eastAsia" w:ascii="方正仿宋_GBK" w:hAnsi="方正仿宋_GBK" w:eastAsia="方正仿宋_GBK" w:cs="方正仿宋_GBK"/>
          <w:b/>
          <w:bCs/>
          <w:sz w:val="21"/>
          <w:szCs w:val="21"/>
        </w:rPr>
        <w:t>本项目需求如下表：</w:t>
      </w:r>
    </w:p>
    <w:tbl>
      <w:tblPr>
        <w:tblStyle w:val="43"/>
        <w:tblW w:w="0" w:type="auto"/>
        <w:tblInd w:w="93" w:type="dxa"/>
        <w:tblLayout w:type="fixed"/>
        <w:tblCellMar>
          <w:top w:w="0" w:type="dxa"/>
          <w:left w:w="108" w:type="dxa"/>
          <w:bottom w:w="0" w:type="dxa"/>
          <w:right w:w="108" w:type="dxa"/>
        </w:tblCellMar>
      </w:tblPr>
      <w:tblGrid>
        <w:gridCol w:w="640"/>
        <w:gridCol w:w="2636"/>
        <w:gridCol w:w="1701"/>
      </w:tblGrid>
      <w:tr>
        <w:tblPrEx>
          <w:tblCellMar>
            <w:top w:w="0" w:type="dxa"/>
            <w:left w:w="108" w:type="dxa"/>
            <w:bottom w:w="0" w:type="dxa"/>
            <w:right w:w="108" w:type="dxa"/>
          </w:tblCellMar>
        </w:tblPrEx>
        <w:trPr>
          <w:trHeight w:val="270"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序号</w:t>
            </w:r>
          </w:p>
        </w:tc>
        <w:tc>
          <w:tcPr>
            <w:tcW w:w="263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产品类型</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数量</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2636" w:type="dxa"/>
            <w:tcBorders>
              <w:top w:val="nil"/>
              <w:left w:val="nil"/>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Cs w:val="21"/>
              </w:rPr>
              <w:t>LTO</w:t>
            </w:r>
            <w:r>
              <w:rPr>
                <w:rFonts w:hint="eastAsia" w:ascii="方正仿宋_GBK" w:hAnsi="方正仿宋_GBK" w:eastAsia="方正仿宋_GBK" w:cs="方正仿宋_GBK"/>
                <w:color w:val="000000"/>
                <w:kern w:val="0"/>
                <w:szCs w:val="21"/>
                <w:lang w:val="en-US" w:eastAsia="zh-CN"/>
              </w:rPr>
              <w:t>-</w:t>
            </w:r>
            <w:r>
              <w:rPr>
                <w:rFonts w:hint="eastAsia" w:ascii="方正仿宋_GBK" w:hAnsi="方正仿宋_GBK" w:eastAsia="方正仿宋_GBK" w:cs="方正仿宋_GBK"/>
                <w:color w:val="000000"/>
                <w:kern w:val="0"/>
                <w:szCs w:val="21"/>
              </w:rPr>
              <w:t>8磁带</w:t>
            </w:r>
          </w:p>
        </w:tc>
        <w:tc>
          <w:tcPr>
            <w:tcW w:w="1701" w:type="dxa"/>
            <w:tcBorders>
              <w:top w:val="nil"/>
              <w:left w:val="nil"/>
              <w:bottom w:val="single" w:color="auto" w:sz="4" w:space="0"/>
              <w:right w:val="single" w:color="auto" w:sz="4" w:space="0"/>
            </w:tcBorders>
            <w:noWrap w:val="0"/>
            <w:vAlign w:val="center"/>
          </w:tcPr>
          <w:p>
            <w:pPr>
              <w:widowControl/>
              <w:ind w:firstLine="105" w:firstLineChars="50"/>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Cs w:val="21"/>
                <w:lang w:val="en-US" w:eastAsia="zh-CN"/>
              </w:rPr>
              <w:t>55</w:t>
            </w:r>
            <w:r>
              <w:rPr>
                <w:rFonts w:hint="eastAsia" w:ascii="方正仿宋_GBK" w:hAnsi="方正仿宋_GBK" w:eastAsia="方正仿宋_GBK" w:cs="方正仿宋_GBK"/>
                <w:color w:val="000000"/>
                <w:kern w:val="0"/>
                <w:szCs w:val="21"/>
              </w:rPr>
              <w:t>0</w:t>
            </w:r>
          </w:p>
        </w:tc>
      </w:tr>
    </w:tbl>
    <w:p>
      <w:pPr>
        <w:autoSpaceDE w:val="0"/>
        <w:autoSpaceDN w:val="0"/>
        <w:adjustRightInd w:val="0"/>
        <w:spacing w:line="400" w:lineRule="exact"/>
        <w:ind w:firstLine="420" w:firstLineChars="200"/>
        <w:rPr>
          <w:rFonts w:hint="eastAsia" w:ascii="方正仿宋_GBK" w:hAnsi="方正仿宋_GBK" w:eastAsia="方正仿宋_GBK" w:cs="方正仿宋_GBK"/>
          <w:szCs w:val="21"/>
          <w:lang w:val="zh-CN"/>
        </w:rPr>
      </w:pPr>
    </w:p>
    <w:p>
      <w:pPr>
        <w:autoSpaceDE w:val="0"/>
        <w:autoSpaceDN w:val="0"/>
        <w:adjustRightInd w:val="0"/>
        <w:spacing w:line="400" w:lineRule="exact"/>
        <w:ind w:firstLine="420" w:firstLineChars="200"/>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本次采购的LTO8数据备份磁带,用于满足生产系统对备份资源的需求。从兼容性、稳定性、性能出发，对所需采购产品的品牌、型号及技术条件要求如下。</w:t>
      </w:r>
    </w:p>
    <w:p>
      <w:pPr>
        <w:rPr>
          <w:rFonts w:hint="eastAsia" w:ascii="方正仿宋_GBK" w:hAnsi="方正仿宋_GBK" w:eastAsia="方正仿宋_GBK" w:cs="方正仿宋_GBK"/>
          <w:szCs w:val="21"/>
          <w:lang w:val="zh-CN"/>
        </w:rPr>
      </w:pPr>
    </w:p>
    <w:p>
      <w:pPr>
        <w:outlineLvl w:val="1"/>
        <w:rPr>
          <w:rFonts w:hint="eastAsia" w:ascii="方正仿宋_GBK" w:hAnsi="方正仿宋_GBK" w:eastAsia="方正仿宋_GBK" w:cs="方正仿宋_GBK"/>
          <w:b/>
          <w:bCs/>
          <w:szCs w:val="21"/>
          <w:lang w:val="zh-CN"/>
        </w:rPr>
      </w:pPr>
      <w:r>
        <w:rPr>
          <w:rFonts w:hint="eastAsia" w:ascii="方正仿宋_GBK" w:hAnsi="方正仿宋_GBK" w:eastAsia="方正仿宋_GBK" w:cs="方正仿宋_GBK"/>
          <w:b/>
          <w:bCs/>
          <w:szCs w:val="21"/>
          <w:lang w:val="zh-CN"/>
        </w:rPr>
        <w:t>二、需求指标表</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zh-CN"/>
        </w:rPr>
        <w:t>注：1、</w:t>
      </w:r>
      <w:r>
        <w:rPr>
          <w:rFonts w:hint="eastAsia" w:ascii="方正仿宋_GBK" w:hAnsi="方正仿宋_GBK" w:eastAsia="方正仿宋_GBK" w:cs="方正仿宋_GBK"/>
          <w:color w:val="auto"/>
          <w:szCs w:val="21"/>
          <w:lang w:val="zh-CN"/>
        </w:rPr>
        <w:t>带“★”的指标项为关键指标项，</w:t>
      </w:r>
      <w:r>
        <w:rPr>
          <w:rFonts w:hint="eastAsia" w:ascii="方正仿宋_GBK" w:hAnsi="方正仿宋_GBK" w:eastAsia="方正仿宋_GBK" w:cs="方正仿宋_GBK"/>
          <w:szCs w:val="21"/>
          <w:lang w:val="zh-CN"/>
        </w:rPr>
        <w:t>必须满足。2、表中指标项除了“数量”外，其它指标项的指标要求均对应于单台设备的要求。</w:t>
      </w:r>
      <w:r>
        <w:rPr>
          <w:rFonts w:hint="eastAsia" w:ascii="方正仿宋_GBK" w:hAnsi="方正仿宋_GBK" w:eastAsia="方正仿宋_GBK" w:cs="方正仿宋_GBK"/>
          <w:szCs w:val="21"/>
        </w:rPr>
        <w:t>3、下文中的“采购人”，“甲方”均指我行。</w:t>
      </w:r>
    </w:p>
    <w:p>
      <w:pPr>
        <w:pStyle w:val="7"/>
        <w:numPr>
          <w:ilvl w:val="0"/>
          <w:numId w:val="2"/>
        </w:numPr>
        <w:rPr>
          <w:rFonts w:hint="eastAsia" w:ascii="方正仿宋_GBK" w:hAnsi="方正仿宋_GBK" w:eastAsia="方正仿宋_GBK" w:cs="方正仿宋_GBK"/>
          <w:b w:val="0"/>
          <w:bCs w:val="0"/>
          <w:sz w:val="21"/>
          <w:szCs w:val="21"/>
        </w:rPr>
      </w:pPr>
      <w:bookmarkStart w:id="7" w:name="_Toc297536418"/>
      <w:bookmarkStart w:id="8" w:name="_Toc182710099"/>
      <w:r>
        <w:rPr>
          <w:rFonts w:hint="eastAsia" w:ascii="方正仿宋_GBK" w:hAnsi="方正仿宋_GBK" w:eastAsia="方正仿宋_GBK" w:cs="方正仿宋_GBK"/>
          <w:b w:val="0"/>
          <w:bCs w:val="0"/>
          <w:sz w:val="21"/>
          <w:szCs w:val="21"/>
        </w:rPr>
        <w:t>数据备份磁带参数</w:t>
      </w:r>
      <w:bookmarkStart w:id="14" w:name="_GoBack"/>
      <w:bookmarkEnd w:id="14"/>
    </w:p>
    <w:tbl>
      <w:tblPr>
        <w:tblStyle w:val="43"/>
        <w:tblW w:w="8647" w:type="dxa"/>
        <w:tblInd w:w="108" w:type="dxa"/>
        <w:tblLayout w:type="fixed"/>
        <w:tblCellMar>
          <w:top w:w="0" w:type="dxa"/>
          <w:left w:w="108" w:type="dxa"/>
          <w:bottom w:w="0" w:type="dxa"/>
          <w:right w:w="108" w:type="dxa"/>
        </w:tblCellMar>
      </w:tblPr>
      <w:tblGrid>
        <w:gridCol w:w="963"/>
        <w:gridCol w:w="1164"/>
        <w:gridCol w:w="1687"/>
        <w:gridCol w:w="4833"/>
      </w:tblGrid>
      <w:tr>
        <w:tblPrEx>
          <w:tblCellMar>
            <w:top w:w="0" w:type="dxa"/>
            <w:left w:w="108" w:type="dxa"/>
            <w:bottom w:w="0" w:type="dxa"/>
            <w:right w:w="108" w:type="dxa"/>
          </w:tblCellMar>
        </w:tblPrEx>
        <w:trPr>
          <w:trHeight w:val="285" w:hRule="atLeast"/>
        </w:trPr>
        <w:tc>
          <w:tcPr>
            <w:tcW w:w="96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序号</w:t>
            </w:r>
          </w:p>
        </w:tc>
        <w:tc>
          <w:tcPr>
            <w:tcW w:w="1164"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产品类型</w:t>
            </w:r>
          </w:p>
        </w:tc>
        <w:tc>
          <w:tcPr>
            <w:tcW w:w="6520"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技术参数</w:t>
            </w:r>
          </w:p>
        </w:tc>
      </w:tr>
      <w:tr>
        <w:tblPrEx>
          <w:tblCellMar>
            <w:top w:w="0" w:type="dxa"/>
            <w:left w:w="108" w:type="dxa"/>
            <w:bottom w:w="0" w:type="dxa"/>
            <w:right w:w="108" w:type="dxa"/>
          </w:tblCellMar>
        </w:tblPrEx>
        <w:trPr>
          <w:trHeight w:val="285" w:hRule="atLeast"/>
        </w:trPr>
        <w:tc>
          <w:tcPr>
            <w:tcW w:w="96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方正仿宋_GBK" w:hAnsi="方正仿宋_GBK" w:eastAsia="方正仿宋_GBK" w:cs="方正仿宋_GBK"/>
                <w:color w:val="000000"/>
                <w:kern w:val="0"/>
                <w:szCs w:val="21"/>
                <w:lang w:eastAsia="zh-CN"/>
              </w:rPr>
            </w:pPr>
            <w:r>
              <w:rPr>
                <w:rFonts w:hint="eastAsia" w:ascii="方正仿宋_GBK" w:hAnsi="方正仿宋_GBK" w:eastAsia="方正仿宋_GBK" w:cs="方正仿宋_GBK"/>
                <w:color w:val="000000"/>
                <w:kern w:val="0"/>
                <w:szCs w:val="21"/>
                <w:lang w:val="en-US" w:eastAsia="zh-CN"/>
              </w:rPr>
              <w:t>1</w:t>
            </w:r>
          </w:p>
        </w:tc>
        <w:tc>
          <w:tcPr>
            <w:tcW w:w="1164"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LTO8磁带</w:t>
            </w:r>
          </w:p>
        </w:tc>
        <w:tc>
          <w:tcPr>
            <w:tcW w:w="1687" w:type="dxa"/>
            <w:tcBorders>
              <w:top w:val="nil"/>
              <w:left w:val="nil"/>
              <w:bottom w:val="single" w:color="auto" w:sz="8" w:space="0"/>
              <w:right w:val="single" w:color="auto" w:sz="8" w:space="0"/>
            </w:tcBorders>
            <w:noWrap w:val="0"/>
            <w:vAlign w:val="center"/>
          </w:tcPr>
          <w:p>
            <w:pPr>
              <w:widowControl/>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szCs w:val="21"/>
                <w:lang w:val="zh-CN"/>
              </w:rPr>
              <w:t>★</w:t>
            </w:r>
            <w:r>
              <w:rPr>
                <w:rFonts w:hint="eastAsia" w:ascii="方正仿宋_GBK" w:hAnsi="方正仿宋_GBK" w:eastAsia="方正仿宋_GBK" w:cs="方正仿宋_GBK"/>
                <w:color w:val="auto"/>
                <w:kern w:val="0"/>
                <w:szCs w:val="21"/>
              </w:rPr>
              <w:t>介质格式</w:t>
            </w:r>
          </w:p>
        </w:tc>
        <w:tc>
          <w:tcPr>
            <w:tcW w:w="4833" w:type="dxa"/>
            <w:tcBorders>
              <w:top w:val="nil"/>
              <w:left w:val="nil"/>
              <w:bottom w:val="single" w:color="auto" w:sz="8" w:space="0"/>
              <w:right w:val="single" w:color="auto" w:sz="8" w:space="0"/>
            </w:tcBorders>
            <w:noWrap/>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可重写</w:t>
            </w:r>
          </w:p>
        </w:tc>
      </w:tr>
      <w:tr>
        <w:tblPrEx>
          <w:tblCellMar>
            <w:top w:w="0" w:type="dxa"/>
            <w:left w:w="108" w:type="dxa"/>
            <w:bottom w:w="0" w:type="dxa"/>
            <w:right w:w="108" w:type="dxa"/>
          </w:tblCellMar>
        </w:tblPrEx>
        <w:trPr>
          <w:trHeight w:val="285" w:hRule="atLeast"/>
        </w:trPr>
        <w:tc>
          <w:tcPr>
            <w:tcW w:w="96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方正仿宋_GBK" w:hAnsi="方正仿宋_GBK" w:eastAsia="方正仿宋_GBK" w:cs="方正仿宋_GBK"/>
                <w:color w:val="000000"/>
                <w:kern w:val="0"/>
                <w:szCs w:val="21"/>
                <w:lang w:eastAsia="zh-CN"/>
              </w:rPr>
            </w:pPr>
            <w:r>
              <w:rPr>
                <w:rFonts w:hint="eastAsia" w:ascii="方正仿宋_GBK" w:hAnsi="方正仿宋_GBK" w:eastAsia="方正仿宋_GBK" w:cs="方正仿宋_GBK"/>
                <w:color w:val="000000"/>
                <w:kern w:val="0"/>
                <w:szCs w:val="21"/>
                <w:lang w:val="en-US" w:eastAsia="zh-CN"/>
              </w:rPr>
              <w:t>2</w:t>
            </w:r>
          </w:p>
        </w:tc>
        <w:tc>
          <w:tcPr>
            <w:tcW w:w="116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方正仿宋_GBK" w:hAnsi="方正仿宋_GBK" w:eastAsia="方正仿宋_GBK" w:cs="方正仿宋_GBK"/>
                <w:color w:val="auto"/>
                <w:kern w:val="0"/>
                <w:szCs w:val="21"/>
              </w:rPr>
            </w:pPr>
          </w:p>
        </w:tc>
        <w:tc>
          <w:tcPr>
            <w:tcW w:w="1687" w:type="dxa"/>
            <w:tcBorders>
              <w:top w:val="nil"/>
              <w:left w:val="nil"/>
              <w:bottom w:val="single" w:color="auto" w:sz="8" w:space="0"/>
              <w:right w:val="single" w:color="auto" w:sz="8" w:space="0"/>
            </w:tcBorders>
            <w:noWrap w:val="0"/>
            <w:vAlign w:val="center"/>
          </w:tcPr>
          <w:p>
            <w:pPr>
              <w:widowControl/>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szCs w:val="21"/>
                <w:lang w:val="zh-CN"/>
              </w:rPr>
              <w:t>★</w:t>
            </w:r>
            <w:r>
              <w:rPr>
                <w:rFonts w:hint="eastAsia" w:ascii="方正仿宋_GBK" w:hAnsi="方正仿宋_GBK" w:eastAsia="方正仿宋_GBK" w:cs="方正仿宋_GBK"/>
                <w:color w:val="auto"/>
                <w:kern w:val="0"/>
                <w:szCs w:val="21"/>
              </w:rPr>
              <w:t>传输速度</w:t>
            </w:r>
          </w:p>
        </w:tc>
        <w:tc>
          <w:tcPr>
            <w:tcW w:w="4833" w:type="dxa"/>
            <w:tcBorders>
              <w:top w:val="nil"/>
              <w:left w:val="nil"/>
              <w:bottom w:val="single" w:color="auto" w:sz="8" w:space="0"/>
              <w:right w:val="single" w:color="auto" w:sz="8" w:space="0"/>
            </w:tcBorders>
            <w:noWrap/>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&gt;300MB/秒</w:t>
            </w:r>
          </w:p>
        </w:tc>
      </w:tr>
      <w:tr>
        <w:tblPrEx>
          <w:tblCellMar>
            <w:top w:w="0" w:type="dxa"/>
            <w:left w:w="108" w:type="dxa"/>
            <w:bottom w:w="0" w:type="dxa"/>
            <w:right w:w="108" w:type="dxa"/>
          </w:tblCellMar>
        </w:tblPrEx>
        <w:trPr>
          <w:trHeight w:val="285" w:hRule="atLeast"/>
        </w:trPr>
        <w:tc>
          <w:tcPr>
            <w:tcW w:w="96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方正仿宋_GBK" w:hAnsi="方正仿宋_GBK" w:eastAsia="方正仿宋_GBK" w:cs="方正仿宋_GBK"/>
                <w:color w:val="000000"/>
                <w:kern w:val="0"/>
                <w:szCs w:val="21"/>
                <w:lang w:eastAsia="zh-CN"/>
              </w:rPr>
            </w:pPr>
            <w:r>
              <w:rPr>
                <w:rFonts w:hint="eastAsia" w:ascii="方正仿宋_GBK" w:hAnsi="方正仿宋_GBK" w:eastAsia="方正仿宋_GBK" w:cs="方正仿宋_GBK"/>
                <w:color w:val="000000"/>
                <w:kern w:val="0"/>
                <w:szCs w:val="21"/>
                <w:lang w:val="en-US" w:eastAsia="zh-CN"/>
              </w:rPr>
              <w:t>3</w:t>
            </w:r>
          </w:p>
        </w:tc>
        <w:tc>
          <w:tcPr>
            <w:tcW w:w="116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方正仿宋_GBK" w:hAnsi="方正仿宋_GBK" w:eastAsia="方正仿宋_GBK" w:cs="方正仿宋_GBK"/>
                <w:color w:val="auto"/>
                <w:kern w:val="0"/>
                <w:szCs w:val="21"/>
              </w:rPr>
            </w:pPr>
          </w:p>
        </w:tc>
        <w:tc>
          <w:tcPr>
            <w:tcW w:w="1687" w:type="dxa"/>
            <w:tcBorders>
              <w:top w:val="nil"/>
              <w:left w:val="nil"/>
              <w:bottom w:val="single" w:color="auto" w:sz="8" w:space="0"/>
              <w:right w:val="single" w:color="auto" w:sz="8" w:space="0"/>
            </w:tcBorders>
            <w:noWrap w:val="0"/>
            <w:vAlign w:val="center"/>
          </w:tcPr>
          <w:p>
            <w:pPr>
              <w:widowControl/>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szCs w:val="21"/>
                <w:lang w:val="zh-CN"/>
              </w:rPr>
              <w:t>★</w:t>
            </w:r>
            <w:r>
              <w:rPr>
                <w:rFonts w:hint="eastAsia" w:ascii="方正仿宋_GBK" w:hAnsi="方正仿宋_GBK" w:eastAsia="方正仿宋_GBK" w:cs="方正仿宋_GBK"/>
                <w:color w:val="auto"/>
                <w:kern w:val="0"/>
                <w:szCs w:val="21"/>
              </w:rPr>
              <w:t>容量</w:t>
            </w:r>
          </w:p>
        </w:tc>
        <w:tc>
          <w:tcPr>
            <w:tcW w:w="4833" w:type="dxa"/>
            <w:tcBorders>
              <w:top w:val="nil"/>
              <w:left w:val="nil"/>
              <w:bottom w:val="single" w:color="auto" w:sz="8" w:space="0"/>
              <w:right w:val="single" w:color="auto" w:sz="8" w:space="0"/>
            </w:tcBorders>
            <w:noWrap/>
            <w:vAlign w:val="center"/>
          </w:tcPr>
          <w:p>
            <w:pPr>
              <w:widowControl/>
              <w:jc w:val="left"/>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大于10TB，压缩后大于30TB</w:t>
            </w:r>
          </w:p>
        </w:tc>
      </w:tr>
    </w:tbl>
    <w:p>
      <w:pPr>
        <w:rPr>
          <w:rFonts w:hint="eastAsia" w:ascii="方正仿宋_GBK" w:hAnsi="方正仿宋_GBK" w:eastAsia="方正仿宋_GBK" w:cs="方正仿宋_GBK"/>
          <w:szCs w:val="21"/>
        </w:rPr>
      </w:pPr>
    </w:p>
    <w:bookmarkEnd w:id="7"/>
    <w:bookmarkEnd w:id="8"/>
    <w:p>
      <w:pPr>
        <w:rPr>
          <w:rFonts w:hint="eastAsia" w:ascii="方正仿宋_GBK" w:hAnsi="方正仿宋_GBK" w:eastAsia="方正仿宋_GBK" w:cs="方正仿宋_GBK"/>
          <w:szCs w:val="21"/>
        </w:rPr>
      </w:pPr>
    </w:p>
    <w:p>
      <w:pPr>
        <w:pStyle w:val="7"/>
        <w:outlineLvl w:val="1"/>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三、</w:t>
      </w:r>
      <w:r>
        <w:rPr>
          <w:rFonts w:hint="eastAsia" w:ascii="方正仿宋_GBK" w:hAnsi="方正仿宋_GBK" w:eastAsia="方正仿宋_GBK" w:cs="方正仿宋_GBK"/>
          <w:sz w:val="21"/>
          <w:szCs w:val="21"/>
        </w:rPr>
        <w:t>系统集成与支持服务</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559"/>
        <w:gridCol w:w="6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704" w:type="dxa"/>
            <w:shd w:val="clear" w:color="000000" w:fill="FFFFFF"/>
            <w:noWrap w:val="0"/>
            <w:vAlign w:val="top"/>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559" w:type="dxa"/>
            <w:shd w:val="clear" w:color="000000" w:fill="FFFFFF"/>
            <w:noWrap w:val="0"/>
            <w:tcMar>
              <w:left w:w="108" w:type="dxa"/>
              <w:right w:w="108" w:type="dxa"/>
            </w:tcMar>
            <w:vAlign w:val="top"/>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b/>
                <w:szCs w:val="21"/>
              </w:rPr>
              <w:t>指标项</w:t>
            </w:r>
          </w:p>
        </w:tc>
        <w:tc>
          <w:tcPr>
            <w:tcW w:w="6521" w:type="dxa"/>
            <w:shd w:val="clear" w:color="000000" w:fill="FFFFFF"/>
            <w:noWrap w:val="0"/>
            <w:tcMar>
              <w:left w:w="108" w:type="dxa"/>
              <w:right w:w="108" w:type="dxa"/>
            </w:tcMar>
            <w:vAlign w:val="top"/>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b/>
                <w:szCs w:val="21"/>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704" w:type="dxa"/>
            <w:shd w:val="clear" w:color="auto" w:fill="auto"/>
            <w:noWrap w:val="0"/>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559" w:type="dxa"/>
            <w:shd w:val="clear" w:color="auto" w:fill="auto"/>
            <w:noWrap w:val="0"/>
            <w:tcMar>
              <w:left w:w="108" w:type="dxa"/>
              <w:right w:w="108" w:type="dxa"/>
            </w:tcMar>
            <w:vAlign w:val="center"/>
          </w:tcPr>
          <w:p>
            <w:pPr>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szCs w:val="21"/>
              </w:rPr>
              <w:t>技术资质</w:t>
            </w:r>
          </w:p>
        </w:tc>
        <w:tc>
          <w:tcPr>
            <w:tcW w:w="6521" w:type="dxa"/>
            <w:shd w:val="clear" w:color="000000" w:fill="FFFFFF"/>
            <w:noWrap w:val="0"/>
            <w:tcMar>
              <w:left w:w="108" w:type="dxa"/>
              <w:right w:w="108" w:type="dxa"/>
            </w:tcMar>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投标人为所投软硬件产品的合作伙伴，投标人需出具本项目的服务承诺函；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704" w:type="dxa"/>
            <w:shd w:val="clear" w:color="auto" w:fill="auto"/>
            <w:noWrap w:val="0"/>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559" w:type="dxa"/>
            <w:shd w:val="clear" w:color="auto" w:fill="auto"/>
            <w:noWrap w:val="0"/>
            <w:tcMar>
              <w:left w:w="108" w:type="dxa"/>
              <w:right w:w="108" w:type="dxa"/>
            </w:tcMar>
            <w:vAlign w:val="center"/>
          </w:tcPr>
          <w:p>
            <w:pPr>
              <w:jc w:val="center"/>
              <w:rPr>
                <w:rFonts w:hint="eastAsia" w:ascii="方正仿宋_GBK" w:hAnsi="方正仿宋_GBK" w:eastAsia="方正仿宋_GBK" w:cs="方正仿宋_GBK"/>
                <w:color w:val="FF0000"/>
                <w:szCs w:val="21"/>
              </w:rPr>
            </w:pPr>
            <w:r>
              <w:rPr>
                <w:rFonts w:hint="eastAsia" w:ascii="方正仿宋_GBK" w:hAnsi="方正仿宋_GBK" w:eastAsia="方正仿宋_GBK" w:cs="方正仿宋_GBK"/>
                <w:szCs w:val="21"/>
              </w:rPr>
              <w:t>技术团队</w:t>
            </w:r>
          </w:p>
        </w:tc>
        <w:tc>
          <w:tcPr>
            <w:tcW w:w="6521" w:type="dxa"/>
            <w:shd w:val="clear" w:color="000000" w:fill="FFFFFF"/>
            <w:noWrap w:val="0"/>
            <w:tcMar>
              <w:left w:w="108" w:type="dxa"/>
              <w:right w:w="108" w:type="dxa"/>
            </w:tcMar>
            <w:vAlign w:val="center"/>
          </w:tcPr>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投标人须在投标文件中列出项目技术团队的成员名单、简历及最近六个月的社保缴纳证明，加盖投标人单位公章；</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技术团队成员在</w:t>
            </w:r>
            <w:r>
              <w:rPr>
                <w:rFonts w:hint="eastAsia" w:ascii="方正仿宋_GBK" w:hAnsi="方正仿宋_GBK" w:eastAsia="方正仿宋_GBK" w:cs="方正仿宋_GBK"/>
                <w:szCs w:val="21"/>
              </w:rPr>
              <w:t>项目过程中未经用户书面同意不得进行更换；</w:t>
            </w:r>
            <w:r>
              <w:rPr>
                <w:rFonts w:hint="eastAsia" w:ascii="方正仿宋_GBK" w:hAnsi="方正仿宋_GBK" w:eastAsia="方正仿宋_GBK" w:cs="方正仿宋_GBK"/>
                <w:color w:val="000000"/>
                <w:szCs w:val="21"/>
              </w:rPr>
              <w:t xml:space="preserve"> </w:t>
            </w:r>
          </w:p>
          <w:p>
            <w:pPr>
              <w:rPr>
                <w:rFonts w:hint="eastAsia" w:ascii="方正仿宋_GBK" w:hAnsi="方正仿宋_GBK" w:eastAsia="方正仿宋_GBK" w:cs="方正仿宋_GBK"/>
                <w:color w:val="FF0000"/>
                <w:szCs w:val="21"/>
              </w:rPr>
            </w:pPr>
            <w:r>
              <w:rPr>
                <w:rFonts w:hint="eastAsia" w:ascii="方正仿宋_GBK" w:hAnsi="方正仿宋_GBK" w:eastAsia="方正仿宋_GBK" w:cs="方正仿宋_GBK"/>
                <w:color w:val="auto"/>
                <w:szCs w:val="21"/>
              </w:rPr>
              <w:t>技术团队成员须包含1名以上相关经验技术工程师。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704" w:type="dxa"/>
            <w:shd w:val="clear" w:color="auto" w:fill="auto"/>
            <w:noWrap w:val="0"/>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559" w:type="dxa"/>
            <w:shd w:val="clear" w:color="auto" w:fill="auto"/>
            <w:noWrap w:val="0"/>
            <w:tcMar>
              <w:left w:w="108" w:type="dxa"/>
              <w:right w:w="108" w:type="dxa"/>
            </w:tcMar>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szCs w:val="21"/>
              </w:rPr>
              <w:t>服务范围</w:t>
            </w:r>
          </w:p>
        </w:tc>
        <w:tc>
          <w:tcPr>
            <w:tcW w:w="6521" w:type="dxa"/>
            <w:shd w:val="clear" w:color="000000" w:fill="FFFFFF"/>
            <w:noWrap w:val="0"/>
            <w:tcMar>
              <w:left w:w="108" w:type="dxa"/>
              <w:right w:w="108" w:type="dxa"/>
            </w:tcMar>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szCs w:val="21"/>
              </w:rPr>
              <w:t>配合厂商完成本次项目范围内所投产品的技术服务，包括设备安装配置、集成实施，以及项目维保期内维护服务</w:t>
            </w:r>
            <w:r>
              <w:rPr>
                <w:rFonts w:hint="eastAsia" w:ascii="方正仿宋_GBK" w:hAnsi="方正仿宋_GBK" w:eastAsia="方正仿宋_GBK" w:cs="方正仿宋_GBK"/>
                <w:szCs w:val="21"/>
              </w:rPr>
              <w:t>。</w:t>
            </w:r>
          </w:p>
        </w:tc>
      </w:tr>
    </w:tbl>
    <w:p>
      <w:pPr>
        <w:pStyle w:val="3"/>
        <w:rPr>
          <w:rFonts w:ascii="方正仿宋_GBK" w:hAnsi="方正仿宋_GBK" w:eastAsia="方正仿宋_GBK" w:cs="方正仿宋_GBK"/>
          <w:color w:val="auto"/>
        </w:rPr>
      </w:pPr>
    </w:p>
    <w:p>
      <w:pPr>
        <w:pStyle w:val="7"/>
        <w:outlineLvl w:val="1"/>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四、</w:t>
      </w:r>
      <w:r>
        <w:rPr>
          <w:rFonts w:hint="eastAsia" w:ascii="方正仿宋_GBK" w:hAnsi="方正仿宋_GBK" w:eastAsia="方正仿宋_GBK" w:cs="方正仿宋_GBK"/>
          <w:sz w:val="21"/>
          <w:szCs w:val="21"/>
        </w:rPr>
        <w:t>商务要求说明</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1、报价要求：投标报价为采购人指定地点的现场交货价，包括：</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（1）货物及标准附件、备品备件、专用工具的价格；</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（2）运输、装卸、调试、培训、技术支持、售后服务等费用；</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（3）必要的保险费用和各项税费；</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（4）包括安装费用、安装后的现场垃圾清理；</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（5）设备安装、培训（含教材费、场地租用费）、送货上门的费用；</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（6）到现场验收的费用。</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2、质保期：质量保证期不少</w:t>
      </w:r>
      <w:r>
        <w:rPr>
          <w:rFonts w:hint="eastAsia" w:ascii="方正仿宋_GBK" w:hAnsi="方正仿宋_GBK" w:eastAsia="方正仿宋_GBK" w:cs="方正仿宋_GBK"/>
          <w:bCs/>
          <w:color w:val="FF0000"/>
        </w:rPr>
        <w:t>一</w:t>
      </w:r>
      <w:r>
        <w:rPr>
          <w:rFonts w:hint="eastAsia" w:ascii="方正仿宋_GBK" w:hAnsi="方正仿宋_GBK" w:eastAsia="方正仿宋_GBK" w:cs="方正仿宋_GBK"/>
          <w:bCs/>
        </w:rPr>
        <w:t>年（自交货并验收合格之日起计），若各项货品中有明确要求的，则按该项详细要求.</w:t>
      </w:r>
    </w:p>
    <w:p>
      <w:pPr>
        <w:spacing w:line="400" w:lineRule="exact"/>
        <w:ind w:firstLine="630" w:firstLineChars="300"/>
        <w:jc w:val="left"/>
        <w:rPr>
          <w:rFonts w:hint="eastAsia" w:ascii="方正仿宋_GBK" w:hAnsi="方正仿宋_GBK" w:eastAsia="方正仿宋_GBK" w:cs="方正仿宋_GBK"/>
          <w:bCs/>
          <w:color w:val="auto"/>
        </w:rPr>
      </w:pPr>
      <w:r>
        <w:rPr>
          <w:rFonts w:hint="eastAsia" w:ascii="方正仿宋_GBK" w:hAnsi="方正仿宋_GBK" w:eastAsia="方正仿宋_GBK" w:cs="方正仿宋_GBK"/>
          <w:bCs/>
          <w:color w:val="auto"/>
        </w:rPr>
        <w:t>2、交货期和交货地点。交货期：自签订合同之日起30日内。交货地点：采购人指定地点。</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3、投标时须提供竞标人须提供生产厂商（或OEM厂商）针对本次竞标产品有效的销售授权书及售后服务承诺函原件，否则采购人有权取消其中标资格。</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4、售后服务期限要求：</w:t>
      </w:r>
    </w:p>
    <w:p>
      <w:pPr>
        <w:spacing w:line="400" w:lineRule="exact"/>
        <w:ind w:firstLine="630" w:firstLineChars="300"/>
        <w:jc w:val="left"/>
        <w:rPr>
          <w:rFonts w:hint="eastAsia" w:ascii="方正仿宋_GBK" w:hAnsi="方正仿宋_GBK" w:eastAsia="方正仿宋_GBK" w:cs="方正仿宋_GBK"/>
          <w:bCs/>
          <w:color w:val="auto"/>
        </w:rPr>
      </w:pPr>
      <w:r>
        <w:rPr>
          <w:rFonts w:hint="eastAsia" w:ascii="方正仿宋_GBK" w:hAnsi="方正仿宋_GBK" w:eastAsia="方正仿宋_GBK" w:cs="方正仿宋_GBK"/>
          <w:bCs/>
          <w:color w:val="auto"/>
        </w:rPr>
        <w:t>（1）至少一年5*8质保服务。</w:t>
      </w:r>
    </w:p>
    <w:p>
      <w:pPr>
        <w:spacing w:line="400" w:lineRule="exact"/>
        <w:ind w:firstLine="630" w:firstLineChars="300"/>
        <w:jc w:val="left"/>
        <w:rPr>
          <w:rFonts w:hint="eastAsia" w:ascii="方正仿宋_GBK" w:hAnsi="方正仿宋_GBK" w:eastAsia="方正仿宋_GBK" w:cs="方正仿宋_GBK"/>
          <w:bCs/>
          <w:color w:val="auto"/>
        </w:rPr>
      </w:pPr>
      <w:r>
        <w:rPr>
          <w:rFonts w:hint="eastAsia" w:ascii="方正仿宋_GBK" w:hAnsi="方正仿宋_GBK" w:eastAsia="方正仿宋_GBK" w:cs="方正仿宋_GBK"/>
          <w:bCs/>
          <w:color w:val="auto"/>
        </w:rPr>
        <w:t>（2）故障响应时间：中标供应商应接到故障通知后在 24 小时内到采购人指定现场，按国家及行业标准对故障进行及时处理；在48小时内不能解决的，供应商须在三个工作日内提供与原设备技术参数要求相同或高于原设备技术参数要求的备用产品，以保证用户的正常工作；</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3）按国家有关规定及厂家承诺实行“三包”，免费送货上门、免费安装调试至验收合格，投入使用前免费负责安装、调试，免费培训使用人员和维护人员，培训内容主要为：设备的软硬件安装、维护（包括操作系统的完全安装、维护等）；交货时应提供设备操作手册、使用指南、维修指南、服务手册和示意图等。</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（5）每半年至少进行一次定期回访以及对设备保养。</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（6）提供货品清单，表样自拟，内容包括：项目名称、实施年月、质保期限、所有设备的名称、品牌和型号、各设备厂家售后服务电话、中标供应商售后服务联系方式、监督（招标单位）电话等内容。</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5、备品备件及耗材等要求：中标供应商应按中标价或优于市场价提供相关配件和服务。</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6、验收条件及标准：</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（1）常温0℃－35℃，符合合同要求及国家相关标准；</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（2）参数配置符合标书要求，无任何变动；</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（3）中标供应商提供所招标采购的货物、配套设备、所属装置等有关技术资料作为验收的参考依据。</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7、验收方法及方案：</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(1)由采购人、中标供应商、使用方及三方认可聘请的有关技术专家共同现场验收，并出具验收文书。</w:t>
      </w:r>
    </w:p>
    <w:p>
      <w:pPr>
        <w:spacing w:line="400" w:lineRule="exact"/>
        <w:ind w:firstLine="630" w:firstLineChars="300"/>
        <w:jc w:val="left"/>
        <w:rPr>
          <w:rFonts w:hint="eastAsia" w:ascii="方正仿宋_GBK" w:hAnsi="方正仿宋_GBK" w:eastAsia="方正仿宋_GBK" w:cs="方正仿宋_GBK"/>
          <w:bCs/>
          <w:color w:val="auto"/>
        </w:rPr>
      </w:pPr>
      <w:r>
        <w:rPr>
          <w:rFonts w:hint="eastAsia" w:ascii="方正仿宋_GBK" w:hAnsi="方正仿宋_GBK" w:eastAsia="方正仿宋_GBK" w:cs="方正仿宋_GBK"/>
          <w:bCs/>
          <w:color w:val="auto"/>
        </w:rPr>
        <w:t>(2)投标商必须承诺：采购人有权在供货前对所投产品响应的技术参数及证书进行测试验证。如出现虚假应标，采购人有权利取消中标人的中标资格并会追究相关法律责任。</w:t>
      </w:r>
    </w:p>
    <w:p>
      <w:pPr>
        <w:spacing w:line="400" w:lineRule="exact"/>
        <w:ind w:firstLine="630" w:firstLineChars="300"/>
        <w:jc w:val="left"/>
        <w:rPr>
          <w:rFonts w:hint="eastAsia" w:ascii="方正仿宋_GBK" w:hAnsi="方正仿宋_GBK" w:eastAsia="方正仿宋_GBK" w:cs="方正仿宋_GBK"/>
          <w:bCs/>
          <w:color w:val="auto"/>
        </w:rPr>
      </w:pPr>
      <w:r>
        <w:rPr>
          <w:rFonts w:hint="eastAsia" w:ascii="方正仿宋_GBK" w:hAnsi="方正仿宋_GBK" w:eastAsia="方正仿宋_GBK" w:cs="方正仿宋_GBK"/>
          <w:bCs/>
          <w:color w:val="auto"/>
        </w:rPr>
        <w:t>(3)采购人与中标人签订合同前，有权对产品进行全面的功能测试，可依照招标文件的软件要求逐项进行测试。若中标人的产品不能完全满足招标文件的要求，采购人有权拒绝签订合同，所有损失由中标人负责，并上报有关采购部门，作为虚假应标处理。</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color w:val="auto"/>
        </w:rPr>
        <w:t>8、所有硬件产品（辅材除外）必须标明品牌、生产厂家并提供生产厂家售后</w:t>
      </w:r>
      <w:r>
        <w:rPr>
          <w:rFonts w:hint="eastAsia" w:ascii="方正仿宋_GBK" w:hAnsi="方正仿宋_GBK" w:eastAsia="方正仿宋_GBK" w:cs="方正仿宋_GBK"/>
          <w:bCs/>
        </w:rPr>
        <w:t>地址、售后电话等，否则视为三无产品不予验收。</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9、实施和安装要求：</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（1）供应商必须服从甲方现场负责人的指挥，按指定地点进行安装；</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（2）安装过程中的所有安全保障由供应商自行负责；</w:t>
      </w:r>
    </w:p>
    <w:p>
      <w:pPr>
        <w:spacing w:line="400" w:lineRule="exact"/>
        <w:ind w:firstLine="630" w:firstLineChars="300"/>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（3）严格按投标产品的安装规范要求进行安装，确保安全。</w:t>
      </w:r>
    </w:p>
    <w:p>
      <w:pPr>
        <w:pStyle w:val="3"/>
        <w:rPr>
          <w:rFonts w:ascii="方正仿宋_GBK" w:hAnsi="方正仿宋_GBK" w:eastAsia="方正仿宋_GBK" w:cs="方正仿宋_GBK"/>
          <w:color w:val="auto"/>
        </w:rPr>
      </w:pPr>
    </w:p>
    <w:p>
      <w:pPr>
        <w:pStyle w:val="3"/>
        <w:rPr>
          <w:rFonts w:ascii="方正仿宋_GBK" w:hAnsi="方正仿宋_GBK" w:eastAsia="方正仿宋_GBK" w:cs="方正仿宋_GBK"/>
          <w:color w:val="auto"/>
        </w:rPr>
      </w:pPr>
    </w:p>
    <w:p>
      <w:pPr>
        <w:pStyle w:val="3"/>
        <w:rPr>
          <w:rFonts w:ascii="方正仿宋_GBK" w:hAnsi="方正仿宋_GBK" w:eastAsia="方正仿宋_GBK" w:cs="方正仿宋_GBK"/>
          <w:color w:val="auto"/>
        </w:rPr>
      </w:pPr>
    </w:p>
    <w:p>
      <w:pPr>
        <w:pStyle w:val="3"/>
        <w:rPr>
          <w:rFonts w:ascii="方正仿宋_GBK" w:hAnsi="方正仿宋_GBK" w:eastAsia="方正仿宋_GBK" w:cs="方正仿宋_GBK"/>
          <w:color w:val="auto"/>
        </w:rPr>
      </w:pPr>
    </w:p>
    <w:p>
      <w:pPr>
        <w:pStyle w:val="3"/>
        <w:rPr>
          <w:rFonts w:ascii="方正仿宋_GBK" w:hAnsi="方正仿宋_GBK" w:eastAsia="方正仿宋_GBK" w:cs="方正仿宋_GBK"/>
          <w:color w:val="auto"/>
        </w:rPr>
      </w:pPr>
    </w:p>
    <w:p>
      <w:pPr>
        <w:spacing w:line="500" w:lineRule="exact"/>
        <w:jc w:val="center"/>
        <w:rPr>
          <w:rFonts w:ascii="方正仿宋_GBK" w:hAnsi="方正仿宋_GBK" w:eastAsia="方正仿宋_GBK" w:cs="方正仿宋_GBK"/>
          <w:b/>
          <w:sz w:val="32"/>
          <w:szCs w:val="32"/>
        </w:rPr>
      </w:pPr>
      <w:bookmarkStart w:id="9" w:name="_Toc58064535"/>
    </w:p>
    <w:p>
      <w:pPr>
        <w:spacing w:line="500" w:lineRule="exact"/>
        <w:jc w:val="center"/>
        <w:rPr>
          <w:rFonts w:ascii="方正仿宋_GBK" w:hAnsi="方正仿宋_GBK" w:eastAsia="方正仿宋_GBK" w:cs="方正仿宋_GBK"/>
          <w:b/>
          <w:sz w:val="32"/>
          <w:szCs w:val="32"/>
        </w:rPr>
      </w:pPr>
    </w:p>
    <w:p>
      <w:pPr>
        <w:pStyle w:val="3"/>
        <w:rPr>
          <w:rFonts w:ascii="方正仿宋_GBK" w:hAnsi="方正仿宋_GBK" w:eastAsia="方正仿宋_GBK" w:cs="方正仿宋_GBK"/>
          <w:color w:val="auto"/>
        </w:rPr>
      </w:pPr>
    </w:p>
    <w:p>
      <w:pPr>
        <w:pStyle w:val="3"/>
        <w:rPr>
          <w:rFonts w:ascii="方正仿宋_GBK" w:hAnsi="方正仿宋_GBK" w:eastAsia="方正仿宋_GBK" w:cs="方正仿宋_GBK"/>
          <w:color w:val="auto"/>
        </w:rPr>
      </w:pPr>
    </w:p>
    <w:p>
      <w:pPr>
        <w:pStyle w:val="3"/>
        <w:rPr>
          <w:rFonts w:ascii="方正仿宋_GBK" w:hAnsi="方正仿宋_GBK" w:eastAsia="方正仿宋_GBK" w:cs="方正仿宋_GBK"/>
          <w:color w:val="auto"/>
        </w:rPr>
      </w:pPr>
    </w:p>
    <w:p>
      <w:pPr>
        <w:spacing w:line="500" w:lineRule="exact"/>
        <w:jc w:val="center"/>
        <w:rPr>
          <w:rFonts w:ascii="方正仿宋_GBK" w:hAnsi="方正仿宋_GBK" w:eastAsia="方正仿宋_GBK" w:cs="方正仿宋_GBK"/>
          <w:b/>
          <w:sz w:val="32"/>
          <w:szCs w:val="32"/>
        </w:rPr>
      </w:pPr>
    </w:p>
    <w:p>
      <w:pPr>
        <w:pStyle w:val="2"/>
        <w:rPr>
          <w:rFonts w:ascii="方正仿宋_GBK" w:hAnsi="方正仿宋_GBK" w:eastAsia="方正仿宋_GBK" w:cs="方正仿宋_GBK"/>
        </w:rPr>
      </w:pPr>
    </w:p>
    <w:p>
      <w:pPr>
        <w:pStyle w:val="2"/>
        <w:rPr>
          <w:rFonts w:ascii="方正仿宋_GBK" w:hAnsi="方正仿宋_GBK" w:eastAsia="方正仿宋_GBK" w:cs="方正仿宋_GBK"/>
        </w:rPr>
      </w:pPr>
    </w:p>
    <w:p>
      <w:pPr>
        <w:rPr>
          <w:rFonts w:ascii="方正仿宋_GBK" w:hAnsi="方正仿宋_GBK" w:eastAsia="方正仿宋_GBK" w:cs="方正仿宋_GBK"/>
        </w:rPr>
      </w:pPr>
    </w:p>
    <w:p>
      <w:pPr>
        <w:pStyle w:val="52"/>
        <w:rPr>
          <w:rFonts w:ascii="方正仿宋_GBK" w:hAnsi="方正仿宋_GBK" w:eastAsia="方正仿宋_GBK" w:cs="方正仿宋_GBK"/>
        </w:rPr>
      </w:pPr>
    </w:p>
    <w:p>
      <w:pPr>
        <w:rPr>
          <w:rFonts w:ascii="方正仿宋_GBK" w:hAnsi="方正仿宋_GBK" w:eastAsia="方正仿宋_GBK" w:cs="方正仿宋_GBK"/>
        </w:rPr>
      </w:pPr>
    </w:p>
    <w:p>
      <w:pPr>
        <w:pStyle w:val="52"/>
        <w:rPr>
          <w:rFonts w:ascii="方正仿宋_GBK" w:hAnsi="方正仿宋_GBK" w:eastAsia="方正仿宋_GBK" w:cs="方正仿宋_GBK"/>
        </w:rPr>
      </w:pPr>
    </w:p>
    <w:p>
      <w:pPr>
        <w:pStyle w:val="52"/>
        <w:rPr>
          <w:rFonts w:ascii="方正仿宋_GBK" w:hAnsi="方正仿宋_GBK" w:eastAsia="方正仿宋_GBK" w:cs="方正仿宋_GBK"/>
        </w:rPr>
      </w:pPr>
    </w:p>
    <w:p>
      <w:pPr>
        <w:rPr>
          <w:rFonts w:ascii="方正仿宋_GBK" w:hAnsi="方正仿宋_GBK" w:eastAsia="方正仿宋_GBK" w:cs="方正仿宋_GBK"/>
        </w:rPr>
      </w:pPr>
    </w:p>
    <w:p>
      <w:pPr>
        <w:pStyle w:val="52"/>
        <w:rPr>
          <w:rFonts w:ascii="方正仿宋_GBK" w:hAnsi="方正仿宋_GBK" w:eastAsia="方正仿宋_GBK" w:cs="方正仿宋_GBK"/>
        </w:rPr>
      </w:pPr>
    </w:p>
    <w:p>
      <w:pPr>
        <w:rPr>
          <w:rFonts w:ascii="方正仿宋_GBK" w:hAnsi="方正仿宋_GBK" w:eastAsia="方正仿宋_GBK" w:cs="方正仿宋_GBK"/>
        </w:rPr>
      </w:pPr>
    </w:p>
    <w:p>
      <w:pPr>
        <w:pStyle w:val="2"/>
        <w:rPr>
          <w:rFonts w:ascii="方正仿宋_GBK" w:hAnsi="方正仿宋_GBK" w:eastAsia="方正仿宋_GBK" w:cs="方正仿宋_GBK"/>
        </w:rPr>
      </w:pPr>
    </w:p>
    <w:p>
      <w:pPr>
        <w:pStyle w:val="3"/>
        <w:rPr>
          <w:rFonts w:ascii="方正仿宋_GBK" w:hAnsi="方正仿宋_GBK" w:eastAsia="方正仿宋_GBK" w:cs="方正仿宋_GBK"/>
        </w:rPr>
      </w:pPr>
    </w:p>
    <w:p>
      <w:pPr>
        <w:pStyle w:val="3"/>
        <w:rPr>
          <w:rFonts w:ascii="方正仿宋_GBK" w:hAnsi="方正仿宋_GBK" w:eastAsia="方正仿宋_GBK" w:cs="方正仿宋_GBK"/>
        </w:rPr>
      </w:pPr>
    </w:p>
    <w:p>
      <w:pPr>
        <w:pStyle w:val="3"/>
        <w:rPr>
          <w:rFonts w:ascii="方正仿宋_GBK" w:hAnsi="方正仿宋_GBK" w:eastAsia="方正仿宋_GBK" w:cs="方正仿宋_GBK"/>
        </w:rPr>
      </w:pPr>
    </w:p>
    <w:p>
      <w:pPr>
        <w:pStyle w:val="3"/>
        <w:rPr>
          <w:rFonts w:ascii="方正仿宋_GBK" w:hAnsi="方正仿宋_GBK" w:eastAsia="方正仿宋_GBK" w:cs="方正仿宋_GBK"/>
        </w:rPr>
      </w:pPr>
    </w:p>
    <w:p>
      <w:pPr>
        <w:pStyle w:val="3"/>
        <w:rPr>
          <w:rFonts w:ascii="方正仿宋_GBK" w:hAnsi="方正仿宋_GBK" w:eastAsia="方正仿宋_GBK" w:cs="方正仿宋_GBK"/>
        </w:rPr>
      </w:pPr>
    </w:p>
    <w:p>
      <w:pPr>
        <w:pStyle w:val="3"/>
        <w:rPr>
          <w:rFonts w:ascii="方正仿宋_GBK" w:hAnsi="方正仿宋_GBK" w:eastAsia="方正仿宋_GBK" w:cs="方正仿宋_GBK"/>
        </w:rPr>
      </w:pPr>
    </w:p>
    <w:p>
      <w:pPr>
        <w:pStyle w:val="3"/>
        <w:rPr>
          <w:rFonts w:ascii="方正仿宋_GBK" w:hAnsi="方正仿宋_GBK" w:eastAsia="方正仿宋_GBK" w:cs="方正仿宋_GBK"/>
        </w:rPr>
      </w:pPr>
    </w:p>
    <w:p>
      <w:pPr>
        <w:pStyle w:val="3"/>
        <w:rPr>
          <w:rFonts w:ascii="方正仿宋_GBK" w:hAnsi="方正仿宋_GBK" w:eastAsia="方正仿宋_GBK" w:cs="方正仿宋_GBK"/>
        </w:rPr>
      </w:pPr>
    </w:p>
    <w:p>
      <w:pPr>
        <w:spacing w:line="500" w:lineRule="exact"/>
        <w:jc w:val="center"/>
        <w:outlineLvl w:val="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第四章  磋商响应文件基本格式</w:t>
      </w:r>
      <w:bookmarkEnd w:id="9"/>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b/>
          <w:sz w:val="32"/>
          <w:szCs w:val="32"/>
        </w:rPr>
      </w:pPr>
    </w:p>
    <w:p>
      <w:pPr>
        <w:pStyle w:val="52"/>
      </w:pPr>
    </w:p>
    <w:p>
      <w:pPr>
        <w:pStyle w:val="2"/>
        <w:jc w:val="right"/>
        <w:rPr>
          <w:rFonts w:ascii="方正仿宋_GBK" w:hAnsi="方正仿宋_GBK" w:eastAsia="方正仿宋_GBK" w:cs="方正仿宋_GBK"/>
          <w:b/>
          <w:kern w:val="2"/>
          <w:sz w:val="32"/>
          <w:szCs w:val="32"/>
        </w:rPr>
      </w:pPr>
      <w:r>
        <w:rPr>
          <w:rFonts w:hint="eastAsia" w:ascii="方正仿宋_GBK" w:hAnsi="方正仿宋_GBK" w:eastAsia="方正仿宋_GBK" w:cs="方正仿宋_GBK"/>
          <w:b/>
          <w:kern w:val="2"/>
          <w:sz w:val="32"/>
          <w:szCs w:val="32"/>
        </w:rPr>
        <w:t>正本/副本</w:t>
      </w:r>
    </w:p>
    <w:p>
      <w:pPr>
        <w:pStyle w:val="3"/>
        <w:rPr>
          <w:rFonts w:ascii="方正仿宋_GBK" w:hAnsi="方正仿宋_GBK" w:eastAsia="方正仿宋_GBK" w:cs="方正仿宋_GBK"/>
          <w:color w:val="auto"/>
        </w:rPr>
      </w:pPr>
    </w:p>
    <w:p>
      <w:pPr>
        <w:pStyle w:val="3"/>
        <w:rPr>
          <w:rFonts w:ascii="方正仿宋_GBK" w:hAnsi="方正仿宋_GBK" w:eastAsia="方正仿宋_GBK" w:cs="方正仿宋_GBK"/>
          <w:color w:val="auto"/>
        </w:rPr>
      </w:pPr>
    </w:p>
    <w:p>
      <w:pPr>
        <w:pStyle w:val="3"/>
        <w:rPr>
          <w:rFonts w:ascii="方正仿宋_GBK" w:hAnsi="方正仿宋_GBK" w:eastAsia="方正仿宋_GBK" w:cs="方正仿宋_GBK"/>
          <w:color w:val="auto"/>
        </w:rPr>
      </w:pPr>
    </w:p>
    <w:p>
      <w:pPr>
        <w:pStyle w:val="3"/>
        <w:rPr>
          <w:rFonts w:ascii="方正仿宋_GBK" w:hAnsi="方正仿宋_GBK" w:eastAsia="方正仿宋_GBK" w:cs="方正仿宋_GBK"/>
          <w:color w:val="auto"/>
        </w:rPr>
      </w:pPr>
    </w:p>
    <w:p>
      <w:pPr>
        <w:pStyle w:val="3"/>
        <w:rPr>
          <w:rFonts w:ascii="方正仿宋_GBK" w:hAnsi="方正仿宋_GBK" w:eastAsia="方正仿宋_GBK" w:cs="方正仿宋_GBK"/>
          <w:color w:val="auto"/>
        </w:rPr>
      </w:pPr>
    </w:p>
    <w:p>
      <w:pPr>
        <w:spacing w:line="50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竞争性磋商响应文件</w:t>
      </w:r>
    </w:p>
    <w:p>
      <w:pPr>
        <w:spacing w:line="500" w:lineRule="exact"/>
        <w:jc w:val="center"/>
        <w:rPr>
          <w:rFonts w:ascii="方正仿宋_GBK" w:hAnsi="方正仿宋_GBK" w:eastAsia="方正仿宋_GBK" w:cs="方正仿宋_GBK"/>
          <w:b/>
          <w:sz w:val="32"/>
          <w:szCs w:val="32"/>
        </w:rPr>
      </w:pPr>
    </w:p>
    <w:p>
      <w:pPr>
        <w:spacing w:line="500" w:lineRule="exact"/>
        <w:jc w:val="center"/>
        <w:rPr>
          <w:rFonts w:ascii="方正仿宋_GBK" w:hAnsi="方正仿宋_GBK" w:eastAsia="方正仿宋_GBK" w:cs="方正仿宋_GBK"/>
          <w:b/>
          <w:sz w:val="32"/>
          <w:szCs w:val="32"/>
        </w:rPr>
      </w:pPr>
    </w:p>
    <w:p>
      <w:pPr>
        <w:spacing w:line="500" w:lineRule="exact"/>
        <w:jc w:val="center"/>
        <w:rPr>
          <w:rFonts w:ascii="方正仿宋_GBK" w:hAnsi="方正仿宋_GBK" w:eastAsia="方正仿宋_GBK" w:cs="方正仿宋_GBK"/>
          <w:sz w:val="28"/>
          <w:szCs w:val="28"/>
        </w:rPr>
      </w:pPr>
    </w:p>
    <w:p>
      <w:pPr>
        <w:spacing w:line="500" w:lineRule="exact"/>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 xml:space="preserve">    </w:t>
      </w:r>
    </w:p>
    <w:p>
      <w:pPr>
        <w:tabs>
          <w:tab w:val="left" w:pos="3240"/>
        </w:tabs>
        <w:spacing w:line="500" w:lineRule="exact"/>
        <w:ind w:firstLine="560" w:firstLineChars="200"/>
        <w:rPr>
          <w:rFonts w:ascii="方正仿宋_GBK" w:hAnsi="方正仿宋_GBK" w:eastAsia="方正仿宋_GBK" w:cs="方正仿宋_GBK"/>
          <w:sz w:val="24"/>
          <w:u w:val="single"/>
        </w:rPr>
      </w:pPr>
      <w:r>
        <w:rPr>
          <w:rFonts w:hint="eastAsia" w:ascii="方正仿宋_GBK" w:hAnsi="方正仿宋_GBK" w:eastAsia="方正仿宋_GBK" w:cs="方正仿宋_GBK"/>
          <w:sz w:val="28"/>
          <w:szCs w:val="28"/>
        </w:rPr>
        <w:t>采购项目名称：</w:t>
      </w:r>
    </w:p>
    <w:p>
      <w:pPr>
        <w:spacing w:line="500" w:lineRule="exact"/>
        <w:ind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采购项目编号：</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竞标人单位全称（盖章）：                   </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竞标人地址：                   </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联系人：                   </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联系电话：                   </w:t>
      </w:r>
    </w:p>
    <w:p>
      <w:pPr>
        <w:spacing w:line="500" w:lineRule="exact"/>
        <w:ind w:firstLine="560" w:firstLineChars="200"/>
        <w:rPr>
          <w:rFonts w:ascii="方正仿宋_GBK" w:hAnsi="方正仿宋_GBK" w:eastAsia="方正仿宋_GBK" w:cs="方正仿宋_GBK"/>
          <w:sz w:val="28"/>
          <w:szCs w:val="28"/>
        </w:rPr>
      </w:pP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于开标前不得启封</w:t>
      </w:r>
    </w:p>
    <w:p>
      <w:pPr>
        <w:spacing w:line="500" w:lineRule="exact"/>
        <w:ind w:firstLine="560" w:firstLineChars="200"/>
        <w:rPr>
          <w:rFonts w:ascii="方正仿宋_GBK" w:hAnsi="方正仿宋_GBK" w:eastAsia="方正仿宋_GBK" w:cs="方正仿宋_GBK"/>
          <w:sz w:val="28"/>
          <w:szCs w:val="28"/>
        </w:rPr>
      </w:pPr>
    </w:p>
    <w:p>
      <w:pPr>
        <w:spacing w:line="500" w:lineRule="exact"/>
        <w:ind w:firstLine="560" w:firstLineChars="200"/>
        <w:rPr>
          <w:rFonts w:ascii="方正仿宋_GBK" w:hAnsi="方正仿宋_GBK" w:eastAsia="方正仿宋_GBK" w:cs="方正仿宋_GBK"/>
          <w:sz w:val="28"/>
          <w:szCs w:val="28"/>
        </w:rPr>
      </w:pPr>
    </w:p>
    <w:p>
      <w:pPr>
        <w:spacing w:line="500" w:lineRule="exact"/>
        <w:ind w:firstLine="0" w:firstLineChars="0"/>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2024年   月   日</w:t>
      </w:r>
    </w:p>
    <w:p>
      <w:pPr>
        <w:pStyle w:val="2"/>
        <w:rPr>
          <w:rFonts w:ascii="方正仿宋_GBK" w:hAnsi="方正仿宋_GBK" w:eastAsia="方正仿宋_GBK" w:cs="方正仿宋_GBK"/>
        </w:rPr>
      </w:pPr>
    </w:p>
    <w:p>
      <w:pPr>
        <w:spacing w:line="320" w:lineRule="exact"/>
        <w:rPr>
          <w:rFonts w:ascii="方正仿宋_GBK" w:hAnsi="方正仿宋_GBK" w:eastAsia="方正仿宋_GBK" w:cs="方正仿宋_GBK"/>
          <w:szCs w:val="21"/>
        </w:rPr>
      </w:pPr>
    </w:p>
    <w:p>
      <w:pPr>
        <w:pStyle w:val="2"/>
      </w:pPr>
    </w:p>
    <w:p>
      <w:pPr>
        <w:spacing w:line="320" w:lineRule="exact"/>
        <w:rPr>
          <w:rFonts w:ascii="方正仿宋_GBK" w:hAnsi="方正仿宋_GBK" w:eastAsia="方正仿宋_GBK" w:cs="方正仿宋_GBK"/>
          <w:szCs w:val="21"/>
        </w:rPr>
      </w:pPr>
    </w:p>
    <w:p>
      <w:pPr>
        <w:pStyle w:val="22"/>
        <w:spacing w:line="400" w:lineRule="exact"/>
        <w:rPr>
          <w:rFonts w:ascii="方正仿宋_GBK" w:hAnsi="方正仿宋_GBK" w:eastAsia="方正仿宋_GBK" w:cs="方正仿宋_GBK"/>
          <w:b/>
          <w:sz w:val="28"/>
          <w:szCs w:val="28"/>
        </w:rPr>
      </w:pPr>
      <w:r>
        <w:rPr>
          <w:rFonts w:hint="eastAsia" w:ascii="方正仿宋_GBK" w:hAnsi="方正仿宋_GBK" w:eastAsia="方正仿宋_GBK" w:cs="方正仿宋_GBK"/>
          <w:kern w:val="0"/>
          <w:sz w:val="32"/>
          <w:szCs w:val="32"/>
        </w:rPr>
        <w:t>一、磋商书（格式）</w:t>
      </w:r>
    </w:p>
    <w:p>
      <w:pPr>
        <w:spacing w:line="52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磋  商  书</w:t>
      </w:r>
    </w:p>
    <w:p>
      <w:pPr>
        <w:pStyle w:val="22"/>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广西北部湾银行股份有限公司</w:t>
      </w:r>
      <w:r>
        <w:rPr>
          <w:rFonts w:hint="eastAsia" w:ascii="方正仿宋_GBK" w:hAnsi="方正仿宋_GBK" w:eastAsia="方正仿宋_GBK" w:cs="方正仿宋_GBK"/>
          <w:sz w:val="28"/>
          <w:szCs w:val="28"/>
        </w:rPr>
        <w:t>：</w:t>
      </w:r>
    </w:p>
    <w:p>
      <w:pPr>
        <w:pStyle w:val="22"/>
        <w:spacing w:line="52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依据贵方</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b/>
          <w:bCs/>
          <w:sz w:val="28"/>
          <w:szCs w:val="28"/>
          <w:u w:val="single"/>
        </w:rPr>
        <w:t>XX</w:t>
      </w:r>
      <w:r>
        <w:rPr>
          <w:rFonts w:hint="eastAsia" w:ascii="方正仿宋_GBK" w:hAnsi="方正仿宋_GBK" w:eastAsia="方正仿宋_GBK" w:cs="方正仿宋_GBK"/>
          <w:b/>
          <w:sz w:val="28"/>
          <w:szCs w:val="28"/>
          <w:u w:val="single"/>
        </w:rPr>
        <w:t>/项目编号：XX</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项目采购的磋商邀请，我方</w:t>
      </w:r>
      <w:r>
        <w:rPr>
          <w:rFonts w:hint="eastAsia" w:ascii="方正仿宋_GBK" w:hAnsi="方正仿宋_GBK" w:eastAsia="方正仿宋_GBK" w:cs="方正仿宋_GBK"/>
          <w:sz w:val="28"/>
          <w:szCs w:val="28"/>
          <w:u w:val="single"/>
        </w:rPr>
        <w:t>（姓名：     身份证号：   职务：    ）</w:t>
      </w:r>
      <w:r>
        <w:rPr>
          <w:rFonts w:hint="eastAsia" w:ascii="方正仿宋_GBK" w:hAnsi="方正仿宋_GBK" w:eastAsia="方正仿宋_GBK" w:cs="方正仿宋_GBK"/>
          <w:sz w:val="28"/>
          <w:szCs w:val="28"/>
        </w:rPr>
        <w:t>经正式授权并代表磋商供应商</w:t>
      </w:r>
      <w:r>
        <w:rPr>
          <w:rFonts w:hint="eastAsia" w:ascii="方正仿宋_GBK" w:hAnsi="方正仿宋_GBK" w:eastAsia="方正仿宋_GBK" w:cs="方正仿宋_GBK"/>
          <w:sz w:val="28"/>
          <w:szCs w:val="28"/>
          <w:u w:val="single"/>
        </w:rPr>
        <w:t>（磋商供应商名称、地址）</w:t>
      </w:r>
      <w:r>
        <w:rPr>
          <w:rFonts w:hint="eastAsia" w:ascii="方正仿宋_GBK" w:hAnsi="方正仿宋_GBK" w:eastAsia="方正仿宋_GBK" w:cs="方正仿宋_GBK"/>
          <w:sz w:val="28"/>
          <w:szCs w:val="28"/>
        </w:rPr>
        <w:t>提交下述竞争性磋商响应文件（价格、商务、技术文件</w:t>
      </w:r>
      <w:r>
        <w:rPr>
          <w:rFonts w:hint="eastAsia" w:ascii="方正仿宋_GBK" w:hAnsi="方正仿宋_GBK" w:eastAsia="方正仿宋_GBK" w:cs="方正仿宋_GBK"/>
          <w:color w:val="auto"/>
          <w:sz w:val="28"/>
          <w:szCs w:val="28"/>
        </w:rPr>
        <w:t>）正本一份和副本二份。</w:t>
      </w:r>
    </w:p>
    <w:p>
      <w:pPr>
        <w:pStyle w:val="22"/>
        <w:spacing w:line="52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磋商书；</w:t>
      </w:r>
    </w:p>
    <w:p>
      <w:pPr>
        <w:pStyle w:val="22"/>
        <w:spacing w:line="52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磋商报价；</w:t>
      </w:r>
    </w:p>
    <w:p>
      <w:pPr>
        <w:pStyle w:val="22"/>
        <w:spacing w:line="52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资格证明文件；</w:t>
      </w:r>
    </w:p>
    <w:p>
      <w:pPr>
        <w:pStyle w:val="22"/>
        <w:spacing w:line="52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4.按竞争性磋商采购文件和货物（服务）内容要求提供相关文件；</w:t>
      </w:r>
    </w:p>
    <w:p>
      <w:pPr>
        <w:pStyle w:val="22"/>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在此，授权代表宣布同意如下：</w:t>
      </w:r>
    </w:p>
    <w:p>
      <w:pPr>
        <w:pStyle w:val="22"/>
        <w:spacing w:line="52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将按竞争性磋商采购文件的约定履行合同责任和义务；</w:t>
      </w:r>
    </w:p>
    <w:p>
      <w:pPr>
        <w:pStyle w:val="22"/>
        <w:spacing w:line="520" w:lineRule="exact"/>
        <w:ind w:left="840" w:hanging="3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已详细审查全部竞争性磋商采购文件，包括</w:t>
      </w:r>
      <w:r>
        <w:rPr>
          <w:rFonts w:hint="eastAsia" w:ascii="方正仿宋_GBK" w:hAnsi="方正仿宋_GBK" w:eastAsia="方正仿宋_GBK" w:cs="方正仿宋_GBK"/>
          <w:sz w:val="28"/>
          <w:szCs w:val="28"/>
          <w:u w:val="single"/>
        </w:rPr>
        <w:t>（补遗书）（如果有的话）</w:t>
      </w:r>
      <w:r>
        <w:rPr>
          <w:rFonts w:hint="eastAsia" w:ascii="方正仿宋_GBK" w:hAnsi="方正仿宋_GBK" w:eastAsia="方正仿宋_GBK" w:cs="方正仿宋_GBK"/>
          <w:sz w:val="28"/>
          <w:szCs w:val="28"/>
        </w:rPr>
        <w:t>；我们完全理解并同意放弃对这方面有不明及误解的权力；</w:t>
      </w:r>
    </w:p>
    <w:p>
      <w:pPr>
        <w:pStyle w:val="22"/>
        <w:spacing w:line="520" w:lineRule="exact"/>
        <w:ind w:left="840" w:hanging="3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同意提供按照贵方可能要求的与其磋商有关的一切数据或资料；</w:t>
      </w:r>
    </w:p>
    <w:p>
      <w:pPr>
        <w:pStyle w:val="22"/>
        <w:spacing w:line="520" w:lineRule="exact"/>
        <w:ind w:firstLine="48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4. 与本磋商有关的一切正式往来信函请寄：</w:t>
      </w:r>
      <w:r>
        <w:rPr>
          <w:rFonts w:hint="eastAsia" w:ascii="方正仿宋_GBK" w:hAnsi="方正仿宋_GBK" w:eastAsia="方正仿宋_GBK" w:cs="方正仿宋_GBK"/>
          <w:sz w:val="28"/>
          <w:szCs w:val="28"/>
          <w:u w:val="single"/>
        </w:rPr>
        <w:t xml:space="preserve">                       </w:t>
      </w:r>
    </w:p>
    <w:p>
      <w:pPr>
        <w:pStyle w:val="22"/>
        <w:spacing w:line="520" w:lineRule="exact"/>
        <w:ind w:firstLine="840" w:firstLineChars="3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电话/传真：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电子函件：</w:t>
      </w:r>
      <w:r>
        <w:rPr>
          <w:rFonts w:hint="eastAsia" w:ascii="方正仿宋_GBK" w:hAnsi="方正仿宋_GBK" w:eastAsia="方正仿宋_GBK" w:cs="方正仿宋_GBK"/>
          <w:sz w:val="28"/>
          <w:szCs w:val="28"/>
          <w:u w:val="single"/>
        </w:rPr>
        <w:t xml:space="preserve">                       </w:t>
      </w:r>
    </w:p>
    <w:p>
      <w:pPr>
        <w:pStyle w:val="22"/>
        <w:spacing w:line="520" w:lineRule="exact"/>
        <w:ind w:firstLine="84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法定代表人或委托代理人签字或盖章：</w:t>
      </w:r>
      <w:r>
        <w:rPr>
          <w:rFonts w:hint="eastAsia" w:ascii="方正仿宋_GBK" w:hAnsi="方正仿宋_GBK" w:eastAsia="方正仿宋_GBK" w:cs="方正仿宋_GBK"/>
          <w:sz w:val="28"/>
          <w:szCs w:val="28"/>
          <w:u w:val="single"/>
        </w:rPr>
        <w:t xml:space="preserve">                       </w:t>
      </w:r>
    </w:p>
    <w:p>
      <w:pPr>
        <w:pStyle w:val="22"/>
        <w:spacing w:line="520" w:lineRule="exact"/>
        <w:ind w:firstLine="84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磋商供应商名称（盖章）：</w:t>
      </w:r>
      <w:r>
        <w:rPr>
          <w:rFonts w:hint="eastAsia" w:ascii="方正仿宋_GBK" w:hAnsi="方正仿宋_GBK" w:eastAsia="方正仿宋_GBK" w:cs="方正仿宋_GBK"/>
          <w:sz w:val="28"/>
          <w:szCs w:val="28"/>
          <w:u w:val="single"/>
        </w:rPr>
        <w:t xml:space="preserve">                       </w:t>
      </w:r>
    </w:p>
    <w:p>
      <w:pPr>
        <w:pStyle w:val="22"/>
        <w:spacing w:line="520" w:lineRule="exact"/>
        <w:ind w:firstLine="84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u w:val="single"/>
        </w:rPr>
        <w:t xml:space="preserve">     年  月   日</w:t>
      </w:r>
    </w:p>
    <w:p>
      <w:pPr>
        <w:spacing w:line="5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kern w:val="0"/>
          <w:sz w:val="32"/>
          <w:szCs w:val="32"/>
        </w:rPr>
        <w:t>二、磋商报价表（格式）</w:t>
      </w:r>
    </w:p>
    <w:p>
      <w:pPr>
        <w:spacing w:line="500" w:lineRule="exact"/>
        <w:rPr>
          <w:rFonts w:ascii="方正仿宋_GBK" w:hAnsi="方正仿宋_GBK" w:eastAsia="方正仿宋_GBK" w:cs="方正仿宋_GBK"/>
          <w:sz w:val="28"/>
          <w:szCs w:val="28"/>
        </w:rPr>
      </w:pPr>
    </w:p>
    <w:p>
      <w:pPr>
        <w:spacing w:line="50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磋商报价表</w:t>
      </w:r>
    </w:p>
    <w:p>
      <w:pPr>
        <w:spacing w:line="500" w:lineRule="exact"/>
        <w:ind w:firstLine="480" w:firstLineChars="200"/>
        <w:rPr>
          <w:rFonts w:ascii="方正仿宋_GBK" w:hAnsi="方正仿宋_GBK" w:eastAsia="方正仿宋_GBK" w:cs="方正仿宋_GBK"/>
          <w:bCs/>
          <w:sz w:val="24"/>
          <w:u w:val="single"/>
        </w:rPr>
      </w:pPr>
      <w:r>
        <w:rPr>
          <w:rFonts w:hint="eastAsia" w:ascii="方正仿宋_GBK" w:hAnsi="方正仿宋_GBK" w:eastAsia="方正仿宋_GBK" w:cs="方正仿宋_GBK"/>
          <w:bCs/>
          <w:sz w:val="24"/>
        </w:rPr>
        <w:t>项目编号:</w:t>
      </w:r>
      <w:r>
        <w:rPr>
          <w:rFonts w:hint="eastAsia" w:ascii="方正仿宋_GBK" w:hAnsi="方正仿宋_GBK" w:eastAsia="方正仿宋_GBK" w:cs="方正仿宋_GBK"/>
          <w:sz w:val="24"/>
          <w:u w:val="single"/>
        </w:rPr>
        <w:t xml:space="preserve">                      </w:t>
      </w:r>
    </w:p>
    <w:p>
      <w:pPr>
        <w:spacing w:line="500" w:lineRule="exact"/>
        <w:ind w:firstLine="480" w:firstLineChars="200"/>
        <w:rPr>
          <w:rFonts w:ascii="方正仿宋_GBK" w:hAnsi="方正仿宋_GBK" w:eastAsia="方正仿宋_GBK" w:cs="方正仿宋_GBK"/>
          <w:sz w:val="24"/>
          <w:u w:val="single"/>
        </w:rPr>
      </w:pPr>
      <w:r>
        <w:rPr>
          <w:rFonts w:hint="eastAsia" w:ascii="方正仿宋_GBK" w:hAnsi="方正仿宋_GBK" w:eastAsia="方正仿宋_GBK" w:cs="方正仿宋_GBK"/>
          <w:bCs/>
          <w:sz w:val="24"/>
        </w:rPr>
        <w:t>项目名称:</w:t>
      </w:r>
      <w:r>
        <w:rPr>
          <w:rFonts w:hint="eastAsia" w:ascii="方正仿宋_GBK" w:hAnsi="方正仿宋_GBK" w:eastAsia="方正仿宋_GBK" w:cs="方正仿宋_GBK"/>
          <w:sz w:val="24"/>
          <w:u w:val="single"/>
        </w:rPr>
        <w:t xml:space="preserve">                      </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分标号(如有)：</w:t>
      </w:r>
      <w:r>
        <w:rPr>
          <w:rFonts w:hint="eastAsia" w:ascii="方正仿宋_GBK" w:hAnsi="方正仿宋_GBK" w:eastAsia="方正仿宋_GBK" w:cs="方正仿宋_GBK"/>
          <w:sz w:val="24"/>
          <w:u w:val="single"/>
        </w:rPr>
        <w:t xml:space="preserve">                 </w:t>
      </w:r>
    </w:p>
    <w:p>
      <w:pPr>
        <w:spacing w:before="120" w:line="22" w:lineRule="atLeast"/>
        <w:rPr>
          <w:rFonts w:ascii="方正仿宋_GBK" w:hAnsi="方正仿宋_GBK" w:eastAsia="方正仿宋_GBK" w:cs="方正仿宋_GBK"/>
          <w:b/>
          <w:bCs/>
          <w:caps/>
          <w:sz w:val="28"/>
          <w:szCs w:val="28"/>
        </w:rPr>
      </w:pPr>
    </w:p>
    <w:tbl>
      <w:tblPr>
        <w:tblStyle w:val="43"/>
        <w:tblpPr w:leftFromText="180" w:rightFromText="180" w:vertAnchor="text" w:horzAnchor="page" w:tblpX="1485" w:tblpY="5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02"/>
        <w:gridCol w:w="1863"/>
        <w:gridCol w:w="3138"/>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51" w:hRule="atLeast"/>
        </w:trPr>
        <w:tc>
          <w:tcPr>
            <w:tcW w:w="702" w:type="dxa"/>
            <w:vAlign w:val="center"/>
          </w:tcPr>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序号</w:t>
            </w:r>
          </w:p>
        </w:tc>
        <w:tc>
          <w:tcPr>
            <w:tcW w:w="1863" w:type="dxa"/>
            <w:vAlign w:val="center"/>
          </w:tcPr>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采购标的名称</w:t>
            </w:r>
          </w:p>
        </w:tc>
        <w:tc>
          <w:tcPr>
            <w:tcW w:w="3138" w:type="dxa"/>
            <w:vAlign w:val="center"/>
          </w:tcPr>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含税报价（元）</w:t>
            </w:r>
          </w:p>
        </w:tc>
        <w:tc>
          <w:tcPr>
            <w:tcW w:w="3125" w:type="dxa"/>
            <w:vAlign w:val="center"/>
          </w:tcPr>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4" w:hRule="atLeast"/>
        </w:trPr>
        <w:tc>
          <w:tcPr>
            <w:tcW w:w="702" w:type="dxa"/>
            <w:vAlign w:val="center"/>
          </w:tcPr>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p>
        </w:tc>
        <w:tc>
          <w:tcPr>
            <w:tcW w:w="1863" w:type="dxa"/>
            <w:vAlign w:val="center"/>
          </w:tcPr>
          <w:p>
            <w:pPr>
              <w:rPr>
                <w:rFonts w:ascii="方正仿宋_GBK" w:hAnsi="方正仿宋_GBK" w:eastAsia="方正仿宋_GBK" w:cs="方正仿宋_GBK"/>
                <w:sz w:val="24"/>
                <w:szCs w:val="28"/>
              </w:rPr>
            </w:pPr>
          </w:p>
        </w:tc>
        <w:tc>
          <w:tcPr>
            <w:tcW w:w="3138" w:type="dxa"/>
            <w:vAlign w:val="center"/>
          </w:tcPr>
          <w:p>
            <w:pPr>
              <w:jc w:val="center"/>
              <w:rPr>
                <w:rFonts w:ascii="方正仿宋_GBK" w:hAnsi="方正仿宋_GBK" w:eastAsia="方正仿宋_GBK" w:cs="方正仿宋_GBK"/>
                <w:sz w:val="24"/>
                <w:szCs w:val="28"/>
              </w:rPr>
            </w:pPr>
          </w:p>
        </w:tc>
        <w:tc>
          <w:tcPr>
            <w:tcW w:w="3125" w:type="dxa"/>
            <w:vMerge w:val="restart"/>
            <w:vAlign w:val="center"/>
          </w:tcPr>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增值税率为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4" w:hRule="atLeast"/>
        </w:trPr>
        <w:tc>
          <w:tcPr>
            <w:tcW w:w="702" w:type="dxa"/>
            <w:vAlign w:val="center"/>
          </w:tcPr>
          <w:p>
            <w:pPr>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w:t>
            </w:r>
          </w:p>
        </w:tc>
        <w:tc>
          <w:tcPr>
            <w:tcW w:w="1863" w:type="dxa"/>
            <w:vAlign w:val="center"/>
          </w:tcPr>
          <w:p>
            <w:pPr>
              <w:rPr>
                <w:rFonts w:ascii="方正仿宋_GBK" w:hAnsi="方正仿宋_GBK" w:eastAsia="方正仿宋_GBK" w:cs="方正仿宋_GBK"/>
                <w:sz w:val="24"/>
                <w:szCs w:val="28"/>
              </w:rPr>
            </w:pPr>
          </w:p>
        </w:tc>
        <w:tc>
          <w:tcPr>
            <w:tcW w:w="3138" w:type="dxa"/>
            <w:vAlign w:val="center"/>
          </w:tcPr>
          <w:p>
            <w:pPr>
              <w:jc w:val="center"/>
              <w:rPr>
                <w:rFonts w:ascii="方正仿宋_GBK" w:hAnsi="方正仿宋_GBK" w:eastAsia="方正仿宋_GBK" w:cs="方正仿宋_GBK"/>
                <w:sz w:val="24"/>
                <w:szCs w:val="28"/>
              </w:rPr>
            </w:pPr>
          </w:p>
        </w:tc>
        <w:tc>
          <w:tcPr>
            <w:tcW w:w="3125" w:type="dxa"/>
            <w:vMerge w:val="continue"/>
            <w:vAlign w:val="center"/>
          </w:tcPr>
          <w:p>
            <w:pPr>
              <w:jc w:val="center"/>
              <w:rPr>
                <w:rFonts w:ascii="方正仿宋_GBK" w:hAnsi="方正仿宋_GBK" w:eastAsia="方正仿宋_GBK" w:cs="方正仿宋_GBK"/>
                <w:sz w:val="24"/>
                <w:szCs w:val="28"/>
              </w:rPr>
            </w:pPr>
          </w:p>
        </w:tc>
      </w:tr>
    </w:tbl>
    <w:p>
      <w:pPr>
        <w:spacing w:before="120" w:line="22" w:lineRule="atLeast"/>
        <w:rPr>
          <w:rFonts w:ascii="方正仿宋_GBK" w:hAnsi="方正仿宋_GBK" w:eastAsia="方正仿宋_GBK" w:cs="方正仿宋_GBK"/>
          <w:b/>
          <w:bCs/>
          <w:caps/>
          <w:sz w:val="28"/>
          <w:szCs w:val="28"/>
        </w:rPr>
      </w:pPr>
    </w:p>
    <w:p>
      <w:pPr>
        <w:spacing w:before="120" w:line="22" w:lineRule="atLeast"/>
        <w:jc w:val="center"/>
        <w:rPr>
          <w:rFonts w:ascii="方正仿宋_GBK" w:hAnsi="方正仿宋_GBK" w:eastAsia="方正仿宋_GBK" w:cs="方正仿宋_GBK"/>
          <w:b/>
          <w:bCs/>
          <w:caps/>
          <w:sz w:val="28"/>
          <w:szCs w:val="28"/>
        </w:rPr>
      </w:pPr>
    </w:p>
    <w:p>
      <w:pPr>
        <w:spacing w:before="120" w:line="22" w:lineRule="atLeast"/>
        <w:jc w:val="center"/>
        <w:rPr>
          <w:rFonts w:ascii="方正仿宋_GBK" w:hAnsi="方正仿宋_GBK" w:eastAsia="方正仿宋_GBK" w:cs="方正仿宋_GBK"/>
          <w:b/>
          <w:bCs/>
          <w:caps/>
          <w:sz w:val="28"/>
          <w:szCs w:val="28"/>
        </w:rPr>
      </w:pPr>
    </w:p>
    <w:p>
      <w:pPr>
        <w:spacing w:before="120" w:line="22" w:lineRule="atLeast"/>
        <w:jc w:val="center"/>
        <w:rPr>
          <w:rFonts w:ascii="方正仿宋_GBK" w:hAnsi="方正仿宋_GBK" w:eastAsia="方正仿宋_GBK" w:cs="方正仿宋_GBK"/>
          <w:b/>
          <w:bCs/>
          <w:caps/>
          <w:sz w:val="28"/>
          <w:szCs w:val="28"/>
        </w:rPr>
      </w:pPr>
    </w:p>
    <w:p>
      <w:pPr>
        <w:pStyle w:val="22"/>
        <w:spacing w:line="48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法定代表人或委托代理人签字或盖章：</w:t>
      </w:r>
      <w:r>
        <w:rPr>
          <w:rFonts w:hint="eastAsia" w:ascii="方正仿宋_GBK" w:hAnsi="方正仿宋_GBK" w:eastAsia="方正仿宋_GBK" w:cs="方正仿宋_GBK"/>
          <w:sz w:val="28"/>
          <w:szCs w:val="28"/>
          <w:u w:val="single"/>
        </w:rPr>
        <w:t xml:space="preserve">                       </w:t>
      </w:r>
    </w:p>
    <w:p>
      <w:pPr>
        <w:pStyle w:val="22"/>
        <w:spacing w:line="48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磋商供应商名称（盖章）：</w:t>
      </w:r>
      <w:r>
        <w:rPr>
          <w:rFonts w:hint="eastAsia" w:ascii="方正仿宋_GBK" w:hAnsi="方正仿宋_GBK" w:eastAsia="方正仿宋_GBK" w:cs="方正仿宋_GBK"/>
          <w:sz w:val="28"/>
          <w:szCs w:val="28"/>
          <w:u w:val="single"/>
        </w:rPr>
        <w:t xml:space="preserve">                       </w:t>
      </w:r>
    </w:p>
    <w:p>
      <w:pPr>
        <w:pStyle w:val="22"/>
        <w:spacing w:line="480" w:lineRule="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w:t>
      </w:r>
      <w:r>
        <w:rPr>
          <w:rFonts w:hint="eastAsia" w:ascii="方正仿宋_GBK" w:hAnsi="方正仿宋_GBK" w:eastAsia="方正仿宋_GBK" w:cs="方正仿宋_GBK"/>
          <w:sz w:val="28"/>
          <w:szCs w:val="28"/>
          <w:u w:val="single"/>
        </w:rPr>
        <w:t xml:space="preserve">                       </w:t>
      </w: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spacing w:line="300" w:lineRule="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w:t>
      </w:r>
      <w:r>
        <w:rPr>
          <w:rFonts w:hint="eastAsia" w:ascii="方正仿宋_GBK" w:hAnsi="方正仿宋_GBK" w:eastAsia="方正仿宋_GBK" w:cs="方正仿宋_GBK"/>
          <w:bCs/>
          <w:kern w:val="0"/>
          <w:sz w:val="32"/>
          <w:szCs w:val="32"/>
        </w:rPr>
        <w:t>法定代表人身份证明书</w:t>
      </w:r>
    </w:p>
    <w:p>
      <w:pPr>
        <w:spacing w:before="312" w:beforeLines="100" w:after="156" w:afterLines="50"/>
        <w:ind w:left="540"/>
        <w:jc w:val="center"/>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法定代表人身份证明书格式</w:t>
      </w:r>
    </w:p>
    <w:p>
      <w:pPr>
        <w:pStyle w:val="2"/>
        <w:rPr>
          <w:rFonts w:ascii="方正仿宋_GBK" w:hAnsi="方正仿宋_GBK" w:eastAsia="方正仿宋_GBK" w:cs="方正仿宋_GBK"/>
        </w:rPr>
      </w:pPr>
    </w:p>
    <w:p>
      <w:pPr>
        <w:spacing w:line="480" w:lineRule="exact"/>
        <w:ind w:left="539"/>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竞 标 人：</w:t>
      </w:r>
      <w:r>
        <w:rPr>
          <w:rFonts w:hint="eastAsia" w:ascii="方正仿宋_GBK" w:hAnsi="方正仿宋_GBK" w:eastAsia="方正仿宋_GBK" w:cs="方正仿宋_GBK"/>
          <w:sz w:val="28"/>
          <w:szCs w:val="28"/>
          <w:u w:val="single"/>
        </w:rPr>
        <w:t xml:space="preserve">                       </w:t>
      </w:r>
    </w:p>
    <w:p>
      <w:pPr>
        <w:spacing w:line="480" w:lineRule="exact"/>
        <w:ind w:left="539"/>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4"/>
        </w:rPr>
        <w:t>单位性质：</w:t>
      </w:r>
      <w:r>
        <w:rPr>
          <w:rFonts w:hint="eastAsia" w:ascii="方正仿宋_GBK" w:hAnsi="方正仿宋_GBK" w:eastAsia="方正仿宋_GBK" w:cs="方正仿宋_GBK"/>
          <w:sz w:val="28"/>
          <w:szCs w:val="28"/>
          <w:u w:val="single"/>
        </w:rPr>
        <w:t xml:space="preserve">                       </w:t>
      </w:r>
    </w:p>
    <w:p>
      <w:pPr>
        <w:spacing w:line="480" w:lineRule="exact"/>
        <w:ind w:left="539"/>
        <w:rPr>
          <w:rFonts w:ascii="方正仿宋_GBK" w:hAnsi="方正仿宋_GBK" w:eastAsia="方正仿宋_GBK" w:cs="方正仿宋_GBK"/>
          <w:sz w:val="24"/>
        </w:rPr>
      </w:pPr>
      <w:r>
        <w:rPr>
          <w:rFonts w:hint="eastAsia" w:ascii="方正仿宋_GBK" w:hAnsi="方正仿宋_GBK" w:eastAsia="方正仿宋_GBK" w:cs="方正仿宋_GBK"/>
          <w:sz w:val="24"/>
        </w:rPr>
        <w:t>地    址：</w:t>
      </w:r>
      <w:r>
        <w:rPr>
          <w:rFonts w:hint="eastAsia" w:ascii="方正仿宋_GBK" w:hAnsi="方正仿宋_GBK" w:eastAsia="方正仿宋_GBK" w:cs="方正仿宋_GBK"/>
          <w:sz w:val="28"/>
          <w:szCs w:val="28"/>
          <w:u w:val="single"/>
        </w:rPr>
        <w:t xml:space="preserve">                       </w:t>
      </w:r>
    </w:p>
    <w:p>
      <w:pPr>
        <w:spacing w:line="480" w:lineRule="exact"/>
        <w:ind w:left="539"/>
        <w:rPr>
          <w:rFonts w:ascii="方正仿宋_GBK" w:hAnsi="方正仿宋_GBK" w:eastAsia="方正仿宋_GBK" w:cs="方正仿宋_GBK"/>
          <w:sz w:val="24"/>
        </w:rPr>
      </w:pPr>
      <w:r>
        <w:rPr>
          <w:rFonts w:hint="eastAsia" w:ascii="方正仿宋_GBK" w:hAnsi="方正仿宋_GBK" w:eastAsia="方正仿宋_GBK" w:cs="方正仿宋_GBK"/>
          <w:sz w:val="24"/>
        </w:rPr>
        <w:t>成立时间：</w:t>
      </w:r>
      <w:r>
        <w:rPr>
          <w:rFonts w:hint="eastAsia" w:ascii="方正仿宋_GBK" w:hAnsi="方正仿宋_GBK" w:eastAsia="方正仿宋_GBK" w:cs="方正仿宋_GBK"/>
          <w:sz w:val="24"/>
          <w:u w:val="single"/>
        </w:rPr>
        <w:t xml:space="preserve">    年  月  日</w:t>
      </w:r>
    </w:p>
    <w:p>
      <w:pPr>
        <w:spacing w:line="480" w:lineRule="exact"/>
        <w:ind w:left="539"/>
        <w:rPr>
          <w:rFonts w:ascii="方正仿宋_GBK" w:hAnsi="方正仿宋_GBK" w:eastAsia="方正仿宋_GBK" w:cs="方正仿宋_GBK"/>
          <w:sz w:val="24"/>
        </w:rPr>
      </w:pPr>
      <w:r>
        <w:rPr>
          <w:rFonts w:hint="eastAsia" w:ascii="方正仿宋_GBK" w:hAnsi="方正仿宋_GBK" w:eastAsia="方正仿宋_GBK" w:cs="方正仿宋_GBK"/>
          <w:sz w:val="24"/>
        </w:rPr>
        <w:t>经营期限：</w:t>
      </w:r>
      <w:r>
        <w:rPr>
          <w:rFonts w:hint="eastAsia" w:ascii="方正仿宋_GBK" w:hAnsi="方正仿宋_GBK" w:eastAsia="方正仿宋_GBK" w:cs="方正仿宋_GBK"/>
          <w:sz w:val="28"/>
          <w:szCs w:val="28"/>
          <w:u w:val="single"/>
        </w:rPr>
        <w:t xml:space="preserve">                       </w:t>
      </w:r>
    </w:p>
    <w:p>
      <w:pPr>
        <w:spacing w:line="480" w:lineRule="exact"/>
        <w:ind w:left="539"/>
        <w:rPr>
          <w:rFonts w:ascii="方正仿宋_GBK" w:hAnsi="方正仿宋_GBK" w:eastAsia="方正仿宋_GBK" w:cs="方正仿宋_GBK"/>
          <w:sz w:val="24"/>
        </w:rPr>
      </w:pPr>
      <w:r>
        <w:rPr>
          <w:rFonts w:hint="eastAsia" w:ascii="方正仿宋_GBK" w:hAnsi="方正仿宋_GBK" w:eastAsia="方正仿宋_GBK" w:cs="方正仿宋_GBK"/>
          <w:sz w:val="24"/>
        </w:rPr>
        <w:t>姓    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4"/>
        </w:rPr>
        <w:t xml:space="preserve">      性    别：</w:t>
      </w:r>
      <w:r>
        <w:rPr>
          <w:rFonts w:hint="eastAsia" w:ascii="方正仿宋_GBK" w:hAnsi="方正仿宋_GBK" w:eastAsia="方正仿宋_GBK" w:cs="方正仿宋_GBK"/>
          <w:sz w:val="28"/>
          <w:szCs w:val="28"/>
          <w:u w:val="single"/>
        </w:rPr>
        <w:t xml:space="preserve">              </w:t>
      </w:r>
    </w:p>
    <w:p>
      <w:pPr>
        <w:spacing w:line="480" w:lineRule="exact"/>
        <w:ind w:left="539"/>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 xml:space="preserve">年    龄：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4"/>
        </w:rPr>
        <w:t xml:space="preserve">     职    务：</w:t>
      </w:r>
      <w:r>
        <w:rPr>
          <w:rFonts w:hint="eastAsia" w:ascii="方正仿宋_GBK" w:hAnsi="方正仿宋_GBK" w:eastAsia="方正仿宋_GBK" w:cs="方正仿宋_GBK"/>
          <w:sz w:val="28"/>
          <w:szCs w:val="28"/>
          <w:u w:val="single"/>
        </w:rPr>
        <w:t xml:space="preserve">              </w:t>
      </w:r>
    </w:p>
    <w:p>
      <w:pPr>
        <w:spacing w:line="480" w:lineRule="exact"/>
        <w:ind w:left="539"/>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r>
        <w:rPr>
          <w:rFonts w:hint="eastAsia" w:ascii="方正仿宋_GBK" w:hAnsi="方正仿宋_GBK" w:eastAsia="方正仿宋_GBK" w:cs="方正仿宋_GBK"/>
          <w:sz w:val="28"/>
          <w:szCs w:val="28"/>
          <w:u w:val="single"/>
        </w:rPr>
        <w:t xml:space="preserve">                       </w:t>
      </w:r>
    </w:p>
    <w:p>
      <w:pPr>
        <w:spacing w:line="480" w:lineRule="exact"/>
        <w:ind w:left="539"/>
        <w:rPr>
          <w:rFonts w:ascii="方正仿宋_GBK" w:hAnsi="方正仿宋_GBK" w:eastAsia="方正仿宋_GBK" w:cs="方正仿宋_GBK"/>
          <w:sz w:val="24"/>
        </w:rPr>
      </w:pPr>
      <w:r>
        <w:rPr>
          <w:rFonts w:hint="eastAsia" w:ascii="方正仿宋_GBK" w:hAnsi="方正仿宋_GBK" w:eastAsia="方正仿宋_GBK" w:cs="方正仿宋_GBK"/>
          <w:sz w:val="24"/>
        </w:rPr>
        <w:t>系</w:t>
      </w:r>
      <w:r>
        <w:rPr>
          <w:rFonts w:hint="eastAsia" w:ascii="方正仿宋_GBK" w:hAnsi="方正仿宋_GBK" w:eastAsia="方正仿宋_GBK" w:cs="方正仿宋_GBK"/>
          <w:sz w:val="24"/>
          <w:u w:val="single"/>
        </w:rPr>
        <w:t>（供应商名称）</w:t>
      </w:r>
      <w:r>
        <w:rPr>
          <w:rFonts w:hint="eastAsia" w:ascii="方正仿宋_GBK" w:hAnsi="方正仿宋_GBK" w:eastAsia="方正仿宋_GBK" w:cs="方正仿宋_GBK"/>
          <w:sz w:val="24"/>
        </w:rPr>
        <w:t>的法定代表人。</w:t>
      </w:r>
    </w:p>
    <w:p>
      <w:pPr>
        <w:spacing w:line="480" w:lineRule="exact"/>
        <w:ind w:left="539"/>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spacing w:line="480" w:lineRule="exact"/>
        <w:ind w:left="539"/>
        <w:rPr>
          <w:rFonts w:ascii="方正仿宋_GBK" w:hAnsi="方正仿宋_GBK" w:eastAsia="方正仿宋_GBK" w:cs="方正仿宋_GBK"/>
          <w:sz w:val="24"/>
        </w:rPr>
      </w:pPr>
    </w:p>
    <w:p>
      <w:pPr>
        <w:spacing w:line="480" w:lineRule="exact"/>
        <w:ind w:left="539"/>
        <w:rPr>
          <w:rFonts w:ascii="方正仿宋_GBK" w:hAnsi="方正仿宋_GBK" w:eastAsia="方正仿宋_GBK" w:cs="方正仿宋_GBK"/>
          <w:b/>
          <w:sz w:val="24"/>
        </w:rPr>
      </w:pPr>
      <w:r>
        <w:rPr>
          <w:rFonts w:hint="eastAsia" w:ascii="方正仿宋_GBK" w:hAnsi="方正仿宋_GBK" w:eastAsia="方正仿宋_GBK" w:cs="方正仿宋_GBK"/>
          <w:b/>
          <w:sz w:val="24"/>
        </w:rPr>
        <w:t>附件：法定代表人有效身份证正反面复印件</w:t>
      </w:r>
    </w:p>
    <w:p>
      <w:pPr>
        <w:spacing w:line="480" w:lineRule="exact"/>
        <w:ind w:left="539"/>
        <w:rPr>
          <w:rFonts w:ascii="方正仿宋_GBK" w:hAnsi="方正仿宋_GBK" w:eastAsia="方正仿宋_GBK" w:cs="方正仿宋_GBK"/>
          <w:sz w:val="24"/>
        </w:rPr>
      </w:pPr>
    </w:p>
    <w:p>
      <w:pPr>
        <w:spacing w:line="480" w:lineRule="exact"/>
        <w:ind w:left="539"/>
        <w:rPr>
          <w:rFonts w:ascii="方正仿宋_GBK" w:hAnsi="方正仿宋_GBK" w:eastAsia="方正仿宋_GBK" w:cs="方正仿宋_GBK"/>
          <w:sz w:val="24"/>
        </w:rPr>
      </w:pPr>
    </w:p>
    <w:p>
      <w:pPr>
        <w:pStyle w:val="22"/>
        <w:spacing w:line="480" w:lineRule="auto"/>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法定代表人签字或盖章：</w:t>
      </w:r>
      <w:r>
        <w:rPr>
          <w:rFonts w:hint="eastAsia" w:ascii="方正仿宋_GBK" w:hAnsi="方正仿宋_GBK" w:eastAsia="方正仿宋_GBK" w:cs="方正仿宋_GBK"/>
          <w:sz w:val="28"/>
          <w:szCs w:val="28"/>
          <w:u w:val="single"/>
        </w:rPr>
        <w:t xml:space="preserve">                       </w:t>
      </w:r>
    </w:p>
    <w:p>
      <w:pPr>
        <w:pStyle w:val="22"/>
        <w:spacing w:line="480" w:lineRule="auto"/>
        <w:rPr>
          <w:rFonts w:ascii="方正仿宋_GBK" w:hAnsi="方正仿宋_GBK" w:eastAsia="方正仿宋_GBK" w:cs="方正仿宋_GBK"/>
          <w:u w:val="single"/>
        </w:rPr>
      </w:pPr>
      <w:r>
        <w:rPr>
          <w:rFonts w:hint="eastAsia" w:ascii="方正仿宋_GBK" w:hAnsi="方正仿宋_GBK" w:eastAsia="方正仿宋_GBK" w:cs="方正仿宋_GBK"/>
          <w:sz w:val="28"/>
          <w:szCs w:val="28"/>
        </w:rPr>
        <w:t>磋商供应商名称（盖章）：</w:t>
      </w:r>
      <w:r>
        <w:rPr>
          <w:rFonts w:hint="eastAsia" w:ascii="方正仿宋_GBK" w:hAnsi="方正仿宋_GBK" w:eastAsia="方正仿宋_GBK" w:cs="方正仿宋_GBK"/>
          <w:sz w:val="28"/>
          <w:szCs w:val="28"/>
          <w:u w:val="single"/>
        </w:rPr>
        <w:t xml:space="preserve">                       </w:t>
      </w:r>
    </w:p>
    <w:p>
      <w:pPr>
        <w:pStyle w:val="22"/>
        <w:spacing w:line="480" w:lineRule="auto"/>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p>
    <w:p>
      <w:pPr>
        <w:rPr>
          <w:rFonts w:ascii="方正仿宋_GBK" w:hAnsi="方正仿宋_GBK" w:eastAsia="方正仿宋_GBK" w:cs="方正仿宋_GBK"/>
          <w:sz w:val="24"/>
          <w:u w:val="single"/>
        </w:rPr>
      </w:pPr>
    </w:p>
    <w:p>
      <w:pPr>
        <w:rPr>
          <w:rFonts w:ascii="方正仿宋_GBK" w:hAnsi="方正仿宋_GBK" w:eastAsia="方正仿宋_GBK" w:cs="方正仿宋_GBK"/>
          <w:szCs w:val="20"/>
          <w:u w:val="single"/>
        </w:rPr>
      </w:pPr>
    </w:p>
    <w:p>
      <w:pPr>
        <w:spacing w:line="300" w:lineRule="auto"/>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24"/>
        </w:rPr>
        <w:br w:type="page"/>
      </w:r>
    </w:p>
    <w:p>
      <w:pPr>
        <w:spacing w:line="300" w:lineRule="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四、法定代表人授权书（格式）</w:t>
      </w:r>
    </w:p>
    <w:p>
      <w:pPr>
        <w:spacing w:line="300" w:lineRule="auto"/>
        <w:rPr>
          <w:rFonts w:ascii="方正仿宋_GBK" w:hAnsi="方正仿宋_GBK" w:eastAsia="方正仿宋_GBK" w:cs="方正仿宋_GBK"/>
          <w:kern w:val="0"/>
          <w:sz w:val="32"/>
          <w:szCs w:val="32"/>
        </w:rPr>
      </w:pPr>
    </w:p>
    <w:p>
      <w:pPr>
        <w:adjustRightInd w:val="0"/>
        <w:snapToGrid w:val="0"/>
        <w:spacing w:line="300" w:lineRule="auto"/>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法定代表人授权书(一)</w:t>
      </w:r>
    </w:p>
    <w:p>
      <w:pPr>
        <w:adjustRightInd w:val="0"/>
        <w:snapToGrid w:val="0"/>
        <w:spacing w:line="520" w:lineRule="exact"/>
        <w:rPr>
          <w:rFonts w:ascii="方正仿宋_GBK" w:hAnsi="方正仿宋_GBK" w:eastAsia="方正仿宋_GBK" w:cs="方正仿宋_GBK"/>
          <w:sz w:val="28"/>
          <w:szCs w:val="28"/>
        </w:rPr>
      </w:pPr>
    </w:p>
    <w:p>
      <w:pPr>
        <w:spacing w:line="520" w:lineRule="exact"/>
        <w:rPr>
          <w:rFonts w:ascii="方正仿宋_GBK" w:hAnsi="方正仿宋_GBK" w:eastAsia="方正仿宋_GBK" w:cs="方正仿宋_GBK"/>
          <w:sz w:val="24"/>
          <w:szCs w:val="28"/>
        </w:rPr>
      </w:pPr>
      <w:r>
        <w:rPr>
          <w:rFonts w:hint="eastAsia" w:ascii="方正仿宋_GBK" w:hAnsi="方正仿宋_GBK" w:eastAsia="方正仿宋_GBK" w:cs="方正仿宋_GBK"/>
          <w:bCs/>
          <w:sz w:val="24"/>
          <w:u w:val="single"/>
        </w:rPr>
        <w:t>广西北部湾银行股份有限公司</w:t>
      </w:r>
      <w:r>
        <w:rPr>
          <w:rFonts w:hint="eastAsia" w:ascii="方正仿宋_GBK" w:hAnsi="方正仿宋_GBK" w:eastAsia="方正仿宋_GBK" w:cs="方正仿宋_GBK"/>
          <w:sz w:val="24"/>
          <w:szCs w:val="28"/>
        </w:rPr>
        <w:t>：</w:t>
      </w:r>
    </w:p>
    <w:p>
      <w:pPr>
        <w:spacing w:line="52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兹授权</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同志，身份证号：</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为我公司参加贵单位组织的</w:t>
      </w:r>
      <w:r>
        <w:rPr>
          <w:rFonts w:hint="eastAsia" w:ascii="方正仿宋_GBK" w:hAnsi="方正仿宋_GBK" w:eastAsia="方正仿宋_GBK" w:cs="方正仿宋_GBK"/>
          <w:sz w:val="24"/>
          <w:szCs w:val="28"/>
          <w:u w:val="single"/>
        </w:rPr>
        <w:t>（项目名称：       ；项目编号：        ；分标号：   ）</w:t>
      </w:r>
      <w:r>
        <w:rPr>
          <w:rFonts w:hint="eastAsia" w:ascii="方正仿宋_GBK" w:hAnsi="方正仿宋_GBK" w:eastAsia="方正仿宋_GBK" w:cs="方正仿宋_GBK"/>
          <w:sz w:val="24"/>
          <w:szCs w:val="28"/>
        </w:rPr>
        <w:t>采购活动的竞标代表人，全权代表我公司处理在该项目活动中的一切事宜。代理期限从</w:t>
      </w:r>
      <w:r>
        <w:rPr>
          <w:rFonts w:hint="eastAsia" w:ascii="方正仿宋_GBK" w:hAnsi="方正仿宋_GBK" w:eastAsia="方正仿宋_GBK" w:cs="方正仿宋_GBK"/>
          <w:sz w:val="24"/>
          <w:szCs w:val="28"/>
          <w:u w:val="single"/>
        </w:rPr>
        <w:t xml:space="preserve">    年   月   日起至   年   月   日止</w:t>
      </w:r>
      <w:r>
        <w:rPr>
          <w:rFonts w:hint="eastAsia" w:ascii="方正仿宋_GBK" w:hAnsi="方正仿宋_GBK" w:eastAsia="方正仿宋_GBK" w:cs="方正仿宋_GBK"/>
          <w:sz w:val="24"/>
          <w:szCs w:val="28"/>
        </w:rPr>
        <w:t xml:space="preserve">。 </w:t>
      </w:r>
    </w:p>
    <w:p>
      <w:pPr>
        <w:spacing w:line="520" w:lineRule="exact"/>
        <w:rPr>
          <w:rFonts w:ascii="方正仿宋_GBK" w:hAnsi="方正仿宋_GBK" w:eastAsia="方正仿宋_GBK" w:cs="方正仿宋_GBK"/>
          <w:sz w:val="24"/>
          <w:szCs w:val="28"/>
        </w:rPr>
      </w:pPr>
    </w:p>
    <w:p>
      <w:pPr>
        <w:spacing w:line="520" w:lineRule="exact"/>
        <w:ind w:firstLine="360" w:firstLineChars="150"/>
        <w:rPr>
          <w:rFonts w:ascii="方正仿宋_GBK" w:hAnsi="方正仿宋_GBK" w:eastAsia="方正仿宋_GBK" w:cs="方正仿宋_GBK"/>
          <w:sz w:val="24"/>
          <w:szCs w:val="28"/>
          <w:u w:val="single"/>
        </w:rPr>
      </w:pPr>
      <w:r>
        <w:rPr>
          <w:rFonts w:hint="eastAsia" w:ascii="方正仿宋_GBK" w:hAnsi="方正仿宋_GBK" w:eastAsia="方正仿宋_GBK" w:cs="方正仿宋_GBK"/>
          <w:sz w:val="24"/>
          <w:szCs w:val="28"/>
        </w:rPr>
        <w:t>授权单位（盖章）：</w:t>
      </w:r>
      <w:r>
        <w:rPr>
          <w:rFonts w:hint="eastAsia" w:ascii="方正仿宋_GBK" w:hAnsi="方正仿宋_GBK" w:eastAsia="方正仿宋_GBK" w:cs="方正仿宋_GBK"/>
          <w:sz w:val="28"/>
          <w:szCs w:val="28"/>
          <w:u w:val="single"/>
        </w:rPr>
        <w:t xml:space="preserve">                       </w:t>
      </w:r>
    </w:p>
    <w:p>
      <w:pPr>
        <w:spacing w:line="520" w:lineRule="exact"/>
        <w:ind w:firstLine="360" w:firstLineChars="150"/>
        <w:rPr>
          <w:rFonts w:ascii="方正仿宋_GBK" w:hAnsi="方正仿宋_GBK" w:eastAsia="方正仿宋_GBK" w:cs="方正仿宋_GBK"/>
          <w:b/>
          <w:sz w:val="24"/>
          <w:szCs w:val="28"/>
        </w:rPr>
      </w:pPr>
      <w:r>
        <w:rPr>
          <w:rFonts w:hint="eastAsia" w:ascii="方正仿宋_GBK" w:hAnsi="方正仿宋_GBK" w:eastAsia="方正仿宋_GBK" w:cs="方正仿宋_GBK"/>
          <w:sz w:val="24"/>
          <w:szCs w:val="28"/>
        </w:rPr>
        <w:t>法定代表人（签字或盖章）：</w:t>
      </w:r>
      <w:r>
        <w:rPr>
          <w:rFonts w:hint="eastAsia" w:ascii="方正仿宋_GBK" w:hAnsi="方正仿宋_GBK" w:eastAsia="方正仿宋_GBK" w:cs="方正仿宋_GBK"/>
          <w:sz w:val="28"/>
          <w:szCs w:val="28"/>
          <w:u w:val="single"/>
        </w:rPr>
        <w:t xml:space="preserve">                       </w:t>
      </w:r>
    </w:p>
    <w:p>
      <w:pPr>
        <w:spacing w:line="520" w:lineRule="exact"/>
        <w:ind w:firstLine="360" w:firstLineChars="1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签发日期：</w:t>
      </w:r>
      <w:r>
        <w:rPr>
          <w:rFonts w:hint="eastAsia" w:ascii="方正仿宋_GBK" w:hAnsi="方正仿宋_GBK" w:eastAsia="方正仿宋_GBK" w:cs="方正仿宋_GBK"/>
          <w:sz w:val="24"/>
          <w:szCs w:val="28"/>
          <w:u w:val="single"/>
        </w:rPr>
        <w:t xml:space="preserve">    年   月   日</w:t>
      </w:r>
    </w:p>
    <w:p>
      <w:pPr>
        <w:spacing w:line="520" w:lineRule="exact"/>
        <w:rPr>
          <w:rFonts w:ascii="方正仿宋_GBK" w:hAnsi="方正仿宋_GBK" w:eastAsia="方正仿宋_GBK" w:cs="方正仿宋_GBK"/>
          <w:sz w:val="24"/>
          <w:szCs w:val="28"/>
        </w:rPr>
      </w:pPr>
    </w:p>
    <w:p>
      <w:pPr>
        <w:spacing w:line="52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附：代理人工作单位：</w:t>
      </w:r>
      <w:r>
        <w:rPr>
          <w:rFonts w:hint="eastAsia" w:ascii="方正仿宋_GBK" w:hAnsi="方正仿宋_GBK" w:eastAsia="方正仿宋_GBK" w:cs="方正仿宋_GBK"/>
          <w:sz w:val="28"/>
          <w:szCs w:val="28"/>
          <w:u w:val="single"/>
        </w:rPr>
        <w:t xml:space="preserve">                       </w:t>
      </w:r>
    </w:p>
    <w:p>
      <w:pPr>
        <w:spacing w:line="520" w:lineRule="exact"/>
        <w:ind w:firstLine="48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4"/>
          <w:szCs w:val="28"/>
        </w:rPr>
        <w:t>职务：</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4"/>
          <w:szCs w:val="28"/>
        </w:rPr>
        <w:t xml:space="preserve">        性别：</w:t>
      </w:r>
      <w:r>
        <w:rPr>
          <w:rFonts w:hint="eastAsia" w:ascii="方正仿宋_GBK" w:hAnsi="方正仿宋_GBK" w:eastAsia="方正仿宋_GBK" w:cs="方正仿宋_GBK"/>
          <w:sz w:val="28"/>
          <w:szCs w:val="28"/>
          <w:u w:val="single"/>
        </w:rPr>
        <w:t xml:space="preserve">                       </w:t>
      </w:r>
    </w:p>
    <w:p>
      <w:pPr>
        <w:spacing w:line="520" w:lineRule="exact"/>
        <w:ind w:firstLine="480" w:firstLineChars="200"/>
        <w:rPr>
          <w:rFonts w:ascii="方正仿宋_GBK" w:hAnsi="方正仿宋_GBK" w:eastAsia="方正仿宋_GBK" w:cs="方正仿宋_GBK"/>
          <w:sz w:val="24"/>
          <w:szCs w:val="28"/>
          <w:u w:val="single"/>
        </w:rPr>
      </w:pPr>
      <w:r>
        <w:rPr>
          <w:rFonts w:hint="eastAsia" w:ascii="方正仿宋_GBK" w:hAnsi="方正仿宋_GBK" w:eastAsia="方正仿宋_GBK" w:cs="方正仿宋_GBK"/>
          <w:sz w:val="24"/>
          <w:szCs w:val="28"/>
        </w:rPr>
        <w:t>身份证号码：</w:t>
      </w:r>
      <w:r>
        <w:rPr>
          <w:rFonts w:hint="eastAsia" w:ascii="方正仿宋_GBK" w:hAnsi="方正仿宋_GBK" w:eastAsia="方正仿宋_GBK" w:cs="方正仿宋_GBK"/>
          <w:sz w:val="28"/>
          <w:szCs w:val="28"/>
          <w:u w:val="single"/>
        </w:rPr>
        <w:t xml:space="preserve">                       </w:t>
      </w:r>
    </w:p>
    <w:p>
      <w:pPr>
        <w:adjustRightInd w:val="0"/>
        <w:snapToGrid w:val="0"/>
        <w:spacing w:line="520" w:lineRule="exact"/>
        <w:ind w:firstLine="480" w:firstLineChars="200"/>
        <w:rPr>
          <w:rFonts w:ascii="方正仿宋_GBK" w:hAnsi="方正仿宋_GBK" w:eastAsia="方正仿宋_GBK" w:cs="方正仿宋_GBK"/>
          <w:sz w:val="24"/>
          <w:szCs w:val="28"/>
          <w:u w:val="single"/>
        </w:rPr>
      </w:pPr>
    </w:p>
    <w:tbl>
      <w:tblPr>
        <w:tblStyle w:val="43"/>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jc w:val="center"/>
        </w:trPr>
        <w:tc>
          <w:tcPr>
            <w:tcW w:w="8657" w:type="dxa"/>
          </w:tcPr>
          <w:p>
            <w:pPr>
              <w:spacing w:line="300" w:lineRule="auto"/>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被授权人身份证（复印件）</w:t>
            </w:r>
          </w:p>
        </w:tc>
      </w:tr>
    </w:tbl>
    <w:p>
      <w:pPr>
        <w:pStyle w:val="22"/>
        <w:spacing w:line="400" w:lineRule="exact"/>
        <w:rPr>
          <w:rFonts w:hint="eastAsia"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b/>
          <w:sz w:val="28"/>
          <w:szCs w:val="28"/>
        </w:rPr>
      </w:pPr>
      <w:r>
        <w:rPr>
          <w:rFonts w:hint="eastAsia" w:ascii="方正仿宋_GBK" w:hAnsi="方正仿宋_GBK" w:eastAsia="方正仿宋_GBK" w:cs="方正仿宋_GBK"/>
          <w:kern w:val="0"/>
          <w:sz w:val="32"/>
          <w:szCs w:val="32"/>
        </w:rPr>
        <w:t>五、信用声明函（格式）</w:t>
      </w:r>
    </w:p>
    <w:p>
      <w:pPr>
        <w:jc w:val="center"/>
        <w:rPr>
          <w:rFonts w:ascii="方正仿宋_GBK" w:hAnsi="方正仿宋_GBK" w:eastAsia="方正仿宋_GBK" w:cs="方正仿宋_GBK"/>
          <w:b/>
          <w:sz w:val="32"/>
          <w:szCs w:val="30"/>
        </w:rPr>
      </w:pPr>
      <w:r>
        <w:rPr>
          <w:rFonts w:hint="eastAsia" w:ascii="方正仿宋_GBK" w:hAnsi="方正仿宋_GBK" w:eastAsia="方正仿宋_GBK" w:cs="方正仿宋_GBK"/>
          <w:b/>
          <w:sz w:val="32"/>
          <w:szCs w:val="30"/>
        </w:rPr>
        <w:t>信用声明函</w:t>
      </w:r>
    </w:p>
    <w:p>
      <w:pPr>
        <w:tabs>
          <w:tab w:val="left" w:pos="7200"/>
        </w:tabs>
        <w:spacing w:line="360" w:lineRule="auto"/>
        <w:rPr>
          <w:rFonts w:ascii="方正仿宋_GBK" w:hAnsi="方正仿宋_GBK" w:eastAsia="方正仿宋_GBK" w:cs="方正仿宋_GBK"/>
        </w:rPr>
      </w:pPr>
      <w:r>
        <w:rPr>
          <w:rFonts w:hint="eastAsia" w:ascii="方正仿宋_GBK" w:hAnsi="方正仿宋_GBK" w:eastAsia="方正仿宋_GBK" w:cs="方正仿宋_GBK"/>
        </w:rPr>
        <w:t>致：</w:t>
      </w:r>
      <w:r>
        <w:rPr>
          <w:rFonts w:hint="eastAsia" w:ascii="方正仿宋_GBK" w:hAnsi="方正仿宋_GBK" w:eastAsia="方正仿宋_GBK" w:cs="方正仿宋_GBK"/>
          <w:u w:val="single"/>
        </w:rPr>
        <w:t>广西北部湾银行股份有限公司</w:t>
      </w:r>
    </w:p>
    <w:p>
      <w:pPr>
        <w:tabs>
          <w:tab w:val="left" w:pos="7200"/>
        </w:tabs>
        <w:spacing w:line="420" w:lineRule="exact"/>
        <w:ind w:firstLine="420" w:firstLineChars="200"/>
        <w:rPr>
          <w:rFonts w:ascii="方正仿宋_GBK" w:hAnsi="方正仿宋_GBK" w:eastAsia="方正仿宋_GBK" w:cs="方正仿宋_GBK"/>
        </w:rPr>
      </w:pPr>
      <w:r>
        <w:rPr>
          <w:rFonts w:hint="eastAsia" w:ascii="方正仿宋_GBK" w:hAnsi="方正仿宋_GBK" w:eastAsia="方正仿宋_GBK" w:cs="方正仿宋_GBK"/>
        </w:rPr>
        <w:t>我司愿意参加贵</w:t>
      </w:r>
      <w:r>
        <w:rPr>
          <w:rFonts w:hint="eastAsia" w:ascii="方正仿宋_GBK" w:hAnsi="方正仿宋_GBK" w:eastAsia="方正仿宋_GBK" w:cs="方正仿宋_GBK"/>
          <w:lang w:eastAsia="zh-CN"/>
        </w:rPr>
        <w:t>行</w:t>
      </w:r>
      <w:r>
        <w:rPr>
          <w:rFonts w:hint="eastAsia" w:ascii="方正仿宋_GBK" w:hAnsi="方正仿宋_GBK" w:eastAsia="方正仿宋_GBK" w:cs="方正仿宋_GBK"/>
        </w:rPr>
        <w:t xml:space="preserve">组织的 </w:t>
      </w:r>
      <w:r>
        <w:rPr>
          <w:rFonts w:hint="eastAsia" w:ascii="方正仿宋_GBK" w:hAnsi="方正仿宋_GBK" w:eastAsia="方正仿宋_GBK" w:cs="方正仿宋_GBK"/>
          <w:u w:val="single"/>
        </w:rPr>
        <w:t xml:space="preserve">     (项目名称)      </w:t>
      </w:r>
      <w:r>
        <w:rPr>
          <w:rFonts w:hint="eastAsia" w:ascii="方正仿宋_GBK" w:hAnsi="方正仿宋_GBK" w:eastAsia="方正仿宋_GBK" w:cs="方正仿宋_GBK"/>
        </w:rPr>
        <w:t>（</w:t>
      </w:r>
      <w:r>
        <w:rPr>
          <w:rFonts w:hint="eastAsia" w:ascii="方正仿宋_GBK" w:hAnsi="方正仿宋_GBK" w:eastAsia="方正仿宋_GBK" w:cs="方正仿宋_GBK"/>
          <w:u w:val="single"/>
        </w:rPr>
        <w:t xml:space="preserve">项目编号：      </w:t>
      </w:r>
      <w:r>
        <w:rPr>
          <w:rFonts w:hint="eastAsia" w:ascii="方正仿宋_GBK" w:hAnsi="方正仿宋_GBK" w:eastAsia="方正仿宋_GBK" w:cs="方正仿宋_GBK"/>
        </w:rPr>
        <w:t>）项目的竞标，为便于贵</w:t>
      </w:r>
      <w:r>
        <w:rPr>
          <w:rFonts w:hint="eastAsia" w:ascii="方正仿宋_GBK" w:hAnsi="方正仿宋_GBK" w:eastAsia="方正仿宋_GBK" w:cs="方正仿宋_GBK"/>
          <w:lang w:eastAsia="zh-CN"/>
        </w:rPr>
        <w:t>行</w:t>
      </w:r>
      <w:r>
        <w:rPr>
          <w:rFonts w:hint="eastAsia" w:ascii="方正仿宋_GBK" w:hAnsi="方正仿宋_GBK" w:eastAsia="方正仿宋_GBK" w:cs="方正仿宋_GBK"/>
        </w:rPr>
        <w:t>公正、择优地确定成交人及其竞标货物和服务，我司就本次竞标有关事项郑重声明如下：</w:t>
      </w:r>
    </w:p>
    <w:p>
      <w:pPr>
        <w:spacing w:line="420" w:lineRule="exact"/>
        <w:ind w:firstLine="420" w:firstLineChars="200"/>
        <w:jc w:val="left"/>
        <w:rPr>
          <w:rFonts w:ascii="方正仿宋_GBK" w:hAnsi="方正仿宋_GBK" w:eastAsia="方正仿宋_GBK" w:cs="方正仿宋_GBK"/>
        </w:rPr>
      </w:pPr>
      <w:r>
        <w:rPr>
          <w:rFonts w:hint="eastAsia" w:ascii="方正仿宋_GBK" w:hAnsi="方正仿宋_GBK" w:eastAsia="方正仿宋_GBK" w:cs="方正仿宋_GBK"/>
        </w:rPr>
        <w:t>1. 我司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经营异常名录信息，我司对此声明负全部法律责任。</w:t>
      </w:r>
    </w:p>
    <w:p>
      <w:pPr>
        <w:spacing w:line="420" w:lineRule="exact"/>
        <w:ind w:firstLine="420" w:firstLineChars="200"/>
        <w:jc w:val="lef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我司遵守国家有关法律、法规，具有良好的商业信誉和健全的财务会计制度</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在</w:t>
      </w:r>
      <w:r>
        <w:rPr>
          <w:rFonts w:hint="eastAsia" w:ascii="方正仿宋_GBK" w:hAnsi="方正仿宋_GBK" w:eastAsia="方正仿宋_GBK" w:cs="方正仿宋_GBK"/>
          <w:lang w:eastAsia="zh-CN"/>
        </w:rPr>
        <w:t>贵行</w:t>
      </w:r>
      <w:r>
        <w:rPr>
          <w:rFonts w:hint="eastAsia" w:ascii="方正仿宋_GBK" w:hAnsi="方正仿宋_GBK" w:eastAsia="方正仿宋_GBK" w:cs="方正仿宋_GBK"/>
        </w:rPr>
        <w:t>以往采购项目中没有过欺骗、欺诈等不良行为或不良记录</w:t>
      </w:r>
      <w:r>
        <w:rPr>
          <w:rFonts w:hint="eastAsia" w:ascii="方正仿宋_GBK" w:hAnsi="方正仿宋_GBK" w:eastAsia="方正仿宋_GBK" w:cs="方正仿宋_GBK"/>
          <w:lang w:eastAsia="zh-CN"/>
        </w:rPr>
        <w:t>。</w:t>
      </w:r>
    </w:p>
    <w:p>
      <w:pPr>
        <w:spacing w:line="420" w:lineRule="exact"/>
        <w:ind w:firstLine="420" w:firstLineChars="200"/>
        <w:jc w:val="left"/>
        <w:rPr>
          <w:rFonts w:ascii="方正仿宋_GBK" w:hAnsi="方正仿宋_GBK" w:eastAsia="方正仿宋_GBK" w:cs="方正仿宋_GBK"/>
        </w:rPr>
      </w:pP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 以上事项如有虚假或隐瞒，我</w:t>
      </w:r>
      <w:r>
        <w:rPr>
          <w:rFonts w:hint="eastAsia" w:ascii="方正仿宋_GBK" w:hAnsi="方正仿宋_GBK" w:eastAsia="方正仿宋_GBK" w:cs="方正仿宋_GBK"/>
          <w:lang w:eastAsia="zh-CN"/>
        </w:rPr>
        <w:t>司</w:t>
      </w:r>
      <w:r>
        <w:rPr>
          <w:rFonts w:hint="eastAsia" w:ascii="方正仿宋_GBK" w:hAnsi="方正仿宋_GBK" w:eastAsia="方正仿宋_GBK" w:cs="方正仿宋_GBK"/>
        </w:rPr>
        <w:t>愿意承担一切后果，并不再寻求任何旨在减轻或免除法律责任的辩解。</w:t>
      </w:r>
    </w:p>
    <w:p>
      <w:pPr>
        <w:spacing w:line="440" w:lineRule="exact"/>
        <w:ind w:firstLine="420" w:firstLineChars="200"/>
        <w:jc w:val="left"/>
        <w:rPr>
          <w:rFonts w:ascii="方正仿宋_GBK" w:hAnsi="方正仿宋_GBK" w:eastAsia="方正仿宋_GBK" w:cs="方正仿宋_GBK"/>
        </w:rPr>
      </w:pPr>
    </w:p>
    <w:p>
      <w:pPr>
        <w:pStyle w:val="2"/>
        <w:rPr>
          <w:rFonts w:ascii="方正仿宋_GBK" w:hAnsi="方正仿宋_GBK" w:eastAsia="方正仿宋_GBK" w:cs="方正仿宋_GBK"/>
        </w:rPr>
      </w:pPr>
    </w:p>
    <w:p>
      <w:pPr>
        <w:pStyle w:val="3"/>
        <w:rPr>
          <w:rFonts w:ascii="方正仿宋_GBK" w:hAnsi="方正仿宋_GBK" w:eastAsia="方正仿宋_GBK" w:cs="方正仿宋_GBK"/>
          <w:color w:val="auto"/>
        </w:rPr>
      </w:pPr>
    </w:p>
    <w:p>
      <w:pPr>
        <w:tabs>
          <w:tab w:val="left" w:pos="7200"/>
        </w:tabs>
        <w:spacing w:line="360" w:lineRule="auto"/>
        <w:ind w:firstLine="835" w:firstLineChars="398"/>
        <w:rPr>
          <w:rFonts w:ascii="方正仿宋_GBK" w:hAnsi="方正仿宋_GBK" w:eastAsia="方正仿宋_GBK" w:cs="方正仿宋_GBK"/>
          <w:u w:val="single"/>
        </w:rPr>
      </w:pPr>
      <w:r>
        <w:rPr>
          <w:rFonts w:hint="eastAsia" w:ascii="方正仿宋_GBK" w:hAnsi="方正仿宋_GBK" w:eastAsia="方正仿宋_GBK" w:cs="方正仿宋_GBK"/>
        </w:rPr>
        <w:t xml:space="preserve">                                 法定代表人签字或盖章：</w:t>
      </w:r>
      <w:r>
        <w:rPr>
          <w:rFonts w:hint="eastAsia" w:ascii="方正仿宋_GBK" w:hAnsi="方正仿宋_GBK" w:eastAsia="方正仿宋_GBK" w:cs="方正仿宋_GBK"/>
          <w:sz w:val="28"/>
          <w:szCs w:val="28"/>
          <w:u w:val="single"/>
        </w:rPr>
        <w:t xml:space="preserve">                       </w:t>
      </w:r>
    </w:p>
    <w:p>
      <w:pPr>
        <w:tabs>
          <w:tab w:val="left" w:pos="7200"/>
        </w:tabs>
        <w:spacing w:line="360" w:lineRule="auto"/>
        <w:ind w:firstLine="4187" w:firstLineChars="1994"/>
        <w:rPr>
          <w:rFonts w:ascii="方正仿宋_GBK" w:hAnsi="方正仿宋_GBK" w:eastAsia="方正仿宋_GBK" w:cs="方正仿宋_GBK"/>
        </w:rPr>
      </w:pPr>
      <w:r>
        <w:rPr>
          <w:rFonts w:hint="eastAsia" w:ascii="方正仿宋_GBK" w:hAnsi="方正仿宋_GBK" w:eastAsia="方正仿宋_GBK" w:cs="方正仿宋_GBK"/>
        </w:rPr>
        <w:t>磋商供应商（盖章）：</w:t>
      </w:r>
      <w:r>
        <w:rPr>
          <w:rFonts w:hint="eastAsia" w:ascii="方正仿宋_GBK" w:hAnsi="方正仿宋_GBK" w:eastAsia="方正仿宋_GBK" w:cs="方正仿宋_GBK"/>
          <w:sz w:val="28"/>
          <w:szCs w:val="28"/>
          <w:u w:val="single"/>
        </w:rPr>
        <w:t xml:space="preserve">                       </w:t>
      </w:r>
    </w:p>
    <w:p>
      <w:pPr>
        <w:snapToGrid w:val="0"/>
        <w:spacing w:before="50" w:after="156" w:afterLines="50" w:line="400" w:lineRule="exact"/>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rPr>
        <w:t xml:space="preserve">                                               年    月    日</w:t>
      </w:r>
    </w:p>
    <w:p>
      <w:pPr>
        <w:spacing w:line="420" w:lineRule="exact"/>
        <w:ind w:firstLine="422" w:firstLineChars="200"/>
        <w:jc w:val="left"/>
        <w:rPr>
          <w:rFonts w:ascii="方正仿宋_GBK" w:hAnsi="方正仿宋_GBK" w:eastAsia="方正仿宋_GBK" w:cs="方正仿宋_GBK"/>
          <w:b/>
        </w:rPr>
      </w:pPr>
    </w:p>
    <w:p>
      <w:pPr>
        <w:spacing w:line="420" w:lineRule="exact"/>
        <w:ind w:firstLine="422" w:firstLineChars="200"/>
        <w:jc w:val="left"/>
        <w:rPr>
          <w:rFonts w:ascii="方正仿宋_GBK" w:hAnsi="方正仿宋_GBK" w:eastAsia="方正仿宋_GBK" w:cs="方正仿宋_GBK"/>
          <w:b/>
        </w:rPr>
      </w:pPr>
      <w:r>
        <w:rPr>
          <w:rFonts w:hint="eastAsia" w:ascii="方正仿宋_GBK" w:hAnsi="方正仿宋_GBK" w:eastAsia="方正仿宋_GBK" w:cs="方正仿宋_GBK"/>
          <w:b/>
        </w:rPr>
        <w:t>说明：磋商供应商应通过“信用中国” (www.creditchina.gov.cn) 网站进行信用查询，包括：失信被执行人、重大税收违法失信主体、政府采购严重违法失信行为记录名单、经营异常名录信息共四个网页截图，网页截图须显示磋商供应商名称以及查询结果。</w:t>
      </w: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六、</w:t>
      </w:r>
      <w:r>
        <w:rPr>
          <w:rFonts w:hint="eastAsia" w:ascii="方正仿宋_GBK" w:hAnsi="方正仿宋_GBK" w:eastAsia="方正仿宋_GBK" w:cs="方正仿宋_GBK"/>
          <w:b/>
          <w:bCs/>
          <w:sz w:val="32"/>
          <w:szCs w:val="32"/>
        </w:rPr>
        <w:t>商务信誉、资质证书复印件等</w:t>
      </w: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kern w:val="0"/>
          <w:sz w:val="32"/>
          <w:szCs w:val="32"/>
        </w:rPr>
      </w:pPr>
    </w:p>
    <w:p>
      <w:pPr>
        <w:snapToGrid w:val="0"/>
        <w:spacing w:before="50" w:after="156" w:afterLines="5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七、</w:t>
      </w:r>
      <w:r>
        <w:rPr>
          <w:rFonts w:hint="eastAsia" w:ascii="方正仿宋_GBK" w:hAnsi="方正仿宋_GBK" w:eastAsia="方正仿宋_GBK" w:cs="方正仿宋_GBK"/>
          <w:b/>
          <w:bCs/>
          <w:kern w:val="0"/>
          <w:sz w:val="32"/>
          <w:szCs w:val="32"/>
        </w:rPr>
        <w:t>类似案例的业绩证明文件：</w:t>
      </w:r>
    </w:p>
    <w:p>
      <w:pPr>
        <w:snapToGrid w:val="0"/>
        <w:ind w:left="480" w:hanging="480" w:hanging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磋商供应商同类项目实施情况一览表格式： </w:t>
      </w:r>
    </w:p>
    <w:p>
      <w:pPr>
        <w:snapToGrid w:val="0"/>
        <w:ind w:left="480" w:hanging="480" w:hangingChars="200"/>
        <w:rPr>
          <w:rFonts w:ascii="方正仿宋_GBK" w:hAnsi="方正仿宋_GBK" w:eastAsia="方正仿宋_GBK" w:cs="方正仿宋_GBK"/>
          <w:sz w:val="24"/>
        </w:rPr>
      </w:pPr>
    </w:p>
    <w:tbl>
      <w:tblPr>
        <w:tblStyle w:val="43"/>
        <w:tblW w:w="85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9"/>
        <w:gridCol w:w="1130"/>
        <w:gridCol w:w="1134"/>
        <w:gridCol w:w="1483"/>
        <w:gridCol w:w="1770"/>
        <w:gridCol w:w="14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5"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采购单位名称</w:t>
            </w:r>
          </w:p>
          <w:p>
            <w:pPr>
              <w:snapToGrid w:val="0"/>
              <w:spacing w:line="240" w:lineRule="exact"/>
              <w:jc w:val="center"/>
              <w:rPr>
                <w:rFonts w:ascii="方正仿宋_GBK" w:hAnsi="方正仿宋_GBK" w:eastAsia="方正仿宋_GBK" w:cs="方正仿宋_GBK"/>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项目起止日期</w:t>
            </w: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项目内容</w:t>
            </w: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bCs/>
                <w:kern w:val="0"/>
                <w:szCs w:val="21"/>
              </w:rPr>
              <w:t>项目简介</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采购单位联系人及</w:t>
            </w:r>
          </w:p>
          <w:p>
            <w:pPr>
              <w:snapToGrid w:val="0"/>
              <w:spacing w:line="240" w:lineRule="exact"/>
              <w:jc w:val="center"/>
              <w:rPr>
                <w:rFonts w:ascii="方正仿宋_GBK" w:hAnsi="方正仿宋_GBK" w:eastAsia="方正仿宋_GBK" w:cs="方正仿宋_GBK"/>
                <w:sz w:val="18"/>
                <w:szCs w:val="20"/>
              </w:rPr>
            </w:pPr>
            <w:r>
              <w:rPr>
                <w:rFonts w:hint="eastAsia" w:ascii="方正仿宋_GBK" w:hAnsi="方正仿宋_GBK" w:eastAsia="方正仿宋_GBK" w:cs="方正仿宋_GBK"/>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1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kern w:val="0"/>
                <w:sz w:val="20"/>
                <w:szCs w:val="18"/>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1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sz w:val="20"/>
                <w:szCs w:val="20"/>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1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sz w:val="20"/>
                <w:szCs w:val="20"/>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1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sz w:val="20"/>
                <w:szCs w:val="20"/>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1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sz w:val="20"/>
                <w:szCs w:val="20"/>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1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sz w:val="20"/>
                <w:szCs w:val="20"/>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1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sz w:val="20"/>
                <w:szCs w:val="20"/>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sz w:val="24"/>
                <w:szCs w:val="20"/>
              </w:rPr>
            </w:pPr>
          </w:p>
        </w:tc>
      </w:tr>
    </w:tbl>
    <w:p>
      <w:pPr>
        <w:snapToGrid w:val="0"/>
        <w:spacing w:before="152" w:after="160"/>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注：以合同或本公告发布日回溯半年之内的中标通知书为依据，合同首页、尾页及实施内容部分复印件需装订在投标文件中。</w:t>
      </w:r>
    </w:p>
    <w:p>
      <w:pPr>
        <w:rPr>
          <w:rFonts w:ascii="方正仿宋_GBK" w:hAnsi="方正仿宋_GBK" w:eastAsia="方正仿宋_GBK" w:cs="方正仿宋_GBK"/>
        </w:rPr>
      </w:pPr>
    </w:p>
    <w:p>
      <w:pPr>
        <w:rPr>
          <w:rFonts w:ascii="方正仿宋_GBK" w:hAnsi="方正仿宋_GBK" w:eastAsia="方正仿宋_GBK" w:cs="方正仿宋_GBK"/>
        </w:rPr>
      </w:pPr>
    </w:p>
    <w:p>
      <w:pPr>
        <w:rPr>
          <w:rFonts w:ascii="方正仿宋_GBK" w:hAnsi="方正仿宋_GBK" w:eastAsia="方正仿宋_GBK" w:cs="方正仿宋_GBK"/>
        </w:rPr>
      </w:pPr>
    </w:p>
    <w:p>
      <w:pPr>
        <w:rPr>
          <w:rFonts w:ascii="方正仿宋_GBK" w:hAnsi="方正仿宋_GBK" w:eastAsia="方正仿宋_GBK" w:cs="方正仿宋_GBK"/>
        </w:rPr>
      </w:pPr>
    </w:p>
    <w:p>
      <w:pPr>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磋商供应商名称（盖章）：</w:t>
      </w:r>
      <w:r>
        <w:rPr>
          <w:rFonts w:hint="eastAsia" w:ascii="方正仿宋_GBK" w:hAnsi="方正仿宋_GBK" w:eastAsia="方正仿宋_GBK" w:cs="方正仿宋_GBK"/>
          <w:sz w:val="28"/>
          <w:szCs w:val="28"/>
          <w:u w:val="single"/>
        </w:rPr>
        <w:t xml:space="preserve">                       </w:t>
      </w:r>
    </w:p>
    <w:p>
      <w:pPr>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法定代表人或委托代理人签字或盖章：</w:t>
      </w:r>
      <w:r>
        <w:rPr>
          <w:rFonts w:hint="eastAsia" w:ascii="方正仿宋_GBK" w:hAnsi="方正仿宋_GBK" w:eastAsia="方正仿宋_GBK" w:cs="方正仿宋_GBK"/>
          <w:sz w:val="28"/>
          <w:szCs w:val="28"/>
          <w:u w:val="single"/>
        </w:rPr>
        <w:t xml:space="preserve">                       </w:t>
      </w:r>
    </w:p>
    <w:p>
      <w:pPr>
        <w:snapToGrid w:val="0"/>
        <w:spacing w:before="50" w:after="156" w:afterLines="50" w:line="44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8"/>
          <w:szCs w:val="28"/>
          <w:u w:val="single"/>
        </w:rPr>
        <w:t xml:space="preserve">                       </w:t>
      </w:r>
    </w:p>
    <w:p>
      <w:pPr>
        <w:pStyle w:val="22"/>
        <w:spacing w:line="400" w:lineRule="exact"/>
        <w:rPr>
          <w:rFonts w:ascii="方正仿宋_GBK" w:hAnsi="方正仿宋_GBK" w:eastAsia="方正仿宋_GBK" w:cs="方正仿宋_GBK"/>
          <w:kern w:val="0"/>
          <w:sz w:val="32"/>
          <w:szCs w:val="32"/>
        </w:rPr>
      </w:pPr>
    </w:p>
    <w:p>
      <w:pPr>
        <w:pStyle w:val="22"/>
        <w:spacing w:line="400" w:lineRule="exact"/>
        <w:rPr>
          <w:rFonts w:hint="eastAsia" w:ascii="方正仿宋_GBK" w:hAnsi="方正仿宋_GBK" w:eastAsia="方正仿宋_GBK" w:cs="方正仿宋_GBK"/>
          <w:kern w:val="0"/>
          <w:sz w:val="32"/>
          <w:szCs w:val="32"/>
        </w:rPr>
      </w:pPr>
    </w:p>
    <w:p>
      <w:pPr>
        <w:pStyle w:val="22"/>
        <w:spacing w:line="400" w:lineRule="exact"/>
        <w:rPr>
          <w:rFonts w:ascii="方正仿宋_GBK" w:hAnsi="方正仿宋_GBK" w:eastAsia="方正仿宋_GBK" w:cs="方正仿宋_GBK"/>
          <w:b/>
          <w:sz w:val="28"/>
          <w:szCs w:val="28"/>
        </w:rPr>
      </w:pPr>
      <w:r>
        <w:rPr>
          <w:rFonts w:hint="eastAsia" w:ascii="方正仿宋_GBK" w:hAnsi="方正仿宋_GBK" w:eastAsia="方正仿宋_GBK" w:cs="方正仿宋_GBK"/>
          <w:kern w:val="0"/>
          <w:sz w:val="32"/>
          <w:szCs w:val="32"/>
        </w:rPr>
        <w:t>八、拟投入人员情况表（格式）</w:t>
      </w:r>
    </w:p>
    <w:p>
      <w:pPr>
        <w:spacing w:line="360" w:lineRule="auto"/>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（一）拟承诺投入实施团队人员状况表</w:t>
      </w:r>
    </w:p>
    <w:tbl>
      <w:tblPr>
        <w:tblStyle w:val="4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96"/>
        <w:gridCol w:w="755"/>
        <w:gridCol w:w="543"/>
        <w:gridCol w:w="2005"/>
        <w:gridCol w:w="1417"/>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16" w:type="dxa"/>
            <w:vAlign w:val="center"/>
          </w:tcPr>
          <w:p>
            <w:pPr>
              <w:spacing w:line="340" w:lineRule="exact"/>
              <w:ind w:right="-110"/>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796" w:type="dxa"/>
            <w:vAlign w:val="center"/>
          </w:tcPr>
          <w:p>
            <w:pPr>
              <w:spacing w:line="340" w:lineRule="exact"/>
              <w:ind w:right="-11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755" w:type="dxa"/>
            <w:vAlign w:val="center"/>
          </w:tcPr>
          <w:p>
            <w:pPr>
              <w:spacing w:line="340" w:lineRule="exact"/>
              <w:ind w:right="12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543" w:type="dxa"/>
            <w:vAlign w:val="center"/>
          </w:tcPr>
          <w:p>
            <w:pPr>
              <w:spacing w:line="340" w:lineRule="exact"/>
              <w:ind w:right="12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年龄</w:t>
            </w:r>
          </w:p>
        </w:tc>
        <w:tc>
          <w:tcPr>
            <w:tcW w:w="2005"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参与方式</w:t>
            </w:r>
          </w:p>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(全程驻场或阶段驻场)</w:t>
            </w:r>
          </w:p>
        </w:tc>
        <w:tc>
          <w:tcPr>
            <w:tcW w:w="1417" w:type="dxa"/>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从业时间（年）</w:t>
            </w:r>
          </w:p>
        </w:tc>
        <w:tc>
          <w:tcPr>
            <w:tcW w:w="1985" w:type="dxa"/>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拟任本项目角色</w:t>
            </w:r>
          </w:p>
        </w:tc>
        <w:tc>
          <w:tcPr>
            <w:tcW w:w="1276" w:type="dxa"/>
            <w:vAlign w:val="center"/>
          </w:tcPr>
          <w:p>
            <w:pPr>
              <w:spacing w:line="3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796" w:type="dxa"/>
          </w:tcPr>
          <w:p>
            <w:pPr>
              <w:spacing w:line="360" w:lineRule="auto"/>
              <w:ind w:firstLine="540" w:firstLineChars="225"/>
              <w:rPr>
                <w:rFonts w:ascii="方正仿宋_GBK" w:hAnsi="方正仿宋_GBK" w:eastAsia="方正仿宋_GBK" w:cs="方正仿宋_GBK"/>
                <w:sz w:val="24"/>
              </w:rPr>
            </w:pPr>
          </w:p>
        </w:tc>
        <w:tc>
          <w:tcPr>
            <w:tcW w:w="755" w:type="dxa"/>
          </w:tcPr>
          <w:p>
            <w:pPr>
              <w:spacing w:line="360" w:lineRule="auto"/>
              <w:ind w:firstLine="540" w:firstLineChars="225"/>
              <w:rPr>
                <w:rFonts w:ascii="方正仿宋_GBK" w:hAnsi="方正仿宋_GBK" w:eastAsia="方正仿宋_GBK" w:cs="方正仿宋_GBK"/>
                <w:sz w:val="24"/>
              </w:rPr>
            </w:pPr>
          </w:p>
        </w:tc>
        <w:tc>
          <w:tcPr>
            <w:tcW w:w="543" w:type="dxa"/>
          </w:tcPr>
          <w:p>
            <w:pPr>
              <w:spacing w:line="360" w:lineRule="auto"/>
              <w:ind w:firstLine="540" w:firstLineChars="225"/>
              <w:rPr>
                <w:rFonts w:ascii="方正仿宋_GBK" w:hAnsi="方正仿宋_GBK" w:eastAsia="方正仿宋_GBK" w:cs="方正仿宋_GBK"/>
                <w:sz w:val="24"/>
              </w:rPr>
            </w:pPr>
          </w:p>
        </w:tc>
        <w:tc>
          <w:tcPr>
            <w:tcW w:w="2005" w:type="dxa"/>
          </w:tcPr>
          <w:p>
            <w:pPr>
              <w:spacing w:line="360" w:lineRule="auto"/>
              <w:ind w:firstLine="540" w:firstLineChars="225"/>
              <w:rPr>
                <w:rFonts w:ascii="方正仿宋_GBK" w:hAnsi="方正仿宋_GBK" w:eastAsia="方正仿宋_GBK" w:cs="方正仿宋_GBK"/>
                <w:sz w:val="24"/>
              </w:rPr>
            </w:pPr>
          </w:p>
        </w:tc>
        <w:tc>
          <w:tcPr>
            <w:tcW w:w="1417" w:type="dxa"/>
          </w:tcPr>
          <w:p>
            <w:pPr>
              <w:spacing w:line="360" w:lineRule="auto"/>
              <w:ind w:firstLine="540" w:firstLineChars="225"/>
              <w:rPr>
                <w:rFonts w:ascii="方正仿宋_GBK" w:hAnsi="方正仿宋_GBK" w:eastAsia="方正仿宋_GBK" w:cs="方正仿宋_GBK"/>
                <w:sz w:val="24"/>
              </w:rPr>
            </w:pPr>
          </w:p>
        </w:tc>
        <w:tc>
          <w:tcPr>
            <w:tcW w:w="1985" w:type="dxa"/>
          </w:tcPr>
          <w:p>
            <w:pPr>
              <w:spacing w:line="360" w:lineRule="auto"/>
              <w:ind w:firstLine="540" w:firstLineChars="225"/>
              <w:rPr>
                <w:rFonts w:ascii="方正仿宋_GBK" w:hAnsi="方正仿宋_GBK" w:eastAsia="方正仿宋_GBK" w:cs="方正仿宋_GBK"/>
                <w:sz w:val="24"/>
              </w:rPr>
            </w:pPr>
          </w:p>
        </w:tc>
        <w:tc>
          <w:tcPr>
            <w:tcW w:w="1276" w:type="dxa"/>
          </w:tcPr>
          <w:p>
            <w:pPr>
              <w:spacing w:line="360" w:lineRule="auto"/>
              <w:ind w:firstLine="540" w:firstLineChars="225"/>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796" w:type="dxa"/>
          </w:tcPr>
          <w:p>
            <w:pPr>
              <w:spacing w:line="360" w:lineRule="auto"/>
              <w:ind w:firstLine="540" w:firstLineChars="225"/>
              <w:rPr>
                <w:rFonts w:ascii="方正仿宋_GBK" w:hAnsi="方正仿宋_GBK" w:eastAsia="方正仿宋_GBK" w:cs="方正仿宋_GBK"/>
                <w:sz w:val="24"/>
              </w:rPr>
            </w:pPr>
          </w:p>
        </w:tc>
        <w:tc>
          <w:tcPr>
            <w:tcW w:w="755" w:type="dxa"/>
          </w:tcPr>
          <w:p>
            <w:pPr>
              <w:spacing w:line="360" w:lineRule="auto"/>
              <w:ind w:firstLine="540" w:firstLineChars="225"/>
              <w:rPr>
                <w:rFonts w:ascii="方正仿宋_GBK" w:hAnsi="方正仿宋_GBK" w:eastAsia="方正仿宋_GBK" w:cs="方正仿宋_GBK"/>
                <w:sz w:val="24"/>
              </w:rPr>
            </w:pPr>
          </w:p>
        </w:tc>
        <w:tc>
          <w:tcPr>
            <w:tcW w:w="543" w:type="dxa"/>
          </w:tcPr>
          <w:p>
            <w:pPr>
              <w:spacing w:line="360" w:lineRule="auto"/>
              <w:ind w:firstLine="540" w:firstLineChars="225"/>
              <w:rPr>
                <w:rFonts w:ascii="方正仿宋_GBK" w:hAnsi="方正仿宋_GBK" w:eastAsia="方正仿宋_GBK" w:cs="方正仿宋_GBK"/>
                <w:sz w:val="24"/>
              </w:rPr>
            </w:pPr>
          </w:p>
        </w:tc>
        <w:tc>
          <w:tcPr>
            <w:tcW w:w="2005" w:type="dxa"/>
          </w:tcPr>
          <w:p>
            <w:pPr>
              <w:spacing w:line="360" w:lineRule="auto"/>
              <w:ind w:firstLine="540" w:firstLineChars="225"/>
              <w:rPr>
                <w:rFonts w:ascii="方正仿宋_GBK" w:hAnsi="方正仿宋_GBK" w:eastAsia="方正仿宋_GBK" w:cs="方正仿宋_GBK"/>
                <w:sz w:val="24"/>
              </w:rPr>
            </w:pPr>
          </w:p>
        </w:tc>
        <w:tc>
          <w:tcPr>
            <w:tcW w:w="1417" w:type="dxa"/>
          </w:tcPr>
          <w:p>
            <w:pPr>
              <w:spacing w:line="360" w:lineRule="auto"/>
              <w:ind w:firstLine="540" w:firstLineChars="225"/>
              <w:rPr>
                <w:rFonts w:ascii="方正仿宋_GBK" w:hAnsi="方正仿宋_GBK" w:eastAsia="方正仿宋_GBK" w:cs="方正仿宋_GBK"/>
                <w:sz w:val="24"/>
              </w:rPr>
            </w:pPr>
          </w:p>
        </w:tc>
        <w:tc>
          <w:tcPr>
            <w:tcW w:w="1985" w:type="dxa"/>
          </w:tcPr>
          <w:p>
            <w:pPr>
              <w:spacing w:line="360" w:lineRule="auto"/>
              <w:ind w:firstLine="540" w:firstLineChars="225"/>
              <w:rPr>
                <w:rFonts w:ascii="方正仿宋_GBK" w:hAnsi="方正仿宋_GBK" w:eastAsia="方正仿宋_GBK" w:cs="方正仿宋_GBK"/>
                <w:sz w:val="24"/>
              </w:rPr>
            </w:pPr>
          </w:p>
        </w:tc>
        <w:tc>
          <w:tcPr>
            <w:tcW w:w="1276" w:type="dxa"/>
          </w:tcPr>
          <w:p>
            <w:pPr>
              <w:spacing w:line="360" w:lineRule="auto"/>
              <w:ind w:firstLine="540" w:firstLineChars="225"/>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w:t>
            </w:r>
          </w:p>
        </w:tc>
        <w:tc>
          <w:tcPr>
            <w:tcW w:w="796" w:type="dxa"/>
          </w:tcPr>
          <w:p>
            <w:pPr>
              <w:spacing w:line="360" w:lineRule="auto"/>
              <w:ind w:firstLine="540" w:firstLineChars="225"/>
              <w:rPr>
                <w:rFonts w:ascii="方正仿宋_GBK" w:hAnsi="方正仿宋_GBK" w:eastAsia="方正仿宋_GBK" w:cs="方正仿宋_GBK"/>
                <w:sz w:val="24"/>
              </w:rPr>
            </w:pPr>
          </w:p>
        </w:tc>
        <w:tc>
          <w:tcPr>
            <w:tcW w:w="755" w:type="dxa"/>
          </w:tcPr>
          <w:p>
            <w:pPr>
              <w:spacing w:line="360" w:lineRule="auto"/>
              <w:ind w:firstLine="540" w:firstLineChars="225"/>
              <w:jc w:val="center"/>
              <w:rPr>
                <w:rFonts w:ascii="方正仿宋_GBK" w:hAnsi="方正仿宋_GBK" w:eastAsia="方正仿宋_GBK" w:cs="方正仿宋_GBK"/>
                <w:sz w:val="24"/>
              </w:rPr>
            </w:pPr>
          </w:p>
        </w:tc>
        <w:tc>
          <w:tcPr>
            <w:tcW w:w="543" w:type="dxa"/>
          </w:tcPr>
          <w:p>
            <w:pPr>
              <w:spacing w:line="360" w:lineRule="auto"/>
              <w:ind w:firstLine="540" w:firstLineChars="225"/>
              <w:rPr>
                <w:rFonts w:ascii="方正仿宋_GBK" w:hAnsi="方正仿宋_GBK" w:eastAsia="方正仿宋_GBK" w:cs="方正仿宋_GBK"/>
                <w:sz w:val="24"/>
              </w:rPr>
            </w:pPr>
          </w:p>
        </w:tc>
        <w:tc>
          <w:tcPr>
            <w:tcW w:w="2005" w:type="dxa"/>
          </w:tcPr>
          <w:p>
            <w:pPr>
              <w:spacing w:line="360" w:lineRule="auto"/>
              <w:ind w:firstLine="540" w:firstLineChars="225"/>
              <w:rPr>
                <w:rFonts w:ascii="方正仿宋_GBK" w:hAnsi="方正仿宋_GBK" w:eastAsia="方正仿宋_GBK" w:cs="方正仿宋_GBK"/>
                <w:sz w:val="24"/>
              </w:rPr>
            </w:pPr>
          </w:p>
        </w:tc>
        <w:tc>
          <w:tcPr>
            <w:tcW w:w="1417" w:type="dxa"/>
          </w:tcPr>
          <w:p>
            <w:pPr>
              <w:spacing w:line="360" w:lineRule="auto"/>
              <w:ind w:firstLine="540" w:firstLineChars="225"/>
              <w:rPr>
                <w:rFonts w:ascii="方正仿宋_GBK" w:hAnsi="方正仿宋_GBK" w:eastAsia="方正仿宋_GBK" w:cs="方正仿宋_GBK"/>
                <w:sz w:val="24"/>
              </w:rPr>
            </w:pPr>
          </w:p>
        </w:tc>
        <w:tc>
          <w:tcPr>
            <w:tcW w:w="1985" w:type="dxa"/>
          </w:tcPr>
          <w:p>
            <w:pPr>
              <w:spacing w:line="360" w:lineRule="auto"/>
              <w:ind w:firstLine="540" w:firstLineChars="225"/>
              <w:rPr>
                <w:rFonts w:ascii="方正仿宋_GBK" w:hAnsi="方正仿宋_GBK" w:eastAsia="方正仿宋_GBK" w:cs="方正仿宋_GBK"/>
                <w:sz w:val="24"/>
              </w:rPr>
            </w:pPr>
          </w:p>
        </w:tc>
        <w:tc>
          <w:tcPr>
            <w:tcW w:w="1276" w:type="dxa"/>
          </w:tcPr>
          <w:p>
            <w:pPr>
              <w:spacing w:line="360" w:lineRule="auto"/>
              <w:ind w:firstLine="540" w:firstLineChars="225"/>
              <w:rPr>
                <w:rFonts w:ascii="方正仿宋_GBK" w:hAnsi="方正仿宋_GBK" w:eastAsia="方正仿宋_GBK" w:cs="方正仿宋_GBK"/>
                <w:sz w:val="24"/>
              </w:rPr>
            </w:pPr>
          </w:p>
        </w:tc>
      </w:tr>
    </w:tbl>
    <w:p>
      <w:pPr>
        <w:spacing w:line="360" w:lineRule="auto"/>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（二）拟投入本项目实施人员个人简历表</w:t>
      </w:r>
    </w:p>
    <w:tbl>
      <w:tblPr>
        <w:tblStyle w:val="43"/>
        <w:tblW w:w="9765" w:type="dxa"/>
        <w:jc w:val="center"/>
        <w:tblLayout w:type="fixed"/>
        <w:tblCellMar>
          <w:top w:w="0" w:type="dxa"/>
          <w:left w:w="0" w:type="dxa"/>
          <w:bottom w:w="0" w:type="dxa"/>
          <w:right w:w="0" w:type="dxa"/>
        </w:tblCellMar>
      </w:tblPr>
      <w:tblGrid>
        <w:gridCol w:w="852"/>
        <w:gridCol w:w="735"/>
        <w:gridCol w:w="1191"/>
        <w:gridCol w:w="418"/>
        <w:gridCol w:w="694"/>
        <w:gridCol w:w="1412"/>
        <w:gridCol w:w="69"/>
        <w:gridCol w:w="814"/>
        <w:gridCol w:w="1125"/>
        <w:gridCol w:w="1170"/>
        <w:gridCol w:w="1285"/>
      </w:tblGrid>
      <w:tr>
        <w:tblPrEx>
          <w:tblCellMar>
            <w:top w:w="0" w:type="dxa"/>
            <w:left w:w="0" w:type="dxa"/>
            <w:bottom w:w="0" w:type="dxa"/>
            <w:right w:w="0" w:type="dxa"/>
          </w:tblCellMar>
        </w:tblPrEx>
        <w:trPr>
          <w:trHeight w:val="512" w:hRule="atLeast"/>
          <w:jc w:val="center"/>
        </w:trPr>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姓名</w:t>
            </w:r>
          </w:p>
        </w:tc>
        <w:tc>
          <w:tcPr>
            <w:tcW w:w="19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111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性别</w:t>
            </w:r>
          </w:p>
        </w:tc>
        <w:tc>
          <w:tcPr>
            <w:tcW w:w="14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8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年龄</w:t>
            </w:r>
          </w:p>
        </w:tc>
        <w:tc>
          <w:tcPr>
            <w:tcW w:w="1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1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政治面貌</w:t>
            </w:r>
          </w:p>
        </w:tc>
        <w:tc>
          <w:tcPr>
            <w:tcW w:w="12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502" w:hRule="atLeast"/>
          <w:jc w:val="center"/>
        </w:trPr>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职务</w:t>
            </w:r>
          </w:p>
        </w:tc>
        <w:tc>
          <w:tcPr>
            <w:tcW w:w="19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111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职称</w:t>
            </w:r>
          </w:p>
        </w:tc>
        <w:tc>
          <w:tcPr>
            <w:tcW w:w="14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8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学历</w:t>
            </w:r>
          </w:p>
        </w:tc>
        <w:tc>
          <w:tcPr>
            <w:tcW w:w="1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1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健康状况</w:t>
            </w:r>
          </w:p>
        </w:tc>
        <w:tc>
          <w:tcPr>
            <w:tcW w:w="12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451" w:hRule="atLeast"/>
          <w:jc w:val="center"/>
        </w:trPr>
        <w:tc>
          <w:tcPr>
            <w:tcW w:w="277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毕业院校/专业</w:t>
            </w:r>
          </w:p>
        </w:tc>
        <w:tc>
          <w:tcPr>
            <w:tcW w:w="2593" w:type="dxa"/>
            <w:gridSpan w:val="4"/>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1939"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参加工作时间</w:t>
            </w:r>
          </w:p>
        </w:tc>
        <w:tc>
          <w:tcPr>
            <w:tcW w:w="24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457" w:hRule="atLeast"/>
          <w:jc w:val="center"/>
        </w:trPr>
        <w:tc>
          <w:tcPr>
            <w:tcW w:w="277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技术职称编号</w:t>
            </w:r>
          </w:p>
        </w:tc>
        <w:tc>
          <w:tcPr>
            <w:tcW w:w="6987"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r>
      <w:tr>
        <w:tblPrEx>
          <w:tblCellMar>
            <w:top w:w="0" w:type="dxa"/>
            <w:left w:w="0" w:type="dxa"/>
            <w:bottom w:w="0" w:type="dxa"/>
            <w:right w:w="0" w:type="dxa"/>
          </w:tblCellMar>
        </w:tblPrEx>
        <w:trPr>
          <w:jc w:val="center"/>
        </w:trPr>
        <w:tc>
          <w:tcPr>
            <w:tcW w:w="9765" w:type="dxa"/>
            <w:gridSpan w:val="11"/>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类似项目服务情况</w:t>
            </w:r>
          </w:p>
        </w:tc>
      </w:tr>
      <w:tr>
        <w:tblPrEx>
          <w:tblCellMar>
            <w:top w:w="0" w:type="dxa"/>
            <w:left w:w="0" w:type="dxa"/>
            <w:bottom w:w="0" w:type="dxa"/>
            <w:right w:w="0" w:type="dxa"/>
          </w:tblCellMar>
        </w:tblPrEx>
        <w:trPr>
          <w:jc w:val="center"/>
        </w:trPr>
        <w:tc>
          <w:tcPr>
            <w:tcW w:w="15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项目实施单位</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项目名称</w:t>
            </w:r>
          </w:p>
        </w:tc>
        <w:tc>
          <w:tcPr>
            <w:tcW w:w="210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项目起止日期</w:t>
            </w:r>
          </w:p>
        </w:tc>
        <w:tc>
          <w:tcPr>
            <w:tcW w:w="200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项目角色</w:t>
            </w:r>
          </w:p>
        </w:tc>
        <w:tc>
          <w:tcPr>
            <w:tcW w:w="24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工作职责及工作内容</w:t>
            </w:r>
          </w:p>
        </w:tc>
      </w:tr>
      <w:tr>
        <w:tblPrEx>
          <w:tblCellMar>
            <w:top w:w="0" w:type="dxa"/>
            <w:left w:w="0" w:type="dxa"/>
            <w:bottom w:w="0" w:type="dxa"/>
            <w:right w:w="0" w:type="dxa"/>
          </w:tblCellMar>
        </w:tblPrEx>
        <w:trPr>
          <w:jc w:val="center"/>
        </w:trPr>
        <w:tc>
          <w:tcPr>
            <w:tcW w:w="15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16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210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200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24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r>
      <w:tr>
        <w:tblPrEx>
          <w:tblCellMar>
            <w:top w:w="0" w:type="dxa"/>
            <w:left w:w="0" w:type="dxa"/>
            <w:bottom w:w="0" w:type="dxa"/>
            <w:right w:w="0" w:type="dxa"/>
          </w:tblCellMar>
        </w:tblPrEx>
        <w:trPr>
          <w:jc w:val="center"/>
        </w:trPr>
        <w:tc>
          <w:tcPr>
            <w:tcW w:w="15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16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210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200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c>
          <w:tcPr>
            <w:tcW w:w="24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kern w:val="0"/>
                <w:sz w:val="24"/>
              </w:rPr>
            </w:pPr>
          </w:p>
        </w:tc>
      </w:tr>
    </w:tbl>
    <w:p>
      <w:pPr>
        <w:spacing w:line="360" w:lineRule="exact"/>
        <w:rPr>
          <w:rFonts w:ascii="方正仿宋_GBK" w:hAnsi="方正仿宋_GBK" w:eastAsia="方正仿宋_GBK" w:cs="方正仿宋_GBK"/>
          <w:b/>
          <w:sz w:val="24"/>
        </w:rPr>
      </w:pPr>
      <w:r>
        <w:rPr>
          <w:rFonts w:hint="eastAsia" w:ascii="方正仿宋_GBK" w:hAnsi="方正仿宋_GBK" w:eastAsia="方正仿宋_GBK" w:cs="方正仿宋_GBK"/>
          <w:b/>
          <w:sz w:val="24"/>
        </w:rPr>
        <w:t>说明：</w:t>
      </w:r>
    </w:p>
    <w:p>
      <w:pPr>
        <w:autoSpaceDE w:val="0"/>
        <w:autoSpaceDN w:val="0"/>
        <w:adjustRightInd w:val="0"/>
        <w:spacing w:line="360" w:lineRule="exact"/>
        <w:jc w:val="left"/>
        <w:rPr>
          <w:rFonts w:ascii="方正仿宋_GBK" w:hAnsi="方正仿宋_GBK" w:eastAsia="方正仿宋_GBK" w:cs="方正仿宋_GBK"/>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kern w:val="0"/>
          <w:sz w:val="24"/>
        </w:rPr>
        <w:t xml:space="preserve"> 项目团队须提供人员简历、学历证书复印件、职称证书/资质证书复印件（如有）。简历格式自拟，内容须包括但不限于姓名、职务、性别、年龄、毕业院校/专业、工作经历，在以往项目中的岗位、工作职责及工作内容、所起的作用，在本项目的工作职责及工作内容等。如有用户方提供的针对项目、项目组、成员的工作鉴定表、用户评价表、表扬信、获奖证书，随附件一并提供。</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磋商供应商名称（盖章）：</w:t>
      </w:r>
      <w:r>
        <w:rPr>
          <w:rFonts w:hint="eastAsia" w:ascii="方正仿宋_GBK" w:hAnsi="方正仿宋_GBK" w:eastAsia="方正仿宋_GBK" w:cs="方正仿宋_GBK"/>
          <w:sz w:val="28"/>
          <w:szCs w:val="28"/>
          <w:u w:val="single"/>
        </w:rPr>
        <w:t xml:space="preserve">                       </w:t>
      </w:r>
    </w:p>
    <w:p>
      <w:pPr>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法定代表人或委托代理人签字或盖章：</w:t>
      </w:r>
      <w:r>
        <w:rPr>
          <w:rFonts w:hint="eastAsia" w:ascii="方正仿宋_GBK" w:hAnsi="方正仿宋_GBK" w:eastAsia="方正仿宋_GBK" w:cs="方正仿宋_GBK"/>
          <w:sz w:val="28"/>
          <w:szCs w:val="28"/>
          <w:u w:val="single"/>
        </w:rPr>
        <w:t xml:space="preserve">                       </w:t>
      </w:r>
    </w:p>
    <w:p>
      <w:pPr>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8"/>
          <w:szCs w:val="28"/>
          <w:u w:val="single"/>
        </w:rPr>
        <w:t xml:space="preserve">                       </w:t>
      </w:r>
    </w:p>
    <w:p>
      <w:pPr>
        <w:snapToGrid w:val="0"/>
        <w:spacing w:before="50" w:after="156" w:afterLines="50"/>
        <w:jc w:val="left"/>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九、工作服务方案（格式自拟）</w:t>
      </w:r>
    </w:p>
    <w:p>
      <w:pPr>
        <w:pStyle w:val="172"/>
        <w:adjustRightInd w:val="0"/>
        <w:snapToGrid w:val="0"/>
        <w:spacing w:before="0" w:after="0" w:line="360" w:lineRule="auto"/>
        <w:jc w:val="left"/>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可包括（但不限于）下列内容：</w:t>
      </w:r>
    </w:p>
    <w:p>
      <w:pPr>
        <w:pStyle w:val="2"/>
        <w:numPr>
          <w:ilvl w:val="0"/>
          <w:numId w:val="3"/>
        </w:num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项目建设方案（格式自拟，内容包括但不限于本采购文件的“第二章 采购需求”中的要求）；</w:t>
      </w:r>
    </w:p>
    <w:p>
      <w:pPr>
        <w:pStyle w:val="2"/>
        <w:numPr>
          <w:ilvl w:val="0"/>
          <w:numId w:val="3"/>
        </w:num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技术方案；</w:t>
      </w:r>
    </w:p>
    <w:p>
      <w:pPr>
        <w:pStyle w:val="2"/>
        <w:numPr>
          <w:ilvl w:val="0"/>
          <w:numId w:val="3"/>
        </w:num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实施方案及</w:t>
      </w:r>
      <w:r>
        <w:rPr>
          <w:rFonts w:hint="eastAsia" w:ascii="方正仿宋_GBK" w:hAnsi="方正仿宋_GBK" w:eastAsia="方正仿宋_GBK" w:cs="方正仿宋_GBK"/>
          <w:kern w:val="2"/>
          <w:sz w:val="24"/>
          <w:szCs w:val="24"/>
        </w:rPr>
        <w:t>运营服务方案；</w:t>
      </w:r>
    </w:p>
    <w:p>
      <w:pPr>
        <w:pStyle w:val="2"/>
        <w:numPr>
          <w:ilvl w:val="0"/>
          <w:numId w:val="3"/>
        </w:num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售后服务及培训服务方案；</w:t>
      </w:r>
    </w:p>
    <w:p>
      <w:pPr>
        <w:pStyle w:val="2"/>
        <w:numPr>
          <w:ilvl w:val="0"/>
          <w:numId w:val="3"/>
        </w:num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其它需要说明的问题(如有，格式和内容自拟)。</w:t>
      </w:r>
    </w:p>
    <w:p>
      <w:pPr>
        <w:pStyle w:val="7"/>
        <w:rPr>
          <w:rFonts w:ascii="方正仿宋_GBK" w:hAnsi="方正仿宋_GBK" w:eastAsia="方正仿宋_GBK" w:cs="方正仿宋_GBK"/>
        </w:rPr>
      </w:pPr>
    </w:p>
    <w:p>
      <w:pPr>
        <w:rPr>
          <w:rFonts w:ascii="方正仿宋_GBK" w:hAnsi="方正仿宋_GBK" w:eastAsia="方正仿宋_GBK" w:cs="方正仿宋_GBK"/>
        </w:rPr>
      </w:pPr>
    </w:p>
    <w:p>
      <w:pPr>
        <w:rPr>
          <w:rFonts w:ascii="方正仿宋_GBK" w:hAnsi="方正仿宋_GBK" w:eastAsia="方正仿宋_GBK" w:cs="方正仿宋_GBK"/>
          <w:sz w:val="24"/>
        </w:rPr>
      </w:pPr>
      <w:r>
        <w:rPr>
          <w:rFonts w:hint="eastAsia" w:ascii="方正仿宋_GBK" w:hAnsi="方正仿宋_GBK" w:eastAsia="方正仿宋_GBK" w:cs="方正仿宋_GBK"/>
          <w:sz w:val="24"/>
        </w:rPr>
        <w:t>磋商供应商名称（盖章）：</w:t>
      </w:r>
      <w:r>
        <w:rPr>
          <w:rFonts w:hint="eastAsia" w:ascii="方正仿宋_GBK" w:hAnsi="方正仿宋_GBK" w:eastAsia="方正仿宋_GBK" w:cs="方正仿宋_GBK"/>
          <w:sz w:val="28"/>
          <w:szCs w:val="28"/>
          <w:u w:val="single"/>
        </w:rPr>
        <w:t xml:space="preserve">                       </w:t>
      </w:r>
    </w:p>
    <w:p>
      <w:pPr>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法定代表人或委托代理人签字或盖章：</w:t>
      </w:r>
      <w:r>
        <w:rPr>
          <w:rFonts w:hint="eastAsia" w:ascii="方正仿宋_GBK" w:hAnsi="方正仿宋_GBK" w:eastAsia="方正仿宋_GBK" w:cs="方正仿宋_GBK"/>
          <w:sz w:val="28"/>
          <w:szCs w:val="28"/>
          <w:u w:val="single"/>
        </w:rPr>
        <w:t xml:space="preserve">                       </w:t>
      </w:r>
    </w:p>
    <w:p>
      <w:pPr>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8"/>
          <w:szCs w:val="28"/>
          <w:u w:val="single"/>
        </w:rPr>
        <w:t xml:space="preserve">                       </w:t>
      </w:r>
    </w:p>
    <w:p>
      <w:pPr>
        <w:rPr>
          <w:rFonts w:ascii="方正仿宋_GBK" w:hAnsi="方正仿宋_GBK" w:eastAsia="方正仿宋_GBK" w:cs="方正仿宋_GBK"/>
        </w:rPr>
      </w:pPr>
    </w:p>
    <w:p>
      <w:pPr>
        <w:rPr>
          <w:rFonts w:ascii="方正仿宋_GBK" w:hAnsi="方正仿宋_GBK" w:eastAsia="方正仿宋_GBK" w:cs="方正仿宋_GBK"/>
        </w:rPr>
      </w:pPr>
    </w:p>
    <w:p>
      <w:pPr>
        <w:pStyle w:val="7"/>
        <w:rPr>
          <w:rFonts w:ascii="方正仿宋_GBK" w:hAnsi="方正仿宋_GBK" w:eastAsia="方正仿宋_GBK" w:cs="方正仿宋_GBK"/>
        </w:rPr>
      </w:pPr>
    </w:p>
    <w:p>
      <w:pPr>
        <w:snapToGrid w:val="0"/>
        <w:spacing w:before="50" w:after="50" w:line="520" w:lineRule="exact"/>
        <w:ind w:right="-44" w:rightChars="-21"/>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十、其他文书、文件格式</w:t>
      </w:r>
    </w:p>
    <w:p>
      <w:pPr>
        <w:snapToGrid w:val="0"/>
        <w:spacing w:before="50" w:after="156" w:afterLines="50" w:line="440" w:lineRule="exact"/>
        <w:jc w:val="left"/>
        <w:rPr>
          <w:rFonts w:ascii="方正仿宋_GBK" w:hAnsi="方正仿宋_GBK" w:eastAsia="方正仿宋_GBK" w:cs="方正仿宋_GBK"/>
          <w:b/>
          <w:sz w:val="28"/>
          <w:szCs w:val="28"/>
        </w:rPr>
      </w:pPr>
    </w:p>
    <w:p>
      <w:pPr>
        <w:snapToGrid w:val="0"/>
        <w:spacing w:before="50" w:after="156" w:afterLines="50" w:line="440" w:lineRule="exact"/>
        <w:jc w:val="left"/>
        <w:rPr>
          <w:rFonts w:ascii="方正仿宋_GBK" w:hAnsi="方正仿宋_GBK" w:eastAsia="方正仿宋_GBK" w:cs="方正仿宋_GBK"/>
          <w:b/>
          <w:sz w:val="28"/>
          <w:szCs w:val="28"/>
        </w:rPr>
      </w:pPr>
    </w:p>
    <w:p>
      <w:pPr>
        <w:snapToGrid w:val="0"/>
        <w:spacing w:before="50" w:after="156" w:afterLines="50" w:line="440" w:lineRule="exact"/>
        <w:jc w:val="left"/>
        <w:rPr>
          <w:rFonts w:ascii="方正仿宋_GBK" w:hAnsi="方正仿宋_GBK" w:eastAsia="方正仿宋_GBK" w:cs="方正仿宋_GBK"/>
          <w:b/>
          <w:sz w:val="28"/>
          <w:szCs w:val="28"/>
        </w:rPr>
      </w:pPr>
    </w:p>
    <w:p>
      <w:pPr>
        <w:pStyle w:val="52"/>
        <w:rPr>
          <w:rFonts w:ascii="方正仿宋_GBK" w:hAnsi="方正仿宋_GBK" w:eastAsia="方正仿宋_GBK" w:cs="方正仿宋_GBK"/>
          <w:b/>
          <w:sz w:val="28"/>
          <w:szCs w:val="28"/>
        </w:rPr>
      </w:pPr>
    </w:p>
    <w:p>
      <w:pPr>
        <w:snapToGrid w:val="0"/>
        <w:ind w:right="482"/>
        <w:jc w:val="center"/>
        <w:outlineLvl w:val="0"/>
        <w:rPr>
          <w:rFonts w:ascii="方正仿宋_GBK" w:hAnsi="方正仿宋_GBK" w:eastAsia="方正仿宋_GBK" w:cs="方正仿宋_GBK"/>
          <w:b/>
          <w:bCs/>
          <w:sz w:val="32"/>
          <w:szCs w:val="32"/>
        </w:rPr>
      </w:pPr>
      <w:bookmarkStart w:id="10" w:name="_Toc58064536"/>
      <w:r>
        <w:rPr>
          <w:rFonts w:hint="eastAsia" w:ascii="方正仿宋_GBK" w:hAnsi="方正仿宋_GBK" w:eastAsia="方正仿宋_GBK" w:cs="方正仿宋_GBK"/>
          <w:b/>
          <w:bCs/>
          <w:sz w:val="32"/>
          <w:szCs w:val="32"/>
        </w:rPr>
        <w:t>第五章 合同格式</w:t>
      </w:r>
      <w:bookmarkEnd w:id="10"/>
    </w:p>
    <w:p>
      <w:pPr>
        <w:keepNext w:val="0"/>
        <w:keepLines w:val="0"/>
        <w:pageBreakBefore w:val="0"/>
        <w:kinsoku/>
        <w:wordWrap/>
        <w:topLinePunct w:val="0"/>
        <w:bidi w:val="0"/>
        <w:snapToGrid w:val="0"/>
        <w:spacing w:beforeAutospacing="0" w:afterAutospacing="0" w:line="560" w:lineRule="exact"/>
        <w:ind w:firstLine="0" w:firstLineChars="0"/>
        <w:contextualSpacing/>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合同编号：</w:t>
      </w:r>
    </w:p>
    <w:p>
      <w:pPr>
        <w:keepNext w:val="0"/>
        <w:keepLines w:val="0"/>
        <w:pageBreakBefore w:val="0"/>
        <w:kinsoku/>
        <w:wordWrap/>
        <w:topLinePunct w:val="0"/>
        <w:bidi w:val="0"/>
        <w:snapToGrid w:val="0"/>
        <w:spacing w:beforeAutospacing="0" w:afterAutospacing="0" w:line="560" w:lineRule="exact"/>
        <w:ind w:firstLine="422" w:firstLineChars="200"/>
        <w:contextualSpacing/>
        <w:rPr>
          <w:rFonts w:hint="eastAsia" w:ascii="方正仿宋_GBK" w:hAnsi="方正仿宋_GBK" w:eastAsia="方正仿宋_GBK" w:cs="方正仿宋_GBK"/>
          <w:b/>
          <w:szCs w:val="21"/>
        </w:rPr>
      </w:pPr>
    </w:p>
    <w:p>
      <w:pPr>
        <w:keepNext w:val="0"/>
        <w:keepLines w:val="0"/>
        <w:pageBreakBefore w:val="0"/>
        <w:kinsoku/>
        <w:wordWrap/>
        <w:topLinePunct w:val="0"/>
        <w:bidi w:val="0"/>
        <w:snapToGrid w:val="0"/>
        <w:spacing w:beforeAutospacing="0" w:afterAutospacing="0" w:line="560" w:lineRule="exact"/>
        <w:ind w:firstLine="422" w:firstLineChars="200"/>
        <w:contextualSpacing/>
        <w:rPr>
          <w:rFonts w:hint="eastAsia" w:ascii="方正仿宋_GBK" w:hAnsi="方正仿宋_GBK" w:eastAsia="方正仿宋_GBK" w:cs="方正仿宋_GBK"/>
          <w:b/>
          <w:szCs w:val="21"/>
        </w:rPr>
      </w:pPr>
    </w:p>
    <w:p>
      <w:pPr>
        <w:keepNext w:val="0"/>
        <w:keepLines w:val="0"/>
        <w:pageBreakBefore w:val="0"/>
        <w:kinsoku/>
        <w:wordWrap/>
        <w:topLinePunct w:val="0"/>
        <w:bidi w:val="0"/>
        <w:spacing w:beforeAutospacing="0" w:afterAutospacing="0" w:line="560" w:lineRule="exact"/>
        <w:jc w:val="center"/>
        <w:outlineLvl w:val="0"/>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广西北部湾银行股份有限公司</w:t>
      </w:r>
    </w:p>
    <w:p>
      <w:pPr>
        <w:keepNext w:val="0"/>
        <w:keepLines w:val="0"/>
        <w:pageBreakBefore w:val="0"/>
        <w:kinsoku/>
        <w:wordWrap/>
        <w:topLinePunct w:val="0"/>
        <w:bidi w:val="0"/>
        <w:spacing w:beforeAutospacing="0" w:afterAutospacing="0" w:line="560" w:lineRule="exact"/>
        <w:jc w:val="center"/>
        <w:outlineLvl w:val="0"/>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u w:val="single"/>
          <w:lang w:val="en-US" w:eastAsia="zh-CN"/>
        </w:rPr>
        <w:t xml:space="preserve">              </w:t>
      </w:r>
      <w:r>
        <w:rPr>
          <w:rFonts w:hint="eastAsia" w:ascii="方正仿宋_GBK" w:hAnsi="方正仿宋_GBK" w:eastAsia="方正仿宋_GBK" w:cs="方正仿宋_GBK"/>
          <w:b/>
          <w:sz w:val="44"/>
          <w:szCs w:val="44"/>
        </w:rPr>
        <w:t>采购</w:t>
      </w:r>
      <w:r>
        <w:rPr>
          <w:rFonts w:hint="eastAsia" w:ascii="方正仿宋_GBK" w:hAnsi="方正仿宋_GBK" w:eastAsia="方正仿宋_GBK" w:cs="方正仿宋_GBK"/>
          <w:b/>
          <w:sz w:val="44"/>
          <w:szCs w:val="44"/>
          <w:lang w:val="en-US" w:eastAsia="zh-CN"/>
        </w:rPr>
        <w:t>合同（实物设备类）</w:t>
      </w:r>
    </w:p>
    <w:p>
      <w:pPr>
        <w:keepNext w:val="0"/>
        <w:keepLines w:val="0"/>
        <w:pageBreakBefore w:val="0"/>
        <w:kinsoku/>
        <w:wordWrap/>
        <w:topLinePunct w:val="0"/>
        <w:bidi w:val="0"/>
        <w:spacing w:beforeAutospacing="0" w:afterAutospacing="0" w:line="560" w:lineRule="exact"/>
        <w:rPr>
          <w:rFonts w:hint="eastAsia" w:ascii="方正仿宋_GBK" w:hAnsi="方正仿宋_GBK" w:eastAsia="方正仿宋_GBK" w:cs="方正仿宋_GBK"/>
          <w:szCs w:val="21"/>
        </w:rPr>
      </w:pPr>
    </w:p>
    <w:p>
      <w:pPr>
        <w:keepNext w:val="0"/>
        <w:keepLines w:val="0"/>
        <w:pageBreakBefore w:val="0"/>
        <w:kinsoku/>
        <w:wordWrap/>
        <w:topLinePunct w:val="0"/>
        <w:bidi w:val="0"/>
        <w:spacing w:beforeAutospacing="0" w:afterAutospacing="0" w:line="560" w:lineRule="exact"/>
        <w:rPr>
          <w:rFonts w:hint="eastAsia" w:ascii="方正仿宋_GBK" w:hAnsi="方正仿宋_GBK" w:eastAsia="方正仿宋_GBK" w:cs="方正仿宋_GBK"/>
          <w:szCs w:val="21"/>
        </w:rPr>
      </w:pPr>
    </w:p>
    <w:p>
      <w:pPr>
        <w:keepNext w:val="0"/>
        <w:keepLines w:val="0"/>
        <w:pageBreakBefore w:val="0"/>
        <w:kinsoku/>
        <w:wordWrap/>
        <w:topLinePunct w:val="0"/>
        <w:bidi w:val="0"/>
        <w:spacing w:beforeAutospacing="0" w:afterAutospacing="0" w:line="560" w:lineRule="exact"/>
        <w:rPr>
          <w:rFonts w:hint="eastAsia" w:ascii="方正仿宋_GBK" w:hAnsi="方正仿宋_GBK" w:eastAsia="方正仿宋_GBK" w:cs="方正仿宋_GBK"/>
          <w:szCs w:val="21"/>
        </w:rPr>
      </w:pPr>
    </w:p>
    <w:p>
      <w:pPr>
        <w:keepNext w:val="0"/>
        <w:keepLines w:val="0"/>
        <w:pageBreakBefore w:val="0"/>
        <w:kinsoku/>
        <w:wordWrap/>
        <w:topLinePunct w:val="0"/>
        <w:bidi w:val="0"/>
        <w:spacing w:beforeAutospacing="0" w:afterAutospacing="0" w:line="560" w:lineRule="exact"/>
        <w:rPr>
          <w:rFonts w:hint="eastAsia" w:ascii="方正仿宋_GBK" w:hAnsi="方正仿宋_GBK" w:eastAsia="方正仿宋_GBK" w:cs="方正仿宋_GBK"/>
          <w:szCs w:val="21"/>
        </w:rPr>
      </w:pPr>
    </w:p>
    <w:p>
      <w:pPr>
        <w:keepNext w:val="0"/>
        <w:keepLines w:val="0"/>
        <w:pageBreakBefore w:val="0"/>
        <w:kinsoku/>
        <w:wordWrap/>
        <w:topLinePunct w:val="0"/>
        <w:bidi w:val="0"/>
        <w:spacing w:beforeAutospacing="0" w:afterAutospacing="0" w:line="560" w:lineRule="exact"/>
        <w:rPr>
          <w:rFonts w:hint="eastAsia" w:ascii="方正仿宋_GBK" w:hAnsi="方正仿宋_GBK" w:eastAsia="方正仿宋_GBK" w:cs="方正仿宋_GBK"/>
          <w:szCs w:val="21"/>
        </w:rPr>
      </w:pPr>
    </w:p>
    <w:p>
      <w:pPr>
        <w:spacing w:line="360" w:lineRule="auto"/>
        <w:ind w:firstLine="1365" w:firstLineChars="650"/>
        <w:rPr>
          <w:rFonts w:hint="eastAsia" w:ascii="方正仿宋_GBK" w:hAnsi="方正仿宋_GBK" w:eastAsia="方正仿宋_GBK" w:cs="方正仿宋_GBK"/>
          <w:szCs w:val="21"/>
        </w:rPr>
      </w:pPr>
    </w:p>
    <w:p>
      <w:pPr>
        <w:spacing w:line="360" w:lineRule="auto"/>
        <w:ind w:firstLine="1365" w:firstLineChars="650"/>
        <w:rPr>
          <w:rFonts w:hint="eastAsia" w:ascii="方正仿宋_GBK" w:hAnsi="方正仿宋_GBK" w:eastAsia="方正仿宋_GBK" w:cs="方正仿宋_GBK"/>
          <w:szCs w:val="21"/>
        </w:rPr>
      </w:pPr>
    </w:p>
    <w:p>
      <w:pPr>
        <w:spacing w:line="360" w:lineRule="auto"/>
        <w:ind w:firstLine="1365" w:firstLineChars="650"/>
        <w:rPr>
          <w:rFonts w:hint="eastAsia" w:ascii="方正仿宋_GBK" w:hAnsi="方正仿宋_GBK" w:eastAsia="方正仿宋_GBK" w:cs="方正仿宋_GBK"/>
          <w:szCs w:val="21"/>
        </w:rPr>
      </w:pPr>
    </w:p>
    <w:p>
      <w:pPr>
        <w:spacing w:line="360" w:lineRule="auto"/>
        <w:ind w:firstLine="1365" w:firstLineChars="650"/>
        <w:rPr>
          <w:rFonts w:hint="eastAsia" w:ascii="方正仿宋_GBK" w:hAnsi="方正仿宋_GBK" w:eastAsia="方正仿宋_GBK" w:cs="方正仿宋_GBK"/>
          <w:szCs w:val="21"/>
        </w:rPr>
      </w:pPr>
    </w:p>
    <w:p>
      <w:pPr>
        <w:spacing w:line="360" w:lineRule="auto"/>
        <w:ind w:firstLine="1365" w:firstLineChars="650"/>
        <w:rPr>
          <w:rFonts w:hint="eastAsia" w:ascii="方正仿宋_GBK" w:hAnsi="方正仿宋_GBK" w:eastAsia="方正仿宋_GBK" w:cs="方正仿宋_GBK"/>
          <w:szCs w:val="21"/>
        </w:rPr>
      </w:pPr>
    </w:p>
    <w:p>
      <w:pPr>
        <w:spacing w:line="360" w:lineRule="auto"/>
        <w:ind w:firstLine="1365" w:firstLineChars="650"/>
        <w:rPr>
          <w:rFonts w:hint="eastAsia" w:ascii="方正仿宋_GBK" w:hAnsi="方正仿宋_GBK" w:eastAsia="方正仿宋_GBK" w:cs="方正仿宋_GBK"/>
          <w:szCs w:val="21"/>
        </w:rPr>
      </w:pPr>
    </w:p>
    <w:p>
      <w:pPr>
        <w:spacing w:line="360" w:lineRule="auto"/>
        <w:ind w:firstLine="1365" w:firstLineChars="650"/>
        <w:rPr>
          <w:rFonts w:hint="eastAsia" w:ascii="方正仿宋_GBK" w:hAnsi="方正仿宋_GBK" w:eastAsia="方正仿宋_GBK" w:cs="方正仿宋_GBK"/>
          <w:szCs w:val="21"/>
        </w:rPr>
      </w:pPr>
    </w:p>
    <w:p>
      <w:pPr>
        <w:spacing w:line="360" w:lineRule="auto"/>
        <w:ind w:firstLine="1365" w:firstLineChars="65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甲    方：</w:t>
      </w:r>
      <w:r>
        <w:rPr>
          <w:rFonts w:hint="eastAsia" w:ascii="方正仿宋_GBK" w:hAnsi="方正仿宋_GBK" w:eastAsia="方正仿宋_GBK" w:cs="方正仿宋_GBK"/>
          <w:szCs w:val="21"/>
          <w:u w:val="single"/>
        </w:rPr>
        <w:t xml:space="preserve">  广西北部湾银行股份有限公司   </w:t>
      </w:r>
    </w:p>
    <w:p>
      <w:pPr>
        <w:spacing w:line="360" w:lineRule="auto"/>
        <w:ind w:firstLine="1365" w:firstLineChars="650"/>
        <w:outlineLvl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乙    方：</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u w:val="single"/>
          <w:lang w:val="en-US" w:eastAsia="zh-CN"/>
        </w:rPr>
        <w:t xml:space="preserve">                        </w:t>
      </w:r>
      <w:r>
        <w:rPr>
          <w:rFonts w:hint="eastAsia" w:ascii="方正仿宋_GBK" w:hAnsi="方正仿宋_GBK" w:eastAsia="方正仿宋_GBK" w:cs="方正仿宋_GBK"/>
          <w:szCs w:val="21"/>
          <w:u w:val="single"/>
        </w:rPr>
        <w:t xml:space="preserve">     </w:t>
      </w:r>
    </w:p>
    <w:p>
      <w:pPr>
        <w:spacing w:line="360" w:lineRule="auto"/>
        <w:ind w:firstLine="1365" w:firstLineChars="65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签订地点：</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u w:val="single"/>
          <w:lang w:val="en-US" w:eastAsia="zh-CN"/>
        </w:rPr>
        <w:t xml:space="preserve">         </w:t>
      </w:r>
      <w:r>
        <w:rPr>
          <w:rFonts w:hint="eastAsia" w:ascii="方正仿宋_GBK" w:hAnsi="方正仿宋_GBK" w:eastAsia="方正仿宋_GBK" w:cs="方正仿宋_GBK"/>
          <w:szCs w:val="21"/>
          <w:u w:val="single"/>
        </w:rPr>
        <w:t xml:space="preserve">广西南宁            </w:t>
      </w:r>
    </w:p>
    <w:p>
      <w:pPr>
        <w:spacing w:line="360" w:lineRule="auto"/>
        <w:ind w:firstLine="1365" w:firstLineChars="65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签订</w:t>
      </w:r>
      <w:r>
        <w:rPr>
          <w:rFonts w:hint="eastAsia" w:ascii="方正仿宋_GBK" w:hAnsi="方正仿宋_GBK" w:eastAsia="方正仿宋_GBK" w:cs="方正仿宋_GBK"/>
          <w:szCs w:val="21"/>
          <w:lang w:val="en-US" w:eastAsia="zh-CN"/>
        </w:rPr>
        <w:t>时间</w:t>
      </w:r>
      <w:r>
        <w:rPr>
          <w:rFonts w:hint="eastAsia" w:ascii="方正仿宋_GBK" w:hAnsi="方正仿宋_GBK" w:eastAsia="方正仿宋_GBK" w:cs="方正仿宋_GBK"/>
          <w:szCs w:val="21"/>
        </w:rPr>
        <w:t>：</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u w:val="single"/>
          <w:lang w:val="en-US" w:eastAsia="zh-CN"/>
        </w:rPr>
        <w:t xml:space="preserve">       20XX年XX月  </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u w:val="single"/>
          <w:lang w:val="en-US" w:eastAsia="zh-CN"/>
        </w:rPr>
        <w:t xml:space="preserve"> </w:t>
      </w:r>
      <w:r>
        <w:rPr>
          <w:rFonts w:hint="eastAsia" w:ascii="方正仿宋_GBK" w:hAnsi="方正仿宋_GBK" w:eastAsia="方正仿宋_GBK" w:cs="方正仿宋_GBK"/>
          <w:szCs w:val="21"/>
          <w:u w:val="single"/>
        </w:rPr>
        <w:t xml:space="preserve">       </w:t>
      </w:r>
    </w:p>
    <w:p>
      <w:pPr>
        <w:spacing w:line="360" w:lineRule="auto"/>
        <w:ind w:firstLine="1365" w:firstLineChars="650"/>
        <w:rPr>
          <w:rFonts w:hint="eastAsia" w:ascii="方正仿宋_GBK" w:hAnsi="方正仿宋_GBK" w:eastAsia="方正仿宋_GBK" w:cs="方正仿宋_GBK"/>
          <w:szCs w:val="21"/>
        </w:rPr>
      </w:pPr>
    </w:p>
    <w:p>
      <w:pPr>
        <w:pStyle w:val="52"/>
        <w:rPr>
          <w:rFonts w:hint="eastAsia" w:ascii="方正仿宋_GBK" w:hAnsi="方正仿宋_GBK" w:eastAsia="方正仿宋_GBK" w:cs="方正仿宋_GBK"/>
        </w:rPr>
      </w:pPr>
    </w:p>
    <w:p>
      <w:pPr>
        <w:spacing w:line="360" w:lineRule="auto"/>
        <w:ind w:firstLine="1365" w:firstLineChars="650"/>
        <w:rPr>
          <w:rFonts w:hint="eastAsia" w:ascii="方正仿宋_GBK" w:hAnsi="方正仿宋_GBK" w:eastAsia="方正仿宋_GBK" w:cs="方正仿宋_GBK"/>
          <w:szCs w:val="21"/>
        </w:rPr>
      </w:pPr>
    </w:p>
    <w:p>
      <w:pPr>
        <w:keepNext w:val="0"/>
        <w:keepLines w:val="0"/>
        <w:pageBreakBefore w:val="0"/>
        <w:kinsoku/>
        <w:wordWrap/>
        <w:topLinePunct w:val="0"/>
        <w:bidi w:val="0"/>
        <w:spacing w:beforeAutospacing="0" w:afterAutospacing="0" w:line="240" w:lineRule="auto"/>
        <w:rPr>
          <w:rFonts w:hint="eastAsia" w:ascii="方正仿宋_GBK" w:hAnsi="方正仿宋_GBK" w:eastAsia="方正仿宋_GBK" w:cs="方正仿宋_GBK"/>
          <w:szCs w:val="21"/>
        </w:rPr>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方正仿宋_GBK" w:hAnsi="方正仿宋_GBK" w:eastAsia="方正仿宋_GBK" w:cs="方正仿宋_GBK"/>
          <w:szCs w:val="21"/>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426" w:leftChars="203" w:firstLine="420" w:firstLineChars="200"/>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甲方</w:t>
      </w:r>
      <w:r>
        <w:rPr>
          <w:rFonts w:hint="eastAsia" w:ascii="方正仿宋_GBK" w:hAnsi="方正仿宋_GBK" w:eastAsia="方正仿宋_GBK" w:cs="方正仿宋_GBK"/>
          <w:bCs/>
          <w:sz w:val="21"/>
          <w:szCs w:val="21"/>
          <w:lang w:eastAsia="zh-CN"/>
        </w:rPr>
        <w:t>：</w:t>
      </w:r>
      <w:r>
        <w:rPr>
          <w:rFonts w:hint="eastAsia" w:ascii="方正仿宋_GBK" w:hAnsi="方正仿宋_GBK" w:eastAsia="方正仿宋_GBK" w:cs="方正仿宋_GBK"/>
          <w:bCs/>
          <w:sz w:val="21"/>
          <w:szCs w:val="21"/>
        </w:rPr>
        <w:t>广西北部湾银行股份有限公司</w:t>
      </w:r>
    </w:p>
    <w:p>
      <w:pPr>
        <w:keepNext w:val="0"/>
        <w:keepLines w:val="0"/>
        <w:pageBreakBefore w:val="0"/>
        <w:widowControl w:val="0"/>
        <w:kinsoku/>
        <w:wordWrap/>
        <w:overflowPunct/>
        <w:topLinePunct w:val="0"/>
        <w:autoSpaceDE/>
        <w:autoSpaceDN/>
        <w:bidi w:val="0"/>
        <w:adjustRightInd w:val="0"/>
        <w:snapToGrid w:val="0"/>
        <w:spacing w:line="360" w:lineRule="auto"/>
        <w:ind w:left="426" w:leftChars="203" w:firstLine="420" w:firstLineChars="200"/>
        <w:textAlignment w:val="auto"/>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rPr>
        <w:t>法定代表人（负责人）</w:t>
      </w:r>
      <w:r>
        <w:rPr>
          <w:rFonts w:hint="eastAsia" w:ascii="方正仿宋_GBK" w:hAnsi="方正仿宋_GBK" w:eastAsia="方正仿宋_GBK" w:cs="方正仿宋_GBK"/>
          <w:bCs/>
          <w:sz w:val="21"/>
          <w:szCs w:val="21"/>
          <w:lang w:eastAsia="zh-CN"/>
        </w:rPr>
        <w:t>：</w:t>
      </w:r>
      <w:r>
        <w:rPr>
          <w:rFonts w:hint="eastAsia" w:ascii="方正仿宋_GBK" w:hAnsi="方正仿宋_GBK" w:eastAsia="方正仿宋_GBK" w:cs="方正仿宋_GBK"/>
          <w:bCs/>
          <w:sz w:val="21"/>
          <w:szCs w:val="21"/>
          <w:lang w:val="en-US" w:eastAsia="zh-CN"/>
        </w:rPr>
        <w:t>黎栋国</w:t>
      </w:r>
    </w:p>
    <w:p>
      <w:pPr>
        <w:keepNext w:val="0"/>
        <w:keepLines w:val="0"/>
        <w:pageBreakBefore w:val="0"/>
        <w:widowControl w:val="0"/>
        <w:kinsoku/>
        <w:wordWrap/>
        <w:overflowPunct/>
        <w:topLinePunct w:val="0"/>
        <w:autoSpaceDE/>
        <w:autoSpaceDN/>
        <w:bidi w:val="0"/>
        <w:adjustRightInd w:val="0"/>
        <w:snapToGrid w:val="0"/>
        <w:spacing w:line="360" w:lineRule="auto"/>
        <w:ind w:left="426" w:leftChars="203" w:firstLine="420" w:firstLineChars="200"/>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住所（通讯地址）</w:t>
      </w:r>
      <w:r>
        <w:rPr>
          <w:rFonts w:hint="eastAsia" w:ascii="方正仿宋_GBK" w:hAnsi="方正仿宋_GBK" w:eastAsia="方正仿宋_GBK" w:cs="方正仿宋_GBK"/>
          <w:bCs/>
          <w:sz w:val="21"/>
          <w:szCs w:val="21"/>
          <w:lang w:eastAsia="zh-CN"/>
        </w:rPr>
        <w:t>：</w:t>
      </w:r>
      <w:r>
        <w:rPr>
          <w:rFonts w:hint="eastAsia" w:ascii="方正仿宋_GBK" w:hAnsi="方正仿宋_GBK" w:eastAsia="方正仿宋_GBK" w:cs="方正仿宋_GBK"/>
          <w:bCs/>
          <w:sz w:val="21"/>
          <w:szCs w:val="21"/>
        </w:rPr>
        <w:t>广西壮族自治区南宁市良庆区云英路8号五象总部大厦A座</w:t>
      </w:r>
    </w:p>
    <w:p>
      <w:pPr>
        <w:keepNext w:val="0"/>
        <w:keepLines w:val="0"/>
        <w:pageBreakBefore w:val="0"/>
        <w:widowControl w:val="0"/>
        <w:kinsoku/>
        <w:wordWrap/>
        <w:overflowPunct/>
        <w:topLinePunct w:val="0"/>
        <w:autoSpaceDE/>
        <w:autoSpaceDN/>
        <w:bidi w:val="0"/>
        <w:adjustRightInd w:val="0"/>
        <w:snapToGrid w:val="0"/>
        <w:spacing w:line="360" w:lineRule="auto"/>
        <w:ind w:left="426" w:leftChars="203" w:firstLine="420" w:firstLineChars="200"/>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邮政编码</w:t>
      </w:r>
      <w:r>
        <w:rPr>
          <w:rFonts w:hint="eastAsia" w:ascii="方正仿宋_GBK" w:hAnsi="方正仿宋_GBK" w:eastAsia="方正仿宋_GBK" w:cs="方正仿宋_GBK"/>
          <w:bCs/>
          <w:sz w:val="21"/>
          <w:szCs w:val="21"/>
          <w:lang w:eastAsia="zh-CN"/>
        </w:rPr>
        <w:t>：</w:t>
      </w:r>
      <w:r>
        <w:rPr>
          <w:rFonts w:hint="eastAsia" w:ascii="方正仿宋_GBK" w:hAnsi="方正仿宋_GBK" w:eastAsia="方正仿宋_GBK" w:cs="方正仿宋_GBK"/>
          <w:bCs/>
          <w:sz w:val="21"/>
          <w:szCs w:val="21"/>
        </w:rPr>
        <w:t>530028</w:t>
      </w:r>
    </w:p>
    <w:p>
      <w:pPr>
        <w:keepNext w:val="0"/>
        <w:keepLines w:val="0"/>
        <w:pageBreakBefore w:val="0"/>
        <w:widowControl w:val="0"/>
        <w:kinsoku/>
        <w:wordWrap/>
        <w:overflowPunct/>
        <w:topLinePunct w:val="0"/>
        <w:autoSpaceDE/>
        <w:autoSpaceDN/>
        <w:bidi w:val="0"/>
        <w:adjustRightInd w:val="0"/>
        <w:snapToGrid w:val="0"/>
        <w:spacing w:line="360" w:lineRule="auto"/>
        <w:ind w:left="426" w:leftChars="203" w:firstLine="420" w:firstLineChars="200"/>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联系</w:t>
      </w:r>
      <w:r>
        <w:rPr>
          <w:rFonts w:hint="eastAsia" w:ascii="方正仿宋_GBK" w:hAnsi="方正仿宋_GBK" w:eastAsia="方正仿宋_GBK" w:cs="方正仿宋_GBK"/>
          <w:bCs/>
          <w:sz w:val="21"/>
          <w:szCs w:val="21"/>
          <w:lang w:val="en-US" w:eastAsia="zh-CN"/>
        </w:rPr>
        <w:t>人</w:t>
      </w:r>
      <w:r>
        <w:rPr>
          <w:rFonts w:hint="eastAsia" w:ascii="方正仿宋_GBK" w:hAnsi="方正仿宋_GBK" w:eastAsia="方正仿宋_GBK" w:cs="方正仿宋_GBK"/>
          <w:bCs/>
          <w:sz w:val="21"/>
          <w:szCs w:val="21"/>
          <w:lang w:eastAsia="zh-CN"/>
        </w:rPr>
        <w:t>：</w:t>
      </w:r>
      <w:r>
        <w:rPr>
          <w:rFonts w:hint="eastAsia" w:ascii="方正仿宋_GBK" w:hAnsi="方正仿宋_GBK" w:eastAsia="方正仿宋_GBK" w:cs="方正仿宋_GBK"/>
          <w:bCs/>
          <w:sz w:val="21"/>
          <w:szCs w:val="21"/>
        </w:rPr>
        <w:t xml:space="preserve">         </w:t>
      </w:r>
      <w:r>
        <w:rPr>
          <w:rFonts w:hint="eastAsia" w:ascii="方正仿宋_GBK" w:hAnsi="方正仿宋_GBK" w:eastAsia="方正仿宋_GBK" w:cs="方正仿宋_GBK"/>
          <w:bCs/>
          <w:sz w:val="21"/>
          <w:szCs w:val="21"/>
          <w:lang w:val="en-US" w:eastAsia="zh-CN"/>
        </w:rPr>
        <w:t xml:space="preserve">               联系人</w:t>
      </w:r>
      <w:r>
        <w:rPr>
          <w:rFonts w:hint="eastAsia" w:ascii="方正仿宋_GBK" w:hAnsi="方正仿宋_GBK" w:eastAsia="方正仿宋_GBK" w:cs="方正仿宋_GBK"/>
          <w:bCs/>
          <w:sz w:val="21"/>
          <w:szCs w:val="21"/>
        </w:rPr>
        <w:t>电话</w:t>
      </w:r>
      <w:r>
        <w:rPr>
          <w:rFonts w:hint="eastAsia" w:ascii="方正仿宋_GBK" w:hAnsi="方正仿宋_GBK" w:eastAsia="方正仿宋_GBK" w:cs="方正仿宋_GBK"/>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426" w:leftChars="203" w:firstLine="420" w:firstLineChars="200"/>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val="en-US" w:eastAsia="zh-CN"/>
        </w:rPr>
        <w:t>联系人</w:t>
      </w:r>
      <w:r>
        <w:rPr>
          <w:rFonts w:hint="eastAsia" w:ascii="方正仿宋_GBK" w:hAnsi="方正仿宋_GBK" w:eastAsia="方正仿宋_GBK" w:cs="方正仿宋_GBK"/>
          <w:bCs/>
          <w:sz w:val="21"/>
          <w:szCs w:val="21"/>
        </w:rPr>
        <w:t>电子邮箱</w:t>
      </w:r>
      <w:r>
        <w:rPr>
          <w:rFonts w:hint="eastAsia" w:ascii="方正仿宋_GBK" w:hAnsi="方正仿宋_GBK" w:eastAsia="方正仿宋_GBK" w:cs="方正仿宋_GBK"/>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426" w:leftChars="203" w:firstLine="420" w:firstLineChars="200"/>
        <w:textAlignment w:val="auto"/>
        <w:rPr>
          <w:rFonts w:hint="eastAsia" w:ascii="方正仿宋_GBK" w:hAnsi="方正仿宋_GBK" w:eastAsia="方正仿宋_GBK" w:cs="方正仿宋_GBK"/>
          <w:bCs/>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426" w:leftChars="203" w:firstLine="420" w:firstLineChars="200"/>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乙方：</w:t>
      </w:r>
    </w:p>
    <w:p>
      <w:pPr>
        <w:keepNext w:val="0"/>
        <w:keepLines w:val="0"/>
        <w:pageBreakBefore w:val="0"/>
        <w:widowControl w:val="0"/>
        <w:kinsoku/>
        <w:wordWrap/>
        <w:overflowPunct/>
        <w:topLinePunct w:val="0"/>
        <w:autoSpaceDE/>
        <w:autoSpaceDN/>
        <w:bidi w:val="0"/>
        <w:adjustRightInd w:val="0"/>
        <w:snapToGrid w:val="0"/>
        <w:spacing w:line="360" w:lineRule="auto"/>
        <w:ind w:left="426" w:leftChars="203" w:firstLine="420" w:firstLineChars="200"/>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法定代表人（负责人）</w:t>
      </w:r>
      <w:r>
        <w:rPr>
          <w:rFonts w:hint="eastAsia" w:ascii="方正仿宋_GBK" w:hAnsi="方正仿宋_GBK" w:eastAsia="方正仿宋_GBK" w:cs="方正仿宋_GBK"/>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426" w:leftChars="203" w:firstLine="420" w:firstLineChars="200"/>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住所（通讯地址）</w:t>
      </w:r>
      <w:r>
        <w:rPr>
          <w:rFonts w:hint="eastAsia" w:ascii="方正仿宋_GBK" w:hAnsi="方正仿宋_GBK" w:eastAsia="方正仿宋_GBK" w:cs="方正仿宋_GBK"/>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426" w:leftChars="203" w:firstLine="420" w:firstLineChars="200"/>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邮政编码</w:t>
      </w:r>
      <w:r>
        <w:rPr>
          <w:rFonts w:hint="eastAsia" w:ascii="方正仿宋_GBK" w:hAnsi="方正仿宋_GBK" w:eastAsia="方正仿宋_GBK" w:cs="方正仿宋_GBK"/>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426" w:leftChars="203" w:firstLine="420" w:firstLineChars="200"/>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联系</w:t>
      </w:r>
      <w:r>
        <w:rPr>
          <w:rFonts w:hint="eastAsia" w:ascii="方正仿宋_GBK" w:hAnsi="方正仿宋_GBK" w:eastAsia="方正仿宋_GBK" w:cs="方正仿宋_GBK"/>
          <w:bCs/>
          <w:sz w:val="21"/>
          <w:szCs w:val="21"/>
          <w:lang w:val="en-US" w:eastAsia="zh-CN"/>
        </w:rPr>
        <w:t>人</w:t>
      </w:r>
      <w:r>
        <w:rPr>
          <w:rFonts w:hint="eastAsia" w:ascii="方正仿宋_GBK" w:hAnsi="方正仿宋_GBK" w:eastAsia="方正仿宋_GBK" w:cs="方正仿宋_GBK"/>
          <w:bCs/>
          <w:sz w:val="21"/>
          <w:szCs w:val="21"/>
          <w:lang w:eastAsia="zh-CN"/>
        </w:rPr>
        <w:t>：</w:t>
      </w:r>
      <w:r>
        <w:rPr>
          <w:rFonts w:hint="eastAsia" w:ascii="方正仿宋_GBK" w:hAnsi="方正仿宋_GBK" w:eastAsia="方正仿宋_GBK" w:cs="方正仿宋_GBK"/>
          <w:bCs/>
          <w:sz w:val="21"/>
          <w:szCs w:val="21"/>
        </w:rPr>
        <w:t xml:space="preserve">         </w:t>
      </w:r>
      <w:r>
        <w:rPr>
          <w:rFonts w:hint="eastAsia" w:ascii="方正仿宋_GBK" w:hAnsi="方正仿宋_GBK" w:eastAsia="方正仿宋_GBK" w:cs="方正仿宋_GBK"/>
          <w:bCs/>
          <w:sz w:val="21"/>
          <w:szCs w:val="21"/>
          <w:lang w:val="en-US" w:eastAsia="zh-CN"/>
        </w:rPr>
        <w:t xml:space="preserve">               联系人</w:t>
      </w:r>
      <w:r>
        <w:rPr>
          <w:rFonts w:hint="eastAsia" w:ascii="方正仿宋_GBK" w:hAnsi="方正仿宋_GBK" w:eastAsia="方正仿宋_GBK" w:cs="方正仿宋_GBK"/>
          <w:bCs/>
          <w:sz w:val="21"/>
          <w:szCs w:val="21"/>
        </w:rPr>
        <w:t>电话</w:t>
      </w:r>
      <w:r>
        <w:rPr>
          <w:rFonts w:hint="eastAsia" w:ascii="方正仿宋_GBK" w:hAnsi="方正仿宋_GBK" w:eastAsia="方正仿宋_GBK" w:cs="方正仿宋_GBK"/>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426" w:leftChars="203" w:firstLine="420" w:firstLineChars="200"/>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val="en-US" w:eastAsia="zh-CN"/>
        </w:rPr>
        <w:t>联系人</w:t>
      </w:r>
      <w:r>
        <w:rPr>
          <w:rFonts w:hint="eastAsia" w:ascii="方正仿宋_GBK" w:hAnsi="方正仿宋_GBK" w:eastAsia="方正仿宋_GBK" w:cs="方正仿宋_GBK"/>
          <w:bCs/>
          <w:sz w:val="21"/>
          <w:szCs w:val="21"/>
        </w:rPr>
        <w:t>电子邮箱</w:t>
      </w:r>
      <w:r>
        <w:rPr>
          <w:rFonts w:hint="eastAsia" w:ascii="方正仿宋_GBK" w:hAnsi="方正仿宋_GBK" w:eastAsia="方正仿宋_GBK" w:cs="方正仿宋_GBK"/>
          <w:bCs/>
          <w:sz w:val="21"/>
          <w:szCs w:val="21"/>
          <w:lang w:eastAsia="zh-CN"/>
        </w:rPr>
        <w:t>：</w:t>
      </w:r>
    </w:p>
    <w:p>
      <w:pPr>
        <w:pStyle w:val="52"/>
        <w:keepNext w:val="0"/>
        <w:keepLines w:val="0"/>
        <w:pageBreakBefore w:val="0"/>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sz w:val="21"/>
          <w:szCs w:val="21"/>
        </w:rPr>
      </w:pPr>
    </w:p>
    <w:p>
      <w:pPr>
        <w:keepNext w:val="0"/>
        <w:keepLines w:val="0"/>
        <w:pageBreakBefore w:val="0"/>
        <w:kinsoku/>
        <w:wordWrap/>
        <w:topLinePunct w:val="0"/>
        <w:bidi w:val="0"/>
        <w:adjustRightInd w:val="0"/>
        <w:snapToGrid w:val="0"/>
        <w:spacing w:beforeAutospacing="0" w:afterAutospacing="0" w:line="360" w:lineRule="auto"/>
        <w:ind w:firstLine="420" w:firstLineChars="20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甲乙双方依据</w:t>
      </w:r>
      <w:r>
        <w:rPr>
          <w:rFonts w:hint="eastAsia" w:ascii="方正仿宋_GBK" w:hAnsi="方正仿宋_GBK" w:eastAsia="方正仿宋_GBK" w:cs="方正仿宋_GBK"/>
          <w:sz w:val="21"/>
          <w:szCs w:val="21"/>
        </w:rPr>
        <w:t>《中华人民共和国</w:t>
      </w:r>
      <w:r>
        <w:rPr>
          <w:rFonts w:hint="eastAsia" w:ascii="方正仿宋_GBK" w:hAnsi="方正仿宋_GBK" w:eastAsia="方正仿宋_GBK" w:cs="方正仿宋_GBK"/>
          <w:sz w:val="21"/>
          <w:szCs w:val="21"/>
          <w:lang w:val="en-US" w:eastAsia="zh-CN"/>
        </w:rPr>
        <w:t>民法典</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kern w:val="0"/>
          <w:sz w:val="21"/>
          <w:szCs w:val="21"/>
        </w:rPr>
        <w:t>经过友好协商在平等互惠的基础上，</w:t>
      </w:r>
      <w:r>
        <w:rPr>
          <w:rFonts w:hint="eastAsia" w:ascii="方正仿宋_GBK" w:hAnsi="方正仿宋_GBK" w:eastAsia="方正仿宋_GBK" w:cs="方正仿宋_GBK"/>
          <w:kern w:val="0"/>
          <w:sz w:val="21"/>
          <w:szCs w:val="21"/>
          <w:lang w:val="en-US" w:eastAsia="zh-CN"/>
        </w:rPr>
        <w:t>就</w:t>
      </w:r>
      <w:r>
        <w:rPr>
          <w:rFonts w:hint="eastAsia" w:ascii="方正仿宋_GBK" w:hAnsi="方正仿宋_GBK" w:eastAsia="方正仿宋_GBK" w:cs="方正仿宋_GBK"/>
          <w:kern w:val="0"/>
          <w:sz w:val="21"/>
          <w:szCs w:val="21"/>
          <w:u w:val="single"/>
        </w:rPr>
        <w:t>甲方向乙方采购设备</w:t>
      </w:r>
      <w:r>
        <w:rPr>
          <w:rFonts w:hint="eastAsia" w:ascii="方正仿宋_GBK" w:hAnsi="方正仿宋_GBK" w:eastAsia="方正仿宋_GBK" w:cs="方正仿宋_GBK"/>
          <w:kern w:val="0"/>
          <w:sz w:val="21"/>
          <w:szCs w:val="21"/>
        </w:rPr>
        <w:t>事宜</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双方的权利义务达成一致，并愿意共同遵守以下条款：</w:t>
      </w:r>
      <w:bookmarkStart w:id="11" w:name="_Toc409793910"/>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kern w:val="0"/>
          <w:sz w:val="21"/>
          <w:szCs w:val="21"/>
          <w:lang w:val="en-US" w:eastAsia="zh-CN"/>
        </w:rPr>
        <w:t>一、</w:t>
      </w:r>
      <w:r>
        <w:rPr>
          <w:rFonts w:hint="eastAsia" w:ascii="方正仿宋_GBK" w:hAnsi="方正仿宋_GBK" w:eastAsia="方正仿宋_GBK" w:cs="方正仿宋_GBK"/>
          <w:b/>
          <w:kern w:val="0"/>
          <w:sz w:val="21"/>
          <w:szCs w:val="21"/>
        </w:rPr>
        <w:t>标的物</w:t>
      </w:r>
      <w:bookmarkEnd w:id="11"/>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kern w:val="0"/>
          <w:sz w:val="21"/>
          <w:szCs w:val="21"/>
          <w:lang w:val="en-US" w:eastAsia="zh-CN"/>
        </w:rPr>
        <w:t>1.1</w:t>
      </w:r>
      <w:r>
        <w:rPr>
          <w:rFonts w:hint="eastAsia" w:ascii="方正仿宋_GBK" w:hAnsi="方正仿宋_GBK" w:eastAsia="方正仿宋_GBK" w:cs="方正仿宋_GBK"/>
          <w:sz w:val="21"/>
          <w:szCs w:val="21"/>
          <w:lang w:val="en-US" w:eastAsia="zh-CN"/>
        </w:rPr>
        <w:t>产品采购清单（具体参数详见附件2《货物清单》）</w:t>
      </w:r>
    </w:p>
    <w:tbl>
      <w:tblPr>
        <w:tblStyle w:val="43"/>
        <w:tblW w:w="96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2"/>
        <w:gridCol w:w="1410"/>
        <w:gridCol w:w="2184"/>
        <w:gridCol w:w="1259"/>
        <w:gridCol w:w="731"/>
        <w:gridCol w:w="1298"/>
        <w:gridCol w:w="19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b/>
                <w:sz w:val="21"/>
                <w:szCs w:val="21"/>
                <w:lang w:eastAsia="zh-CN"/>
              </w:rPr>
            </w:pPr>
            <w:r>
              <w:rPr>
                <w:rFonts w:hint="eastAsia" w:ascii="方正仿宋_GBK" w:hAnsi="方正仿宋_GBK" w:eastAsia="方正仿宋_GBK" w:cs="方正仿宋_GBK"/>
                <w:b/>
                <w:sz w:val="21"/>
                <w:szCs w:val="21"/>
                <w:lang w:val="en-US" w:eastAsia="zh-CN"/>
              </w:rPr>
              <w:t>序号</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货物名称</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品牌</w:t>
            </w: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b/>
                <w:kern w:val="2"/>
                <w:sz w:val="21"/>
                <w:szCs w:val="21"/>
                <w:lang w:val="en-US" w:eastAsia="zh-CN" w:bidi="ar-SA"/>
              </w:rPr>
            </w:pPr>
            <w:r>
              <w:rPr>
                <w:rFonts w:hint="eastAsia" w:ascii="方正仿宋_GBK" w:hAnsi="方正仿宋_GBK" w:eastAsia="方正仿宋_GBK" w:cs="方正仿宋_GBK"/>
                <w:b/>
                <w:sz w:val="21"/>
                <w:szCs w:val="21"/>
              </w:rPr>
              <w:t>数量</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b/>
                <w:sz w:val="21"/>
                <w:szCs w:val="21"/>
                <w:lang w:val="en-US" w:eastAsia="zh-CN"/>
              </w:rPr>
            </w:pPr>
            <w:r>
              <w:rPr>
                <w:rFonts w:hint="eastAsia" w:ascii="方正仿宋_GBK" w:hAnsi="方正仿宋_GBK" w:eastAsia="方正仿宋_GBK" w:cs="方正仿宋_GBK"/>
                <w:b/>
                <w:sz w:val="21"/>
                <w:szCs w:val="21"/>
                <w:lang w:val="en-US" w:eastAsia="zh-CN"/>
              </w:rPr>
              <w:t>单位</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b/>
                <w:sz w:val="21"/>
                <w:szCs w:val="21"/>
                <w:lang w:eastAsia="zh-CN"/>
              </w:rPr>
            </w:pPr>
            <w:r>
              <w:rPr>
                <w:rFonts w:hint="eastAsia" w:ascii="方正仿宋_GBK" w:hAnsi="方正仿宋_GBK" w:eastAsia="方正仿宋_GBK" w:cs="方正仿宋_GBK"/>
                <w:b/>
                <w:sz w:val="21"/>
                <w:szCs w:val="21"/>
              </w:rPr>
              <w:t>单价</w:t>
            </w:r>
            <w:r>
              <w:rPr>
                <w:rFonts w:hint="eastAsia" w:ascii="方正仿宋_GBK" w:hAnsi="方正仿宋_GBK" w:eastAsia="方正仿宋_GBK" w:cs="方正仿宋_GBK"/>
                <w:b/>
                <w:sz w:val="21"/>
                <w:szCs w:val="21"/>
                <w:lang w:eastAsia="zh-CN"/>
              </w:rPr>
              <w:t>（</w:t>
            </w:r>
            <w:r>
              <w:rPr>
                <w:rFonts w:hint="eastAsia" w:ascii="方正仿宋_GBK" w:hAnsi="方正仿宋_GBK" w:eastAsia="方正仿宋_GBK" w:cs="方正仿宋_GBK"/>
                <w:b/>
                <w:sz w:val="21"/>
                <w:szCs w:val="21"/>
                <w:lang w:val="en-US" w:eastAsia="zh-CN"/>
              </w:rPr>
              <w:t>元</w:t>
            </w:r>
            <w:r>
              <w:rPr>
                <w:rFonts w:hint="eastAsia" w:ascii="方正仿宋_GBK" w:hAnsi="方正仿宋_GBK" w:eastAsia="方正仿宋_GBK" w:cs="方正仿宋_GBK"/>
                <w:b/>
                <w:sz w:val="21"/>
                <w:szCs w:val="21"/>
                <w:lang w:eastAsia="zh-CN"/>
              </w:rPr>
              <w:t>）</w:t>
            </w:r>
          </w:p>
        </w:tc>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b/>
                <w:sz w:val="21"/>
                <w:szCs w:val="21"/>
                <w:lang w:val="en-US" w:eastAsia="zh-CN"/>
              </w:rPr>
            </w:pPr>
            <w:r>
              <w:rPr>
                <w:rFonts w:hint="eastAsia" w:ascii="方正仿宋_GBK" w:hAnsi="方正仿宋_GBK" w:eastAsia="方正仿宋_GBK" w:cs="方正仿宋_GBK"/>
                <w:b/>
                <w:sz w:val="21"/>
                <w:szCs w:val="21"/>
                <w:lang w:val="en-US" w:eastAsia="zh-CN"/>
              </w:rPr>
              <w:t>小计（元）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kern w:val="0"/>
                <w:sz w:val="21"/>
                <w:szCs w:val="21"/>
              </w:rPr>
            </w:pP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left"/>
              <w:rPr>
                <w:rFonts w:hint="eastAsia" w:ascii="方正仿宋_GBK" w:hAnsi="方正仿宋_GBK" w:eastAsia="方正仿宋_GBK" w:cs="方正仿宋_GBK"/>
                <w:sz w:val="21"/>
                <w:szCs w:val="21"/>
                <w:lang w:val="en-US" w:eastAsia="zh-CN"/>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kern w:val="0"/>
                <w:sz w:val="21"/>
                <w:szCs w:val="21"/>
                <w:lang w:val="en-US" w:eastAsia="zh-CN" w:bidi="ar-SA"/>
              </w:rPr>
            </w:pP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sz w:val="21"/>
                <w:szCs w:val="21"/>
                <w:lang w:val="en-US" w:eastAsia="zh-CN"/>
              </w:rPr>
            </w:pP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sz w:val="21"/>
                <w:szCs w:val="21"/>
                <w:lang w:val="en-US" w:eastAsia="zh-CN"/>
              </w:rPr>
            </w:pPr>
          </w:p>
        </w:tc>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4"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kern w:val="0"/>
                <w:sz w:val="21"/>
                <w:szCs w:val="21"/>
              </w:rPr>
            </w:pP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left"/>
              <w:rPr>
                <w:rFonts w:hint="eastAsia" w:ascii="方正仿宋_GBK" w:hAnsi="方正仿宋_GBK" w:eastAsia="方正仿宋_GBK" w:cs="方正仿宋_GBK"/>
                <w:sz w:val="21"/>
                <w:szCs w:val="21"/>
                <w:lang w:val="en-US" w:eastAsia="zh-CN"/>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kern w:val="0"/>
                <w:sz w:val="21"/>
                <w:szCs w:val="21"/>
                <w:lang w:val="en-US" w:eastAsia="zh-CN" w:bidi="ar-SA"/>
              </w:rPr>
            </w:pP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sz w:val="21"/>
                <w:szCs w:val="21"/>
                <w:lang w:val="en-US" w:eastAsia="zh-CN"/>
              </w:rPr>
            </w:pP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sz w:val="21"/>
                <w:szCs w:val="21"/>
                <w:lang w:val="en-US" w:eastAsia="zh-CN"/>
              </w:rPr>
            </w:pPr>
          </w:p>
        </w:tc>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3</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kern w:val="0"/>
                <w:sz w:val="21"/>
                <w:szCs w:val="21"/>
              </w:rPr>
            </w:pP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left"/>
              <w:rPr>
                <w:rFonts w:hint="eastAsia" w:ascii="方正仿宋_GBK" w:hAnsi="方正仿宋_GBK" w:eastAsia="方正仿宋_GBK" w:cs="方正仿宋_GBK"/>
                <w:sz w:val="21"/>
                <w:szCs w:val="21"/>
                <w:lang w:val="en-US" w:eastAsia="zh-CN"/>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kern w:val="0"/>
                <w:sz w:val="21"/>
                <w:szCs w:val="21"/>
                <w:lang w:val="en-US" w:eastAsia="zh-CN" w:bidi="ar-SA"/>
              </w:rPr>
            </w:pP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sz w:val="21"/>
                <w:szCs w:val="21"/>
                <w:lang w:val="en-US" w:eastAsia="zh-CN"/>
              </w:rPr>
            </w:pP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sz w:val="21"/>
                <w:szCs w:val="21"/>
                <w:lang w:val="en-US" w:eastAsia="zh-CN"/>
              </w:rPr>
            </w:pPr>
          </w:p>
        </w:tc>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sz w:val="21"/>
                <w:szCs w:val="21"/>
                <w:lang w:val="en-US" w:eastAsia="zh-CN"/>
              </w:rPr>
            </w:pPr>
          </w:p>
        </w:tc>
      </w:tr>
    </w:tbl>
    <w:p>
      <w:pPr>
        <w:spacing w:line="360" w:lineRule="auto"/>
        <w:rPr>
          <w:rFonts w:hint="eastAsia" w:ascii="方正仿宋_GBK" w:hAnsi="方正仿宋_GBK" w:eastAsia="方正仿宋_GBK" w:cs="方正仿宋_GBK"/>
        </w:rPr>
        <w:sectPr>
          <w:pgSz w:w="11906" w:h="16838"/>
          <w:pgMar w:top="1304" w:right="1133" w:bottom="1304" w:left="1134" w:header="720" w:footer="720" w:gutter="0"/>
          <w:pgNumType w:fmt="decimal"/>
          <w:cols w:space="720" w:num="1"/>
          <w:titlePg/>
          <w:docGrid w:type="lines" w:linePitch="312" w:charSpace="0"/>
        </w:sectPr>
      </w:pPr>
    </w:p>
    <w:tbl>
      <w:tblPr>
        <w:tblStyle w:val="43"/>
        <w:tblW w:w="96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82"/>
        <w:gridCol w:w="73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beforeAutospacing="0" w:afterAutospacing="0" w:line="360" w:lineRule="auto"/>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总金额</w:t>
            </w:r>
          </w:p>
        </w:tc>
        <w:tc>
          <w:tcPr>
            <w:tcW w:w="7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topLinePunct w:val="0"/>
              <w:bidi w:val="0"/>
              <w:adjustRightInd w:val="0"/>
              <w:snapToGrid w:val="0"/>
              <w:spacing w:beforeAutospacing="0" w:afterAutospacing="0" w:line="360" w:lineRule="auto"/>
              <w:ind w:firstLine="0" w:firstLineChars="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bCs/>
                <w:kern w:val="0"/>
                <w:sz w:val="21"/>
                <w:szCs w:val="21"/>
                <w:u w:val="single"/>
                <w:lang w:val="en-US" w:eastAsia="zh-CN"/>
              </w:rPr>
              <w:t xml:space="preserve">           元，增值税税率   %</w:t>
            </w:r>
          </w:p>
        </w:tc>
      </w:tr>
    </w:tbl>
    <w:p>
      <w:pPr>
        <w:keepNext w:val="0"/>
        <w:keepLines w:val="0"/>
        <w:pageBreakBefore w:val="0"/>
        <w:kinsoku/>
        <w:wordWrap/>
        <w:topLinePunct w:val="0"/>
        <w:bidi w:val="0"/>
        <w:adjustRightInd w:val="0"/>
        <w:snapToGrid w:val="0"/>
        <w:spacing w:beforeAutospacing="0" w:afterAutospacing="0" w:line="360" w:lineRule="auto"/>
        <w:ind w:firstLine="422" w:firstLineChars="200"/>
        <w:contextualSpacing/>
        <w:rPr>
          <w:rFonts w:hint="eastAsia" w:ascii="方正仿宋_GBK" w:hAnsi="方正仿宋_GBK" w:eastAsia="方正仿宋_GBK" w:cs="方正仿宋_GBK"/>
          <w:b/>
          <w:sz w:val="21"/>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二、货物的质量标准</w:t>
      </w:r>
    </w:p>
    <w:p>
      <w:pPr>
        <w:keepNext w:val="0"/>
        <w:keepLines w:val="0"/>
        <w:pageBreakBefore w:val="0"/>
        <w:kinsoku/>
        <w:wordWrap/>
        <w:topLinePunct w:val="0"/>
        <w:bidi w:val="0"/>
        <w:adjustRightInd w:val="0"/>
        <w:snapToGrid w:val="0"/>
        <w:spacing w:beforeAutospacing="0" w:afterAutospacing="0" w:line="360" w:lineRule="auto"/>
        <w:ind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2.1乙方所提供的货物型号、技术规格、技术参数等质量必须与</w:t>
      </w:r>
      <w:r>
        <w:rPr>
          <w:rFonts w:hint="eastAsia" w:ascii="方正仿宋_GBK" w:hAnsi="方正仿宋_GBK" w:eastAsia="方正仿宋_GBK" w:cs="方正仿宋_GBK"/>
          <w:sz w:val="21"/>
          <w:szCs w:val="21"/>
          <w:lang w:val="en-US" w:eastAsia="zh-CN"/>
        </w:rPr>
        <w:t>招标文件或</w:t>
      </w:r>
      <w:r>
        <w:rPr>
          <w:rFonts w:hint="eastAsia" w:ascii="方正仿宋_GBK" w:hAnsi="方正仿宋_GBK" w:eastAsia="方正仿宋_GBK" w:cs="方正仿宋_GBK"/>
          <w:sz w:val="21"/>
          <w:szCs w:val="21"/>
        </w:rPr>
        <w:t>竞争性谈判文件和承诺相一致。</w:t>
      </w:r>
      <w:r>
        <w:rPr>
          <w:rFonts w:hint="eastAsia" w:ascii="方正仿宋_GBK" w:hAnsi="方正仿宋_GBK" w:eastAsia="方正仿宋_GBK" w:cs="方正仿宋_GBK"/>
          <w:snapToGrid w:val="0"/>
          <w:kern w:val="0"/>
          <w:sz w:val="21"/>
          <w:szCs w:val="21"/>
        </w:rPr>
        <w:t>所购货物为甲方指定厂商所生产的货物，则乙方保证向甲方所提供的货物为甲方所要求订购的原厂商生产的全新的、未曾使用过的货物，货物品质与原厂商提供的货物内附说明书一致，</w:t>
      </w:r>
      <w:r>
        <w:rPr>
          <w:rFonts w:hint="eastAsia" w:ascii="方正仿宋_GBK" w:hAnsi="方正仿宋_GBK" w:eastAsia="方正仿宋_GBK" w:cs="方正仿宋_GBK"/>
          <w:sz w:val="21"/>
          <w:szCs w:val="21"/>
        </w:rPr>
        <w:t>并保证与</w:t>
      </w:r>
      <w:r>
        <w:rPr>
          <w:rFonts w:hint="eastAsia" w:ascii="方正仿宋_GBK" w:hAnsi="方正仿宋_GBK" w:eastAsia="方正仿宋_GBK" w:cs="方正仿宋_GBK"/>
          <w:sz w:val="21"/>
          <w:szCs w:val="21"/>
          <w:u w:val="single"/>
          <w:lang w:val="en-US" w:eastAsia="zh-CN"/>
        </w:rPr>
        <w:t>附件2《货物清单》</w:t>
      </w:r>
      <w:r>
        <w:rPr>
          <w:rFonts w:hint="eastAsia" w:ascii="方正仿宋_GBK" w:hAnsi="方正仿宋_GBK" w:eastAsia="方正仿宋_GBK" w:cs="方正仿宋_GBK"/>
          <w:sz w:val="21"/>
          <w:szCs w:val="21"/>
        </w:rPr>
        <w:t>相符，如货物不符合本合同约定的要求，甲方有权解除合同，乙方应退还甲方已支付的货款等费用，并赔偿由此给甲方造成的损失。</w:t>
      </w:r>
    </w:p>
    <w:p>
      <w:pPr>
        <w:keepNext w:val="0"/>
        <w:keepLines w:val="0"/>
        <w:pageBreakBefore w:val="0"/>
        <w:widowControl/>
        <w:tabs>
          <w:tab w:val="left" w:pos="567"/>
        </w:tabs>
        <w:kinsoku/>
        <w:wordWrap/>
        <w:overflowPunct w:val="0"/>
        <w:topLinePunct w:val="0"/>
        <w:autoSpaceDE w:val="0"/>
        <w:autoSpaceDN w:val="0"/>
        <w:bidi w:val="0"/>
        <w:adjustRightInd w:val="0"/>
        <w:snapToGrid w:val="0"/>
        <w:spacing w:beforeAutospacing="0" w:afterAutospacing="0" w:line="360" w:lineRule="auto"/>
        <w:ind w:firstLine="420" w:firstLineChars="200"/>
        <w:textAlignment w:val="baseline"/>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sz w:val="21"/>
          <w:szCs w:val="21"/>
        </w:rPr>
        <w:t>2.2 货</w:t>
      </w:r>
      <w:r>
        <w:rPr>
          <w:rFonts w:hint="eastAsia" w:ascii="方正仿宋_GBK" w:hAnsi="方正仿宋_GBK" w:eastAsia="方正仿宋_GBK" w:cs="方正仿宋_GBK"/>
          <w:snapToGrid w:val="0"/>
          <w:kern w:val="0"/>
          <w:sz w:val="21"/>
          <w:szCs w:val="21"/>
        </w:rPr>
        <w:t>物的到货验收包括：数量、外观</w:t>
      </w:r>
      <w:r>
        <w:rPr>
          <w:rFonts w:hint="eastAsia" w:ascii="方正仿宋_GBK" w:hAnsi="方正仿宋_GBK" w:eastAsia="方正仿宋_GBK" w:cs="方正仿宋_GBK"/>
          <w:sz w:val="21"/>
          <w:szCs w:val="21"/>
        </w:rPr>
        <w:t>质量、随机备件备品、装箱单、随机资料、使用说明书、操作手册、维修服务手册、零备件目录、配件等及产品包装完整度。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三、货物的运输及交付</w:t>
      </w:r>
    </w:p>
    <w:p>
      <w:pPr>
        <w:pStyle w:val="22"/>
        <w:keepNext w:val="0"/>
        <w:keepLines w:val="0"/>
        <w:pageBreakBefore w:val="0"/>
        <w:kinsoku/>
        <w:wordWrap/>
        <w:overflowPunct/>
        <w:topLinePunct w:val="0"/>
        <w:bidi w:val="0"/>
        <w:adjustRightInd w:val="0"/>
        <w:snapToGrid w:val="0"/>
        <w:spacing w:beforeAutospacing="0" w:afterAutospacing="0" w:line="360" w:lineRule="auto"/>
        <w:ind w:left="0" w:firstLine="420" w:firstLineChars="200"/>
        <w:jc w:val="left"/>
        <w:textAlignment w:val="auto"/>
        <w:rPr>
          <w:rFonts w:hint="eastAsia" w:ascii="方正仿宋_GBK" w:hAnsi="方正仿宋_GBK" w:eastAsia="方正仿宋_GBK" w:cs="方正仿宋_GBK"/>
          <w:snapToGrid w:val="0"/>
          <w:color w:val="auto"/>
          <w:kern w:val="0"/>
          <w:sz w:val="21"/>
          <w:szCs w:val="21"/>
          <w:lang w:val="en-US" w:eastAsia="zh-CN"/>
        </w:rPr>
      </w:pPr>
      <w:r>
        <w:rPr>
          <w:rFonts w:hint="eastAsia" w:ascii="方正仿宋_GBK" w:hAnsi="方正仿宋_GBK" w:eastAsia="方正仿宋_GBK" w:cs="方正仿宋_GBK"/>
          <w:snapToGrid w:val="0"/>
          <w:color w:val="auto"/>
          <w:kern w:val="0"/>
          <w:sz w:val="21"/>
          <w:szCs w:val="21"/>
          <w:lang w:val="en-US" w:eastAsia="zh-CN"/>
        </w:rPr>
        <w:t>3.1交货时间：</w:t>
      </w:r>
      <w:r>
        <w:rPr>
          <w:rFonts w:hint="eastAsia" w:ascii="方正仿宋_GBK" w:hAnsi="方正仿宋_GBK" w:eastAsia="方正仿宋_GBK" w:cs="方正仿宋_GBK"/>
          <w:snapToGrid w:val="0"/>
          <w:color w:val="auto"/>
          <w:kern w:val="0"/>
          <w:sz w:val="21"/>
          <w:szCs w:val="21"/>
          <w:u w:val="single"/>
          <w:lang w:val="en-US" w:eastAsia="zh-CN"/>
        </w:rPr>
        <w:t>20xx年xx月xx日</w:t>
      </w:r>
      <w:r>
        <w:rPr>
          <w:rFonts w:hint="eastAsia" w:ascii="方正仿宋_GBK" w:hAnsi="方正仿宋_GBK" w:eastAsia="方正仿宋_GBK" w:cs="方正仿宋_GBK"/>
          <w:snapToGrid w:val="0"/>
          <w:color w:val="auto"/>
          <w:kern w:val="0"/>
          <w:sz w:val="21"/>
          <w:szCs w:val="21"/>
          <w:lang w:val="en-US" w:eastAsia="zh-CN"/>
        </w:rPr>
        <w:t>之前；地点：</w:t>
      </w:r>
      <w:r>
        <w:rPr>
          <w:rFonts w:hint="eastAsia" w:ascii="方正仿宋_GBK" w:hAnsi="方正仿宋_GBK" w:eastAsia="方正仿宋_GBK" w:cs="方正仿宋_GBK"/>
          <w:snapToGrid w:val="0"/>
          <w:color w:val="auto"/>
          <w:kern w:val="0"/>
          <w:sz w:val="21"/>
          <w:szCs w:val="21"/>
          <w:u w:val="single"/>
          <w:lang w:val="en-US" w:eastAsia="zh-CN"/>
        </w:rPr>
        <w:t>甲方指定地点</w:t>
      </w:r>
      <w:r>
        <w:rPr>
          <w:rFonts w:hint="eastAsia" w:ascii="方正仿宋_GBK" w:hAnsi="方正仿宋_GBK" w:eastAsia="方正仿宋_GBK" w:cs="方正仿宋_GBK"/>
          <w:snapToGrid w:val="0"/>
          <w:color w:val="auto"/>
          <w:kern w:val="0"/>
          <w:sz w:val="21"/>
          <w:szCs w:val="21"/>
          <w:lang w:val="en-US" w:eastAsia="zh-CN"/>
        </w:rPr>
        <w:t>。</w:t>
      </w:r>
    </w:p>
    <w:p>
      <w:pPr>
        <w:pStyle w:val="22"/>
        <w:keepNext w:val="0"/>
        <w:keepLines w:val="0"/>
        <w:pageBreakBefore w:val="0"/>
        <w:kinsoku/>
        <w:wordWrap/>
        <w:overflowPunct/>
        <w:topLinePunct w:val="0"/>
        <w:bidi w:val="0"/>
        <w:adjustRightInd w:val="0"/>
        <w:snapToGrid w:val="0"/>
        <w:spacing w:beforeAutospacing="0" w:afterAutospacing="0" w:line="360" w:lineRule="auto"/>
        <w:ind w:left="0" w:firstLine="420" w:firstLineChars="200"/>
        <w:jc w:val="left"/>
        <w:textAlignment w:val="auto"/>
        <w:rPr>
          <w:rFonts w:hint="eastAsia" w:ascii="方正仿宋_GBK" w:hAnsi="方正仿宋_GBK" w:eastAsia="方正仿宋_GBK" w:cs="方正仿宋_GBK"/>
          <w:snapToGrid w:val="0"/>
          <w:color w:val="auto"/>
          <w:kern w:val="0"/>
          <w:sz w:val="21"/>
          <w:szCs w:val="21"/>
          <w:lang w:val="en-US" w:eastAsia="zh-CN"/>
        </w:rPr>
      </w:pPr>
      <w:r>
        <w:rPr>
          <w:rFonts w:hint="eastAsia" w:ascii="方正仿宋_GBK" w:hAnsi="方正仿宋_GBK" w:eastAsia="方正仿宋_GBK" w:cs="方正仿宋_GBK"/>
          <w:snapToGrid w:val="0"/>
          <w:color w:val="auto"/>
          <w:kern w:val="0"/>
          <w:sz w:val="21"/>
          <w:szCs w:val="21"/>
          <w:lang w:val="en-US" w:eastAsia="zh-CN"/>
        </w:rPr>
        <w:t>3.2由乙方负责采用安全可靠的运输方式将货物安全、按时运至甲方指定交货地点，货物运至甲方指定地点前的运输、包装、装卸及运输保险费等费用由乙方承担。</w:t>
      </w:r>
    </w:p>
    <w:p>
      <w:pPr>
        <w:pStyle w:val="22"/>
        <w:keepNext w:val="0"/>
        <w:keepLines w:val="0"/>
        <w:pageBreakBefore w:val="0"/>
        <w:kinsoku/>
        <w:wordWrap/>
        <w:overflowPunct/>
        <w:topLinePunct w:val="0"/>
        <w:bidi w:val="0"/>
        <w:adjustRightInd w:val="0"/>
        <w:snapToGrid w:val="0"/>
        <w:spacing w:beforeAutospacing="0" w:afterAutospacing="0" w:line="360" w:lineRule="auto"/>
        <w:ind w:left="0" w:firstLine="420" w:firstLineChars="200"/>
        <w:textAlignment w:val="auto"/>
        <w:rPr>
          <w:rFonts w:hint="eastAsia" w:ascii="方正仿宋_GBK" w:hAnsi="方正仿宋_GBK" w:eastAsia="方正仿宋_GBK" w:cs="方正仿宋_GBK"/>
          <w:snapToGrid w:val="0"/>
          <w:kern w:val="0"/>
          <w:sz w:val="21"/>
          <w:szCs w:val="21"/>
        </w:rPr>
      </w:pPr>
      <w:r>
        <w:rPr>
          <w:rFonts w:hint="eastAsia" w:ascii="方正仿宋_GBK" w:hAnsi="方正仿宋_GBK" w:eastAsia="方正仿宋_GBK" w:cs="方正仿宋_GBK"/>
          <w:snapToGrid w:val="0"/>
          <w:color w:val="auto"/>
          <w:kern w:val="0"/>
          <w:sz w:val="21"/>
          <w:szCs w:val="21"/>
          <w:lang w:val="en-US" w:eastAsia="zh-CN"/>
        </w:rPr>
        <w:t>3.3甲方收货人以及乙方代表需在乙方将货物交至甲方指定地点当日对货物数量进行清点，对货物包装、品牌等进行检查，并在交货清单上进行书面签收。如货物数量或外观等与合同不符,甲方应在到货后</w:t>
      </w:r>
      <w:r>
        <w:rPr>
          <w:rFonts w:hint="eastAsia" w:ascii="方正仿宋_GBK" w:hAnsi="方正仿宋_GBK" w:eastAsia="方正仿宋_GBK" w:cs="方正仿宋_GBK"/>
          <w:snapToGrid w:val="0"/>
          <w:color w:val="auto"/>
          <w:kern w:val="0"/>
          <w:sz w:val="21"/>
          <w:szCs w:val="21"/>
          <w:u w:val="single"/>
          <w:lang w:val="en-US" w:eastAsia="zh-CN"/>
        </w:rPr>
        <w:t>7</w:t>
      </w:r>
      <w:r>
        <w:rPr>
          <w:rFonts w:hint="eastAsia" w:ascii="方正仿宋_GBK" w:hAnsi="方正仿宋_GBK" w:eastAsia="方正仿宋_GBK" w:cs="方正仿宋_GBK"/>
          <w:snapToGrid w:val="0"/>
          <w:color w:val="auto"/>
          <w:kern w:val="0"/>
          <w:sz w:val="21"/>
          <w:szCs w:val="21"/>
          <w:lang w:val="en-US" w:eastAsia="zh-CN"/>
        </w:rPr>
        <w:t xml:space="preserve"> 日内向乙方提出书面报告,否则视为所交货物符合要求。如果货物当天不能完成签收，甲方应提供安全的场所放置货物，并加以妥善保管，甲方应在到货后</w:t>
      </w:r>
      <w:r>
        <w:rPr>
          <w:rFonts w:hint="eastAsia" w:ascii="方正仿宋_GBK" w:hAnsi="方正仿宋_GBK" w:eastAsia="方正仿宋_GBK" w:cs="方正仿宋_GBK"/>
          <w:snapToGrid w:val="0"/>
          <w:color w:val="auto"/>
          <w:kern w:val="0"/>
          <w:sz w:val="21"/>
          <w:szCs w:val="21"/>
          <w:u w:val="single"/>
          <w:lang w:val="en-US" w:eastAsia="zh-CN"/>
        </w:rPr>
        <w:t>3</w:t>
      </w:r>
      <w:r>
        <w:rPr>
          <w:rFonts w:hint="eastAsia" w:ascii="方正仿宋_GBK" w:hAnsi="方正仿宋_GBK" w:eastAsia="方正仿宋_GBK" w:cs="方正仿宋_GBK"/>
          <w:snapToGrid w:val="0"/>
          <w:color w:val="auto"/>
          <w:kern w:val="0"/>
          <w:sz w:val="21"/>
          <w:szCs w:val="21"/>
          <w:lang w:val="en-US" w:eastAsia="zh-CN"/>
        </w:rPr>
        <w:t>日内完成签收，期间及签收后货物损毁灭失的风险由甲方承担。本合同项下货物所有权自货物交由甲方或甲方指定人员并由甲方工作人员签署合同货物签收清单之时起转移给甲方。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四、包装</w:t>
      </w:r>
    </w:p>
    <w:p>
      <w:pPr>
        <w:pStyle w:val="22"/>
        <w:keepNext w:val="0"/>
        <w:keepLines w:val="0"/>
        <w:pageBreakBefore w:val="0"/>
        <w:kinsoku/>
        <w:wordWrap/>
        <w:overflowPunct/>
        <w:topLinePunct w:val="0"/>
        <w:bidi w:val="0"/>
        <w:adjustRightInd w:val="0"/>
        <w:snapToGrid w:val="0"/>
        <w:spacing w:beforeAutospacing="0" w:afterAutospacing="0" w:line="360" w:lineRule="auto"/>
        <w:ind w:left="0" w:firstLine="420" w:firstLineChars="200"/>
        <w:textAlignment w:val="auto"/>
        <w:rPr>
          <w:rFonts w:hint="eastAsia" w:ascii="方正仿宋_GBK" w:hAnsi="方正仿宋_GBK" w:eastAsia="方正仿宋_GBK" w:cs="方正仿宋_GBK"/>
          <w:snapToGrid w:val="0"/>
          <w:color w:val="auto"/>
          <w:kern w:val="0"/>
          <w:sz w:val="21"/>
          <w:szCs w:val="21"/>
        </w:rPr>
      </w:pPr>
      <w:r>
        <w:rPr>
          <w:rFonts w:hint="eastAsia" w:ascii="方正仿宋_GBK" w:hAnsi="方正仿宋_GBK" w:eastAsia="方正仿宋_GBK" w:cs="方正仿宋_GBK"/>
          <w:snapToGrid w:val="0"/>
          <w:color w:val="auto"/>
          <w:kern w:val="0"/>
          <w:sz w:val="21"/>
          <w:szCs w:val="21"/>
        </w:rPr>
        <w:t>4.1包装必须与运输方式相适应，包装、运输方式的确定及其费用均由乙方负责；乙方应根据货物特点和要求采取合理保护措施使其免受潮湿、雨水、震荡和腐蚀等损害，以使货物在正常装卸和搬运条件下能够安全抵达甲方指定地点。</w:t>
      </w:r>
    </w:p>
    <w:p>
      <w:pPr>
        <w:pStyle w:val="22"/>
        <w:keepNext w:val="0"/>
        <w:keepLines w:val="0"/>
        <w:pageBreakBefore w:val="0"/>
        <w:kinsoku/>
        <w:wordWrap/>
        <w:overflowPunct/>
        <w:topLinePunct w:val="0"/>
        <w:bidi w:val="0"/>
        <w:adjustRightInd w:val="0"/>
        <w:snapToGrid w:val="0"/>
        <w:spacing w:beforeAutospacing="0" w:afterAutospacing="0" w:line="360" w:lineRule="auto"/>
        <w:ind w:left="0" w:firstLine="420" w:firstLineChars="200"/>
        <w:textAlignment w:val="auto"/>
        <w:rPr>
          <w:rFonts w:hint="eastAsia" w:ascii="方正仿宋_GBK" w:hAnsi="方正仿宋_GBK" w:eastAsia="方正仿宋_GBK" w:cs="方正仿宋_GBK"/>
          <w:snapToGrid w:val="0"/>
          <w:color w:val="auto"/>
          <w:kern w:val="0"/>
          <w:sz w:val="21"/>
          <w:szCs w:val="21"/>
        </w:rPr>
        <w:sectPr>
          <w:footerReference r:id="rId9" w:type="first"/>
          <w:footerReference r:id="rId8" w:type="default"/>
          <w:pgSz w:w="11906" w:h="16838"/>
          <w:pgMar w:top="1304" w:right="1133" w:bottom="1304" w:left="1134" w:header="720" w:footer="720" w:gutter="0"/>
          <w:pgNumType w:fmt="decimal"/>
          <w:cols w:space="720" w:num="1"/>
          <w:titlePg/>
          <w:docGrid w:type="lines" w:linePitch="312" w:charSpace="0"/>
        </w:sectPr>
      </w:pPr>
    </w:p>
    <w:p>
      <w:pPr>
        <w:pStyle w:val="22"/>
        <w:keepNext w:val="0"/>
        <w:keepLines w:val="0"/>
        <w:pageBreakBefore w:val="0"/>
        <w:kinsoku/>
        <w:wordWrap/>
        <w:overflowPunct/>
        <w:topLinePunct w:val="0"/>
        <w:bidi w:val="0"/>
        <w:adjustRightInd w:val="0"/>
        <w:snapToGrid w:val="0"/>
        <w:spacing w:beforeAutospacing="0" w:afterAutospacing="0" w:line="360" w:lineRule="auto"/>
        <w:ind w:left="0" w:firstLine="420" w:firstLineChars="200"/>
        <w:textAlignment w:val="auto"/>
        <w:rPr>
          <w:rFonts w:hint="eastAsia" w:ascii="方正仿宋_GBK" w:hAnsi="方正仿宋_GBK" w:eastAsia="方正仿宋_GBK" w:cs="方正仿宋_GBK"/>
          <w:snapToGrid w:val="0"/>
          <w:color w:val="auto"/>
          <w:kern w:val="0"/>
          <w:sz w:val="21"/>
          <w:szCs w:val="21"/>
        </w:rPr>
      </w:pPr>
      <w:r>
        <w:rPr>
          <w:rFonts w:hint="eastAsia" w:ascii="方正仿宋_GBK" w:hAnsi="方正仿宋_GBK" w:eastAsia="方正仿宋_GBK" w:cs="方正仿宋_GBK"/>
          <w:snapToGrid w:val="0"/>
          <w:color w:val="auto"/>
          <w:kern w:val="0"/>
          <w:sz w:val="21"/>
          <w:szCs w:val="21"/>
        </w:rPr>
        <w:t>4.2乙方在发货前未采取适当的包装或不充分的保护措施而造成货物的损害或丢失，乙方负责修理、补充、更换受损或丢失的货物，并承担由此带来的一切损失。</w:t>
      </w:r>
    </w:p>
    <w:p>
      <w:pPr>
        <w:pStyle w:val="22"/>
        <w:keepNext w:val="0"/>
        <w:keepLines w:val="0"/>
        <w:pageBreakBefore w:val="0"/>
        <w:kinsoku/>
        <w:wordWrap/>
        <w:overflowPunct/>
        <w:topLinePunct w:val="0"/>
        <w:bidi w:val="0"/>
        <w:adjustRightInd w:val="0"/>
        <w:snapToGrid w:val="0"/>
        <w:spacing w:beforeAutospacing="0" w:afterAutospacing="0" w:line="360" w:lineRule="auto"/>
        <w:ind w:left="0" w:firstLine="420" w:firstLineChars="200"/>
        <w:textAlignment w:val="auto"/>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napToGrid w:val="0"/>
          <w:color w:val="auto"/>
          <w:kern w:val="0"/>
          <w:sz w:val="21"/>
          <w:szCs w:val="21"/>
        </w:rPr>
        <w:t>4.3乙方必须将合同产品的有关技术资料和操作说明文件（原厂出品）随产品一起送交甲方，乙方必须采取措施确保上述资料或文件完整性。</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五、货物的安装与验收</w:t>
      </w:r>
    </w:p>
    <w:p>
      <w:pPr>
        <w:keepNext w:val="0"/>
        <w:keepLines w:val="0"/>
        <w:pageBreakBefore w:val="0"/>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snapToGrid w:val="0"/>
          <w:kern w:val="0"/>
          <w:sz w:val="21"/>
          <w:szCs w:val="21"/>
        </w:rPr>
      </w:pPr>
      <w:r>
        <w:rPr>
          <w:rFonts w:hint="eastAsia" w:ascii="方正仿宋_GBK" w:hAnsi="方正仿宋_GBK" w:eastAsia="方正仿宋_GBK" w:cs="方正仿宋_GBK"/>
          <w:sz w:val="21"/>
          <w:szCs w:val="21"/>
        </w:rPr>
        <w:t>5.1</w:t>
      </w:r>
      <w:r>
        <w:rPr>
          <w:rFonts w:hint="eastAsia" w:ascii="方正仿宋_GBK" w:hAnsi="方正仿宋_GBK" w:eastAsia="方正仿宋_GBK" w:cs="方正仿宋_GBK"/>
          <w:snapToGrid w:val="0"/>
          <w:kern w:val="0"/>
          <w:sz w:val="21"/>
          <w:szCs w:val="21"/>
        </w:rPr>
        <w:t>乙方应当在接到甲方通知之日起</w:t>
      </w:r>
      <w:r>
        <w:rPr>
          <w:rFonts w:hint="eastAsia" w:ascii="方正仿宋_GBK" w:hAnsi="方正仿宋_GBK" w:eastAsia="方正仿宋_GBK" w:cs="方正仿宋_GBK"/>
          <w:snapToGrid w:val="0"/>
          <w:kern w:val="0"/>
          <w:sz w:val="21"/>
          <w:szCs w:val="21"/>
          <w:u w:val="single"/>
        </w:rPr>
        <w:t xml:space="preserve"> </w:t>
      </w:r>
      <w:r>
        <w:rPr>
          <w:rFonts w:hint="eastAsia" w:ascii="方正仿宋_GBK" w:hAnsi="方正仿宋_GBK" w:eastAsia="方正仿宋_GBK" w:cs="方正仿宋_GBK"/>
          <w:snapToGrid w:val="0"/>
          <w:kern w:val="0"/>
          <w:sz w:val="21"/>
          <w:szCs w:val="21"/>
          <w:u w:val="single"/>
          <w:lang w:val="en-US" w:eastAsia="zh-CN"/>
        </w:rPr>
        <w:t xml:space="preserve"> </w:t>
      </w:r>
      <w:r>
        <w:rPr>
          <w:rFonts w:hint="eastAsia" w:ascii="方正仿宋_GBK" w:hAnsi="方正仿宋_GBK" w:eastAsia="方正仿宋_GBK" w:cs="方正仿宋_GBK"/>
          <w:snapToGrid w:val="0"/>
          <w:kern w:val="0"/>
          <w:sz w:val="21"/>
          <w:szCs w:val="21"/>
          <w:u w:val="single"/>
        </w:rPr>
        <w:t xml:space="preserve"> </w:t>
      </w:r>
      <w:r>
        <w:rPr>
          <w:rFonts w:hint="eastAsia" w:ascii="方正仿宋_GBK" w:hAnsi="方正仿宋_GBK" w:eastAsia="方正仿宋_GBK" w:cs="方正仿宋_GBK"/>
          <w:snapToGrid w:val="0"/>
          <w:kern w:val="0"/>
          <w:sz w:val="21"/>
          <w:szCs w:val="21"/>
        </w:rPr>
        <w:t>日内到甲方指定地点进行货物安装</w:t>
      </w:r>
      <w:r>
        <w:rPr>
          <w:rFonts w:hint="eastAsia" w:ascii="方正仿宋_GBK" w:hAnsi="方正仿宋_GBK" w:eastAsia="方正仿宋_GBK" w:cs="方正仿宋_GBK"/>
          <w:snapToGrid w:val="0"/>
          <w:kern w:val="0"/>
          <w:sz w:val="21"/>
          <w:szCs w:val="21"/>
          <w:lang w:eastAsia="zh-CN"/>
        </w:rPr>
        <w:t>。</w:t>
      </w:r>
    </w:p>
    <w:p>
      <w:pPr>
        <w:keepNext w:val="0"/>
        <w:keepLines w:val="0"/>
        <w:pageBreakBefore w:val="0"/>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5.2</w:t>
      </w:r>
      <w:r>
        <w:rPr>
          <w:rFonts w:hint="eastAsia" w:ascii="方正仿宋_GBK" w:hAnsi="方正仿宋_GBK" w:eastAsia="方正仿宋_GBK" w:cs="方正仿宋_GBK"/>
          <w:snapToGrid w:val="0"/>
          <w:kern w:val="0"/>
          <w:sz w:val="21"/>
          <w:szCs w:val="21"/>
        </w:rPr>
        <w:t>甲方向乙方提供工作场地、电源等条件，乙方在安装前应对甲方提供的场地和电源等环境进行检测，认为合格后方可进行安装。乙方工作人员在安装过程中应当严格遵守甲方工作场所的工作纪律及相关规定。</w:t>
      </w:r>
    </w:p>
    <w:p>
      <w:pPr>
        <w:keepNext w:val="0"/>
        <w:keepLines w:val="0"/>
        <w:pageBreakBefore w:val="0"/>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5.3乙方交货前应对产品作出全面检查和对验收文件进行整理，并列出清单，作为甲方收货验收和使用的技术条件依据，检验的结果应随货物交甲方。乙方应将所提供货物的装箱清单、用户手册、原厂保修卡、随机资料、工具和备品、备件等交付给甲方，如有缺失应及时补齐。</w:t>
      </w:r>
    </w:p>
    <w:p>
      <w:pPr>
        <w:keepNext w:val="0"/>
        <w:keepLines w:val="0"/>
        <w:pageBreakBefore w:val="0"/>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5.4初验。甲方对乙方提交的货物依据竞争性谈判文件上的技术规格要求和国家有关质量标准进行现场初步验收，外观、说明书符合竞争性谈判文件技术要求的，甲乙双方工作人员签署合同货物签收清单；初步验收不合格的，甲方有权拒绝签署合同货物签收清单。</w:t>
      </w:r>
    </w:p>
    <w:p>
      <w:pPr>
        <w:keepNext w:val="0"/>
        <w:keepLines w:val="0"/>
        <w:pageBreakBefore w:val="0"/>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5.5安装、调试。甲方对乙方提供的货物在使用前进行调试时，乙方需负责安装并培训甲方的使用操作人员，并协助甲方一起调试。</w:t>
      </w:r>
    </w:p>
    <w:p>
      <w:pPr>
        <w:keepNext w:val="0"/>
        <w:keepLines w:val="0"/>
        <w:pageBreakBefore w:val="0"/>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5.6验收。甲方应当在安装、调试完后七个工作日内进行验收。验收时乙方应当在现场，验收合格后由甲乙双方签署合同货物验收单，甲乙双方各执一份。甲方对货物进行验收有异议的，在验收后五个工作日内以书面形式向乙方提出，乙方应自收到甲方书面异议后7日内及时予以解决，如未在约定期限内解决的，乙方承担逾期交货的违约责任。逾期不验收或未提出书面异议的，乙方可视同验收合格。</w:t>
      </w:r>
    </w:p>
    <w:p>
      <w:pPr>
        <w:keepNext w:val="0"/>
        <w:keepLines w:val="0"/>
        <w:pageBreakBefore w:val="0"/>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sz w:val="21"/>
          <w:szCs w:val="21"/>
        </w:rPr>
        <w:t>5.7</w:t>
      </w:r>
      <w:r>
        <w:rPr>
          <w:rFonts w:hint="eastAsia" w:ascii="方正仿宋_GBK" w:hAnsi="方正仿宋_GBK" w:eastAsia="方正仿宋_GBK" w:cs="方正仿宋_GBK"/>
          <w:snapToGrid w:val="0"/>
          <w:kern w:val="0"/>
          <w:sz w:val="21"/>
          <w:szCs w:val="21"/>
        </w:rPr>
        <w:t>验收标准按照本合同第二条中规定的质量标准执行</w:t>
      </w:r>
      <w:r>
        <w:rPr>
          <w:rFonts w:hint="eastAsia" w:ascii="方正仿宋_GBK" w:hAnsi="方正仿宋_GBK" w:eastAsia="方正仿宋_GBK" w:cs="方正仿宋_GBK"/>
          <w:snapToGrid w:val="0"/>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六、货物的技术支持与服务</w:t>
      </w:r>
    </w:p>
    <w:p>
      <w:pPr>
        <w:pStyle w:val="52"/>
        <w:adjustRightInd w:val="0"/>
        <w:snapToGrid w:val="0"/>
        <w:spacing w:before="0" w:beforeAutospacing="0" w:after="0" w:afterAutospacing="0" w:line="360" w:lineRule="auto"/>
        <w:ind w:left="0" w:leftChars="0" w:firstLine="420" w:firstLineChars="200"/>
        <w:rPr>
          <w:rFonts w:hint="eastAsia" w:ascii="方正仿宋_GBK" w:hAnsi="方正仿宋_GBK" w:eastAsia="方正仿宋_GBK" w:cs="方正仿宋_GBK"/>
          <w:snapToGrid w:val="0"/>
          <w:kern w:val="0"/>
          <w:sz w:val="21"/>
          <w:szCs w:val="21"/>
          <w:highlight w:val="none"/>
        </w:rPr>
      </w:pPr>
      <w:r>
        <w:rPr>
          <w:rFonts w:hint="eastAsia" w:ascii="方正仿宋_GBK" w:hAnsi="方正仿宋_GBK" w:eastAsia="方正仿宋_GBK" w:cs="方正仿宋_GBK"/>
          <w:snapToGrid w:val="0"/>
          <w:kern w:val="0"/>
          <w:sz w:val="21"/>
          <w:szCs w:val="21"/>
          <w:highlight w:val="none"/>
        </w:rPr>
        <w:t>6.1乙方确保本合同所列的产品均由原厂提供安装调试服务，并做好配合工作。</w:t>
      </w:r>
    </w:p>
    <w:p>
      <w:pPr>
        <w:pStyle w:val="52"/>
        <w:adjustRightInd w:val="0"/>
        <w:snapToGrid w:val="0"/>
        <w:spacing w:before="0" w:beforeAutospacing="0" w:after="0" w:afterAutospacing="0" w:line="360" w:lineRule="auto"/>
        <w:ind w:left="0" w:leftChars="0" w:firstLine="420" w:firstLineChars="200"/>
        <w:rPr>
          <w:rFonts w:hint="eastAsia" w:ascii="方正仿宋_GBK" w:hAnsi="方正仿宋_GBK" w:eastAsia="方正仿宋_GBK" w:cs="方正仿宋_GBK"/>
          <w:snapToGrid w:val="0"/>
          <w:kern w:val="0"/>
          <w:sz w:val="21"/>
          <w:szCs w:val="21"/>
          <w:highlight w:val="none"/>
        </w:rPr>
      </w:pPr>
      <w:r>
        <w:rPr>
          <w:rFonts w:hint="eastAsia" w:ascii="方正仿宋_GBK" w:hAnsi="方正仿宋_GBK" w:eastAsia="方正仿宋_GBK" w:cs="方正仿宋_GBK"/>
          <w:snapToGrid w:val="0"/>
          <w:kern w:val="0"/>
          <w:sz w:val="21"/>
          <w:szCs w:val="21"/>
          <w:highlight w:val="none"/>
        </w:rPr>
        <w:t>6.2</w:t>
      </w:r>
      <w:r>
        <w:rPr>
          <w:rFonts w:hint="eastAsia" w:ascii="方正仿宋_GBK" w:hAnsi="方正仿宋_GBK" w:eastAsia="方正仿宋_GBK" w:cs="方正仿宋_GBK"/>
          <w:snapToGrid w:val="0"/>
          <w:kern w:val="0"/>
          <w:sz w:val="21"/>
          <w:szCs w:val="21"/>
          <w:highlight w:val="none"/>
          <w:lang w:val="en-US" w:eastAsia="zh-CN"/>
        </w:rPr>
        <w:t>乙方</w:t>
      </w:r>
      <w:r>
        <w:rPr>
          <w:rFonts w:hint="eastAsia" w:ascii="方正仿宋_GBK" w:hAnsi="方正仿宋_GBK" w:eastAsia="方正仿宋_GBK" w:cs="方正仿宋_GBK"/>
          <w:sz w:val="21"/>
          <w:szCs w:val="21"/>
          <w:highlight w:val="none"/>
          <w:lang w:val="en-US" w:eastAsia="zh-CN"/>
        </w:rPr>
        <w:t>应</w:t>
      </w:r>
      <w:r>
        <w:rPr>
          <w:rFonts w:hint="eastAsia" w:ascii="方正仿宋_GBK" w:hAnsi="方正仿宋_GBK" w:eastAsia="方正仿宋_GBK" w:cs="方正仿宋_GBK"/>
          <w:snapToGrid w:val="0"/>
          <w:kern w:val="0"/>
          <w:sz w:val="21"/>
          <w:szCs w:val="21"/>
          <w:highlight w:val="none"/>
          <w:lang w:eastAsia="zh-CN"/>
        </w:rPr>
        <w:t>提供原厂</w:t>
      </w:r>
      <w:r>
        <w:rPr>
          <w:rFonts w:hint="eastAsia" w:ascii="方正仿宋_GBK" w:hAnsi="方正仿宋_GBK" w:eastAsia="方正仿宋_GBK" w:cs="方正仿宋_GBK"/>
          <w:sz w:val="21"/>
          <w:szCs w:val="21"/>
          <w:highlight w:val="none"/>
          <w:lang w:val="en-US" w:eastAsia="zh-CN"/>
        </w:rPr>
        <w:t>技术支持和</w:t>
      </w:r>
      <w:r>
        <w:rPr>
          <w:rFonts w:hint="eastAsia" w:ascii="方正仿宋_GBK" w:hAnsi="方正仿宋_GBK" w:eastAsia="方正仿宋_GBK" w:cs="方正仿宋_GBK"/>
          <w:snapToGrid w:val="0"/>
          <w:kern w:val="0"/>
          <w:sz w:val="21"/>
          <w:szCs w:val="21"/>
          <w:highlight w:val="none"/>
          <w:lang w:eastAsia="zh-CN"/>
        </w:rPr>
        <w:t>维护服务</w:t>
      </w:r>
      <w:r>
        <w:rPr>
          <w:rFonts w:hint="eastAsia" w:ascii="方正仿宋_GBK" w:hAnsi="方正仿宋_GBK" w:eastAsia="方正仿宋_GBK" w:cs="方正仿宋_GBK"/>
          <w:snapToGrid w:val="0"/>
          <w:kern w:val="0"/>
          <w:sz w:val="21"/>
          <w:szCs w:val="21"/>
          <w:highlight w:val="none"/>
        </w:rPr>
        <w:t>。</w:t>
      </w:r>
    </w:p>
    <w:p>
      <w:pPr>
        <w:pStyle w:val="52"/>
        <w:keepNext w:val="0"/>
        <w:keepLines w:val="0"/>
        <w:pageBreakBefore w:val="0"/>
        <w:kinsoku/>
        <w:wordWrap/>
        <w:topLinePunct w:val="0"/>
        <w:bidi w:val="0"/>
        <w:adjustRightInd w:val="0"/>
        <w:snapToGrid w:val="0"/>
        <w:spacing w:before="0" w:beforeAutospacing="0" w:after="0" w:afterAutospacing="0" w:line="360" w:lineRule="auto"/>
        <w:ind w:left="0" w:leftChars="0" w:firstLine="420" w:firstLineChars="200"/>
        <w:rPr>
          <w:rFonts w:hint="eastAsia" w:ascii="方正仿宋_GBK" w:hAnsi="方正仿宋_GBK" w:eastAsia="方正仿宋_GBK" w:cs="方正仿宋_GBK"/>
          <w:snapToGrid w:val="0"/>
          <w:kern w:val="0"/>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6.3乙方应对本合同所列产品自验收之日起确保向甲方提供</w:t>
      </w:r>
      <w:r>
        <w:rPr>
          <w:rFonts w:hint="eastAsia" w:ascii="方正仿宋_GBK" w:hAnsi="方正仿宋_GBK" w:eastAsia="方正仿宋_GBK" w:cs="方正仿宋_GBK"/>
          <w:snapToGrid w:val="0"/>
          <w:kern w:val="0"/>
          <w:sz w:val="21"/>
          <w:szCs w:val="21"/>
          <w:highlight w:val="none"/>
          <w:u w:val="none"/>
          <w:lang w:val="en-US" w:eastAsia="zh-CN"/>
        </w:rPr>
        <w:t xml:space="preserve">    </w:t>
      </w:r>
      <w:r>
        <w:rPr>
          <w:rFonts w:hint="eastAsia" w:ascii="方正仿宋_GBK" w:hAnsi="方正仿宋_GBK" w:eastAsia="方正仿宋_GBK" w:cs="方正仿宋_GBK"/>
          <w:sz w:val="21"/>
          <w:szCs w:val="21"/>
          <w:highlight w:val="none"/>
          <w:lang w:val="en-US" w:eastAsia="zh-CN"/>
        </w:rPr>
        <w:t>人/天的产品技术支持和应急响应。一般性安全故障，乙方在接到报障电话后，</w:t>
      </w:r>
      <w:r>
        <w:rPr>
          <w:rFonts w:hint="eastAsia" w:ascii="方正仿宋_GBK" w:hAnsi="方正仿宋_GBK" w:eastAsia="方正仿宋_GBK" w:cs="方正仿宋_GBK"/>
          <w:snapToGrid w:val="0"/>
          <w:kern w:val="0"/>
          <w:sz w:val="21"/>
          <w:szCs w:val="21"/>
          <w:highlight w:val="none"/>
          <w:u w:val="none"/>
          <w:lang w:val="en-US" w:eastAsia="zh-CN"/>
        </w:rPr>
        <w:t xml:space="preserve">    </w:t>
      </w:r>
      <w:r>
        <w:rPr>
          <w:rFonts w:hint="eastAsia" w:ascii="方正仿宋_GBK" w:hAnsi="方正仿宋_GBK" w:eastAsia="方正仿宋_GBK" w:cs="方正仿宋_GBK"/>
          <w:sz w:val="21"/>
          <w:szCs w:val="21"/>
          <w:highlight w:val="none"/>
          <w:lang w:val="en-US" w:eastAsia="zh-CN"/>
        </w:rPr>
        <w:t>小时内响应，并在</w:t>
      </w:r>
      <w:r>
        <w:rPr>
          <w:rFonts w:hint="eastAsia" w:ascii="方正仿宋_GBK" w:hAnsi="方正仿宋_GBK" w:eastAsia="方正仿宋_GBK" w:cs="方正仿宋_GBK"/>
          <w:snapToGrid w:val="0"/>
          <w:kern w:val="0"/>
          <w:sz w:val="21"/>
          <w:szCs w:val="21"/>
          <w:highlight w:val="none"/>
          <w:u w:val="none"/>
          <w:lang w:val="en-US" w:eastAsia="zh-CN"/>
        </w:rPr>
        <w:t xml:space="preserve">    </w:t>
      </w:r>
      <w:r>
        <w:rPr>
          <w:rFonts w:hint="eastAsia" w:ascii="方正仿宋_GBK" w:hAnsi="方正仿宋_GBK" w:eastAsia="方正仿宋_GBK" w:cs="方正仿宋_GBK"/>
          <w:sz w:val="21"/>
          <w:szCs w:val="21"/>
          <w:highlight w:val="none"/>
          <w:lang w:val="en-US" w:eastAsia="zh-CN"/>
        </w:rPr>
        <w:t>小时内提供技术支持,如果远程解决不了，需要在</w:t>
      </w:r>
      <w:r>
        <w:rPr>
          <w:rFonts w:hint="eastAsia" w:ascii="方正仿宋_GBK" w:hAnsi="方正仿宋_GBK" w:eastAsia="方正仿宋_GBK" w:cs="方正仿宋_GBK"/>
          <w:snapToGrid w:val="0"/>
          <w:kern w:val="0"/>
          <w:sz w:val="21"/>
          <w:szCs w:val="21"/>
          <w:highlight w:val="none"/>
          <w:u w:val="none"/>
          <w:lang w:val="en-US" w:eastAsia="zh-CN"/>
        </w:rPr>
        <w:t xml:space="preserve">    </w:t>
      </w:r>
      <w:r>
        <w:rPr>
          <w:rFonts w:hint="eastAsia" w:ascii="方正仿宋_GBK" w:hAnsi="方正仿宋_GBK" w:eastAsia="方正仿宋_GBK" w:cs="方正仿宋_GBK"/>
          <w:sz w:val="21"/>
          <w:szCs w:val="21"/>
          <w:highlight w:val="none"/>
          <w:lang w:val="en-US" w:eastAsia="zh-CN"/>
        </w:rPr>
        <w:t>小时内安排必要的现场服务；严重安全故障，乙方应在接到报障电话后，</w:t>
      </w:r>
      <w:r>
        <w:rPr>
          <w:rFonts w:hint="eastAsia" w:ascii="方正仿宋_GBK" w:hAnsi="方正仿宋_GBK" w:eastAsia="方正仿宋_GBK" w:cs="方正仿宋_GBK"/>
          <w:snapToGrid w:val="0"/>
          <w:kern w:val="0"/>
          <w:sz w:val="21"/>
          <w:szCs w:val="21"/>
          <w:highlight w:val="none"/>
          <w:u w:val="none"/>
          <w:lang w:val="en-US" w:eastAsia="zh-CN"/>
        </w:rPr>
        <w:t xml:space="preserve">    </w:t>
      </w:r>
      <w:r>
        <w:rPr>
          <w:rFonts w:hint="eastAsia" w:ascii="方正仿宋_GBK" w:hAnsi="方正仿宋_GBK" w:eastAsia="方正仿宋_GBK" w:cs="方正仿宋_GBK"/>
          <w:sz w:val="21"/>
          <w:szCs w:val="21"/>
          <w:highlight w:val="none"/>
          <w:lang w:val="en-US" w:eastAsia="zh-CN"/>
        </w:rPr>
        <w:t>小时内响应，并在    小时内提供技术支持及必要的现场服务。</w:t>
      </w:r>
    </w:p>
    <w:p>
      <w:pPr>
        <w:keepNext w:val="0"/>
        <w:keepLines w:val="0"/>
        <w:pageBreakBefore w:val="0"/>
        <w:kinsoku/>
        <w:wordWrap/>
        <w:topLinePunct w:val="0"/>
        <w:bidi w:val="0"/>
        <w:adjustRightInd w:val="0"/>
        <w:snapToGrid w:val="0"/>
        <w:spacing w:beforeAutospacing="0" w:afterAutospacing="0" w:line="360" w:lineRule="auto"/>
        <w:ind w:firstLine="420" w:firstLineChars="200"/>
        <w:textAlignment w:val="baseline"/>
        <w:rPr>
          <w:rFonts w:hint="eastAsia" w:ascii="方正仿宋_GBK" w:hAnsi="方正仿宋_GBK" w:eastAsia="方正仿宋_GBK" w:cs="方正仿宋_GBK"/>
          <w:snapToGrid w:val="0"/>
          <w:kern w:val="0"/>
          <w:sz w:val="21"/>
          <w:szCs w:val="21"/>
          <w:highlight w:val="none"/>
        </w:rPr>
      </w:pPr>
      <w:r>
        <w:rPr>
          <w:rFonts w:hint="eastAsia" w:ascii="方正仿宋_GBK" w:hAnsi="方正仿宋_GBK" w:eastAsia="方正仿宋_GBK" w:cs="方正仿宋_GBK"/>
          <w:sz w:val="21"/>
          <w:szCs w:val="21"/>
          <w:highlight w:val="none"/>
        </w:rPr>
        <w:t>6.</w:t>
      </w:r>
      <w:r>
        <w:rPr>
          <w:rFonts w:hint="eastAsia" w:ascii="方正仿宋_GBK" w:hAnsi="方正仿宋_GBK" w:eastAsia="方正仿宋_GBK" w:cs="方正仿宋_GBK"/>
          <w:sz w:val="21"/>
          <w:szCs w:val="21"/>
          <w:highlight w:val="none"/>
          <w:lang w:val="en-US" w:eastAsia="zh-CN"/>
        </w:rPr>
        <w:t>4</w:t>
      </w:r>
      <w:r>
        <w:rPr>
          <w:rFonts w:hint="eastAsia" w:ascii="方正仿宋_GBK" w:hAnsi="方正仿宋_GBK" w:eastAsia="方正仿宋_GBK" w:cs="方正仿宋_GBK"/>
          <w:sz w:val="21"/>
          <w:szCs w:val="21"/>
          <w:highlight w:val="none"/>
        </w:rPr>
        <w:t>乙方</w:t>
      </w:r>
      <w:r>
        <w:rPr>
          <w:rFonts w:hint="eastAsia" w:ascii="方正仿宋_GBK" w:hAnsi="方正仿宋_GBK" w:eastAsia="方正仿宋_GBK" w:cs="方正仿宋_GBK"/>
          <w:snapToGrid w:val="0"/>
          <w:kern w:val="0"/>
          <w:sz w:val="21"/>
          <w:szCs w:val="21"/>
          <w:highlight w:val="none"/>
        </w:rPr>
        <w:t>为甲方工作人员进行必要的现场免费技术培训，使甲方人员能熟悉使用该设备，编写系统操作手册</w:t>
      </w:r>
      <w:r>
        <w:rPr>
          <w:rFonts w:hint="eastAsia" w:ascii="方正仿宋_GBK" w:hAnsi="方正仿宋_GBK" w:eastAsia="方正仿宋_GBK" w:cs="方正仿宋_GBK"/>
          <w:snapToGrid w:val="0"/>
          <w:kern w:val="0"/>
          <w:sz w:val="21"/>
          <w:szCs w:val="21"/>
          <w:highlight w:val="none"/>
          <w:lang w:eastAsia="zh-CN"/>
        </w:rPr>
        <w:t>，</w:t>
      </w:r>
      <w:r>
        <w:rPr>
          <w:rFonts w:hint="eastAsia" w:ascii="方正仿宋_GBK" w:hAnsi="方正仿宋_GBK" w:eastAsia="方正仿宋_GBK" w:cs="方正仿宋_GBK"/>
          <w:snapToGrid w:val="0"/>
          <w:kern w:val="0"/>
          <w:sz w:val="21"/>
          <w:szCs w:val="21"/>
          <w:highlight w:val="none"/>
        </w:rPr>
        <w:t>完成日常操作和相关维护。乙方须提供固定维保联系人，由联系人统一协调管理售后相关服务。</w:t>
      </w:r>
    </w:p>
    <w:p>
      <w:pPr>
        <w:pStyle w:val="52"/>
        <w:keepNext w:val="0"/>
        <w:keepLines w:val="0"/>
        <w:pageBreakBefore w:val="0"/>
        <w:kinsoku/>
        <w:wordWrap/>
        <w:topLinePunct w:val="0"/>
        <w:bidi w:val="0"/>
        <w:adjustRightInd w:val="0"/>
        <w:snapToGrid w:val="0"/>
        <w:spacing w:before="0" w:beforeAutospacing="0" w:after="0" w:afterAutospacing="0" w:line="360" w:lineRule="auto"/>
        <w:ind w:left="0" w:leftChars="0" w:firstLine="420" w:firstLineChars="200"/>
        <w:rPr>
          <w:rFonts w:hint="eastAsia" w:ascii="方正仿宋_GBK" w:hAnsi="方正仿宋_GBK" w:eastAsia="方正仿宋_GBK" w:cs="方正仿宋_GBK"/>
          <w:snapToGrid w:val="0"/>
          <w:kern w:val="0"/>
          <w:sz w:val="21"/>
          <w:szCs w:val="21"/>
          <w:highlight w:val="none"/>
          <w:lang w:val="en-US" w:eastAsia="zh-CN"/>
        </w:rPr>
      </w:pPr>
      <w:r>
        <w:rPr>
          <w:rFonts w:hint="eastAsia" w:ascii="方正仿宋_GBK" w:hAnsi="方正仿宋_GBK" w:eastAsia="方正仿宋_GBK" w:cs="方正仿宋_GBK"/>
          <w:snapToGrid w:val="0"/>
          <w:kern w:val="0"/>
          <w:sz w:val="21"/>
          <w:szCs w:val="21"/>
          <w:highlight w:val="none"/>
          <w:lang w:val="en-US" w:eastAsia="zh-CN"/>
        </w:rPr>
        <w:t>6.5</w:t>
      </w:r>
      <w:r>
        <w:rPr>
          <w:rFonts w:hint="eastAsia" w:ascii="方正仿宋_GBK" w:hAnsi="方正仿宋_GBK" w:eastAsia="方正仿宋_GBK" w:cs="方正仿宋_GBK"/>
          <w:sz w:val="21"/>
          <w:szCs w:val="21"/>
        </w:rPr>
        <w:t>乙方</w:t>
      </w:r>
      <w:r>
        <w:rPr>
          <w:rFonts w:hint="eastAsia" w:ascii="方正仿宋_GBK" w:hAnsi="方正仿宋_GBK" w:eastAsia="方正仿宋_GBK" w:cs="方正仿宋_GBK"/>
          <w:snapToGrid w:val="0"/>
          <w:kern w:val="0"/>
          <w:sz w:val="21"/>
          <w:szCs w:val="21"/>
          <w:highlight w:val="none"/>
          <w:lang w:val="en-US" w:eastAsia="zh-CN"/>
        </w:rPr>
        <w:t>对甲方采购的项目设备（含各地市县域的设备）提供解决故障、培训使用等服务，软件故障可远程处理，不能远程处理或硬件故障须上门处理。具体服务网点及区域，由甲方分配。</w:t>
      </w:r>
    </w:p>
    <w:p>
      <w:pPr>
        <w:pStyle w:val="52"/>
        <w:keepNext w:val="0"/>
        <w:keepLines w:val="0"/>
        <w:pageBreakBefore w:val="0"/>
        <w:kinsoku/>
        <w:wordWrap/>
        <w:topLinePunct w:val="0"/>
        <w:bidi w:val="0"/>
        <w:adjustRightInd w:val="0"/>
        <w:snapToGrid w:val="0"/>
        <w:spacing w:before="0" w:beforeAutospacing="0" w:after="0" w:afterAutospacing="0" w:line="360" w:lineRule="auto"/>
        <w:ind w:left="0" w:leftChars="0" w:firstLine="420" w:firstLineChars="200"/>
        <w:rPr>
          <w:rFonts w:hint="eastAsia" w:ascii="方正仿宋_GBK" w:hAnsi="方正仿宋_GBK" w:eastAsia="方正仿宋_GBK" w:cs="方正仿宋_GBK"/>
          <w:snapToGrid w:val="0"/>
          <w:kern w:val="0"/>
          <w:sz w:val="21"/>
          <w:szCs w:val="21"/>
          <w:highlight w:val="none"/>
          <w:lang w:val="en-US" w:eastAsia="zh-CN"/>
        </w:rPr>
      </w:pPr>
      <w:r>
        <w:rPr>
          <w:rFonts w:hint="eastAsia" w:ascii="方正仿宋_GBK" w:hAnsi="方正仿宋_GBK" w:eastAsia="方正仿宋_GBK" w:cs="方正仿宋_GBK"/>
          <w:snapToGrid w:val="0"/>
          <w:kern w:val="0"/>
          <w:sz w:val="21"/>
          <w:szCs w:val="21"/>
          <w:highlight w:val="none"/>
          <w:lang w:val="en-US" w:eastAsia="zh-CN"/>
        </w:rPr>
        <w:t>6.6乙方交付货物如涉及与甲方应用系统进行业务数据交互的，乙方系统的数据库表、数据须符合监管机构的数据报送要求，须按照甲方的数据标准和规范，使用甲方提供的数据库建模工具完成系统的数据库表、字段的设计并落标。</w:t>
      </w:r>
    </w:p>
    <w:p>
      <w:pPr>
        <w:keepNext w:val="0"/>
        <w:keepLines w:val="0"/>
        <w:pageBreakBefore w:val="0"/>
        <w:kinsoku/>
        <w:wordWrap/>
        <w:topLinePunct w:val="0"/>
        <w:bidi w:val="0"/>
        <w:adjustRightInd w:val="0"/>
        <w:snapToGrid w:val="0"/>
        <w:spacing w:beforeAutospacing="0" w:afterAutospacing="0" w:line="360" w:lineRule="auto"/>
        <w:ind w:firstLine="420" w:firstLineChars="200"/>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highlight w:val="none"/>
        </w:rPr>
        <w:t>6.</w:t>
      </w:r>
      <w:r>
        <w:rPr>
          <w:rFonts w:hint="eastAsia" w:ascii="方正仿宋_GBK" w:hAnsi="方正仿宋_GBK" w:eastAsia="方正仿宋_GBK" w:cs="方正仿宋_GBK"/>
          <w:sz w:val="21"/>
          <w:szCs w:val="21"/>
          <w:highlight w:val="none"/>
          <w:lang w:val="en-US" w:eastAsia="zh-CN"/>
        </w:rPr>
        <w:t>7</w:t>
      </w:r>
      <w:r>
        <w:rPr>
          <w:rFonts w:hint="eastAsia" w:ascii="方正仿宋_GBK" w:hAnsi="方正仿宋_GBK" w:eastAsia="方正仿宋_GBK" w:cs="方正仿宋_GBK"/>
          <w:sz w:val="21"/>
          <w:szCs w:val="21"/>
          <w:highlight w:val="none"/>
        </w:rPr>
        <w:t>乙方不按照上述规定提供技术支持和服务的，</w:t>
      </w:r>
      <w:r>
        <w:rPr>
          <w:rFonts w:hint="eastAsia" w:ascii="方正仿宋_GBK" w:hAnsi="方正仿宋_GBK" w:eastAsia="方正仿宋_GBK" w:cs="方正仿宋_GBK"/>
          <w:sz w:val="21"/>
          <w:szCs w:val="21"/>
          <w:highlight w:val="none"/>
          <w:lang w:val="en-US" w:eastAsia="zh-CN"/>
        </w:rPr>
        <w:t>视为乙方违约，经甲方通知后仍不能提供的，</w:t>
      </w:r>
      <w:r>
        <w:rPr>
          <w:rFonts w:hint="eastAsia" w:ascii="方正仿宋_GBK" w:hAnsi="方正仿宋_GBK" w:eastAsia="方正仿宋_GBK" w:cs="方正仿宋_GBK"/>
          <w:sz w:val="21"/>
          <w:szCs w:val="21"/>
          <w:highlight w:val="none"/>
        </w:rPr>
        <w:t>应</w:t>
      </w:r>
      <w:r>
        <w:rPr>
          <w:rFonts w:hint="eastAsia" w:ascii="方正仿宋_GBK" w:hAnsi="方正仿宋_GBK" w:eastAsia="方正仿宋_GBK" w:cs="方正仿宋_GBK"/>
          <w:sz w:val="21"/>
          <w:szCs w:val="21"/>
          <w:highlight w:val="none"/>
          <w:lang w:val="en-US" w:eastAsia="zh-CN"/>
        </w:rPr>
        <w:t>向</w:t>
      </w:r>
      <w:r>
        <w:rPr>
          <w:rFonts w:hint="eastAsia" w:ascii="方正仿宋_GBK" w:hAnsi="方正仿宋_GBK" w:eastAsia="方正仿宋_GBK" w:cs="方正仿宋_GBK"/>
          <w:sz w:val="21"/>
          <w:szCs w:val="21"/>
          <w:highlight w:val="none"/>
        </w:rPr>
        <w:t>甲方</w:t>
      </w:r>
      <w:r>
        <w:rPr>
          <w:rFonts w:hint="eastAsia" w:ascii="方正仿宋_GBK" w:hAnsi="方正仿宋_GBK" w:eastAsia="方正仿宋_GBK" w:cs="方正仿宋_GBK"/>
          <w:sz w:val="21"/>
          <w:szCs w:val="21"/>
          <w:highlight w:val="none"/>
          <w:lang w:val="en-US" w:eastAsia="zh-CN"/>
        </w:rPr>
        <w:t>承担违约赔偿责任</w:t>
      </w:r>
      <w:r>
        <w:rPr>
          <w:rFonts w:hint="eastAsia" w:ascii="方正仿宋_GBK" w:hAnsi="方正仿宋_GBK" w:eastAsia="方正仿宋_GBK" w:cs="方正仿宋_GBK"/>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七、合同价款与付款</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7.1</w:t>
      </w:r>
      <w:r>
        <w:rPr>
          <w:rFonts w:hint="eastAsia" w:ascii="方正仿宋_GBK" w:hAnsi="方正仿宋_GBK" w:eastAsia="方正仿宋_GBK" w:cs="方正仿宋_GBK"/>
          <w:kern w:val="0"/>
          <w:sz w:val="21"/>
          <w:szCs w:val="21"/>
        </w:rPr>
        <w:t>本合同价款以人民币支付，</w:t>
      </w:r>
      <w:r>
        <w:rPr>
          <w:rFonts w:hint="eastAsia" w:ascii="方正仿宋_GBK" w:hAnsi="方正仿宋_GBK" w:eastAsia="方正仿宋_GBK" w:cs="方正仿宋_GBK"/>
          <w:b w:val="0"/>
          <w:bCs w:val="0"/>
          <w:kern w:val="0"/>
          <w:sz w:val="21"/>
          <w:szCs w:val="21"/>
        </w:rPr>
        <w:t>合同金额为</w:t>
      </w:r>
      <w:r>
        <w:rPr>
          <w:rFonts w:hint="eastAsia" w:ascii="方正仿宋_GBK" w:hAnsi="方正仿宋_GBK" w:eastAsia="方正仿宋_GBK" w:cs="方正仿宋_GBK"/>
          <w:b w:val="0"/>
          <w:bCs w:val="0"/>
          <w:kern w:val="0"/>
          <w:sz w:val="21"/>
          <w:szCs w:val="21"/>
          <w:u w:val="single"/>
        </w:rPr>
        <w:t>￥</w:t>
      </w:r>
      <w:r>
        <w:rPr>
          <w:rFonts w:hint="eastAsia" w:ascii="方正仿宋_GBK" w:hAnsi="方正仿宋_GBK" w:eastAsia="方正仿宋_GBK" w:cs="方正仿宋_GBK"/>
          <w:b w:val="0"/>
          <w:bCs w:val="0"/>
          <w:kern w:val="0"/>
          <w:sz w:val="21"/>
          <w:szCs w:val="21"/>
          <w:u w:val="single"/>
          <w:lang w:eastAsia="zh-CN"/>
        </w:rPr>
        <w:t xml:space="preserve"> </w:t>
      </w:r>
      <w:r>
        <w:rPr>
          <w:rFonts w:hint="eastAsia" w:ascii="方正仿宋_GBK" w:hAnsi="方正仿宋_GBK" w:eastAsia="方正仿宋_GBK" w:cs="方正仿宋_GBK"/>
          <w:b w:val="0"/>
          <w:bCs w:val="0"/>
          <w:kern w:val="0"/>
          <w:sz w:val="21"/>
          <w:szCs w:val="21"/>
          <w:u w:val="single"/>
          <w:lang w:val="en-US" w:eastAsia="zh-CN"/>
        </w:rPr>
        <w:t xml:space="preserve">     </w:t>
      </w:r>
      <w:r>
        <w:rPr>
          <w:rFonts w:hint="eastAsia" w:ascii="方正仿宋_GBK" w:hAnsi="方正仿宋_GBK" w:eastAsia="方正仿宋_GBK" w:cs="方正仿宋_GBK"/>
          <w:b w:val="0"/>
          <w:bCs w:val="0"/>
          <w:color w:val="000000"/>
          <w:kern w:val="0"/>
          <w:sz w:val="21"/>
          <w:szCs w:val="21"/>
          <w:u w:val="single"/>
          <w:lang w:bidi="ar"/>
        </w:rPr>
        <w:t>元</w:t>
      </w:r>
      <w:r>
        <w:rPr>
          <w:rFonts w:hint="eastAsia" w:ascii="方正仿宋_GBK" w:hAnsi="方正仿宋_GBK" w:eastAsia="方正仿宋_GBK" w:cs="方正仿宋_GBK"/>
          <w:b w:val="0"/>
          <w:bCs w:val="0"/>
          <w:kern w:val="0"/>
          <w:sz w:val="21"/>
          <w:szCs w:val="21"/>
        </w:rPr>
        <w:t>（人民币大写：</w:t>
      </w:r>
      <w:r>
        <w:rPr>
          <w:rFonts w:hint="eastAsia" w:ascii="方正仿宋_GBK" w:hAnsi="方正仿宋_GBK" w:eastAsia="方正仿宋_GBK" w:cs="方正仿宋_GBK"/>
          <w:b w:val="0"/>
          <w:bCs w:val="0"/>
          <w:kern w:val="0"/>
          <w:sz w:val="21"/>
          <w:szCs w:val="21"/>
          <w:u w:val="single"/>
          <w:lang w:val="en-US" w:eastAsia="zh-CN"/>
        </w:rPr>
        <w:t xml:space="preserve">      </w:t>
      </w:r>
      <w:r>
        <w:rPr>
          <w:rFonts w:hint="eastAsia" w:ascii="方正仿宋_GBK" w:hAnsi="方正仿宋_GBK" w:eastAsia="方正仿宋_GBK" w:cs="方正仿宋_GBK"/>
          <w:b w:val="0"/>
          <w:bCs w:val="0"/>
          <w:color w:val="000000"/>
          <w:sz w:val="21"/>
          <w:szCs w:val="21"/>
          <w:highlight w:val="none"/>
          <w:u w:val="single"/>
        </w:rPr>
        <w:t xml:space="preserve"> </w:t>
      </w:r>
      <w:r>
        <w:rPr>
          <w:rFonts w:hint="eastAsia" w:ascii="方正仿宋_GBK" w:hAnsi="方正仿宋_GBK" w:eastAsia="方正仿宋_GBK" w:cs="方正仿宋_GBK"/>
          <w:b w:val="0"/>
          <w:bCs w:val="0"/>
          <w:kern w:val="0"/>
          <w:sz w:val="21"/>
          <w:szCs w:val="21"/>
        </w:rPr>
        <w:t>）</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color w:val="000000"/>
          <w:sz w:val="21"/>
          <w:szCs w:val="21"/>
          <w:highlight w:val="none"/>
        </w:rPr>
        <w:t>其中</w:t>
      </w:r>
      <w:r>
        <w:rPr>
          <w:rFonts w:hint="eastAsia" w:ascii="方正仿宋_GBK" w:hAnsi="方正仿宋_GBK" w:eastAsia="方正仿宋_GBK" w:cs="方正仿宋_GBK"/>
          <w:sz w:val="21"/>
          <w:szCs w:val="21"/>
          <w:lang w:val="en-US" w:eastAsia="zh-CN"/>
        </w:rPr>
        <w:t>不含税金额</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lang w:val="en-US" w:eastAsia="zh-CN"/>
        </w:rPr>
        <w:t>元</w:t>
      </w:r>
      <w:r>
        <w:rPr>
          <w:rFonts w:hint="eastAsia" w:ascii="方正仿宋_GBK" w:hAnsi="方正仿宋_GBK" w:eastAsia="方正仿宋_GBK" w:cs="方正仿宋_GBK"/>
          <w:b w:val="0"/>
          <w:bCs w:val="0"/>
          <w:kern w:val="0"/>
          <w:sz w:val="21"/>
          <w:szCs w:val="21"/>
        </w:rPr>
        <w:t>（</w:t>
      </w:r>
      <w:r>
        <w:rPr>
          <w:rFonts w:hint="eastAsia" w:ascii="方正仿宋_GBK" w:hAnsi="方正仿宋_GBK" w:eastAsia="方正仿宋_GBK" w:cs="方正仿宋_GBK"/>
          <w:sz w:val="21"/>
          <w:szCs w:val="21"/>
        </w:rPr>
        <w:t>人民币</w:t>
      </w:r>
      <w:r>
        <w:rPr>
          <w:rFonts w:hint="eastAsia" w:ascii="方正仿宋_GBK" w:hAnsi="方正仿宋_GBK" w:eastAsia="方正仿宋_GBK" w:cs="方正仿宋_GBK"/>
          <w:b w:val="0"/>
          <w:bCs w:val="0"/>
          <w:kern w:val="0"/>
          <w:sz w:val="21"/>
          <w:szCs w:val="21"/>
        </w:rPr>
        <w:t>大写：</w:t>
      </w:r>
      <w:r>
        <w:rPr>
          <w:rFonts w:hint="eastAsia" w:ascii="方正仿宋_GBK" w:hAnsi="方正仿宋_GBK" w:eastAsia="方正仿宋_GBK" w:cs="方正仿宋_GBK"/>
          <w:b w:val="0"/>
          <w:bCs w:val="0"/>
          <w:kern w:val="0"/>
          <w:sz w:val="21"/>
          <w:szCs w:val="21"/>
          <w:u w:val="single"/>
          <w:lang w:val="en-US" w:eastAsia="zh-CN"/>
        </w:rPr>
        <w:t xml:space="preserve">      </w:t>
      </w:r>
      <w:r>
        <w:rPr>
          <w:rFonts w:hint="eastAsia" w:ascii="方正仿宋_GBK" w:hAnsi="方正仿宋_GBK" w:eastAsia="方正仿宋_GBK" w:cs="方正仿宋_GBK"/>
          <w:b w:val="0"/>
          <w:bCs w:val="0"/>
          <w:color w:val="000000"/>
          <w:sz w:val="21"/>
          <w:szCs w:val="21"/>
          <w:highlight w:val="none"/>
          <w:u w:val="none"/>
        </w:rPr>
        <w:t xml:space="preserve"> </w:t>
      </w:r>
      <w:r>
        <w:rPr>
          <w:rFonts w:hint="eastAsia" w:ascii="方正仿宋_GBK" w:hAnsi="方正仿宋_GBK" w:eastAsia="方正仿宋_GBK" w:cs="方正仿宋_GBK"/>
          <w:b w:val="0"/>
          <w:bCs w:val="0"/>
          <w:kern w:val="0"/>
          <w:sz w:val="21"/>
          <w:szCs w:val="21"/>
        </w:rPr>
        <w:t>）</w:t>
      </w:r>
      <w:r>
        <w:rPr>
          <w:rFonts w:hint="eastAsia" w:ascii="方正仿宋_GBK" w:hAnsi="方正仿宋_GBK" w:eastAsia="方正仿宋_GBK" w:cs="方正仿宋_GBK"/>
          <w:sz w:val="21"/>
          <w:szCs w:val="21"/>
          <w:lang w:val="en-US" w:eastAsia="zh-CN"/>
        </w:rPr>
        <w:t>，增值税税率  %，税额</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none"/>
          <w:lang w:val="en-US" w:eastAsia="zh-CN"/>
        </w:rPr>
        <w:t>元</w:t>
      </w:r>
      <w:r>
        <w:rPr>
          <w:rFonts w:hint="eastAsia" w:ascii="方正仿宋_GBK" w:hAnsi="方正仿宋_GBK" w:eastAsia="方正仿宋_GBK" w:cs="方正仿宋_GBK"/>
          <w:kern w:val="0"/>
          <w:sz w:val="21"/>
          <w:szCs w:val="21"/>
          <w:u w:val="none"/>
        </w:rPr>
        <w:t>（</w:t>
      </w:r>
      <w:r>
        <w:rPr>
          <w:rFonts w:hint="eastAsia" w:ascii="方正仿宋_GBK" w:hAnsi="方正仿宋_GBK" w:eastAsia="方正仿宋_GBK" w:cs="方正仿宋_GBK"/>
          <w:sz w:val="21"/>
          <w:szCs w:val="21"/>
        </w:rPr>
        <w:t>人民币</w:t>
      </w:r>
      <w:r>
        <w:rPr>
          <w:rFonts w:hint="eastAsia" w:ascii="方正仿宋_GBK" w:hAnsi="方正仿宋_GBK" w:eastAsia="方正仿宋_GBK" w:cs="方正仿宋_GBK"/>
          <w:b w:val="0"/>
          <w:bCs w:val="0"/>
          <w:kern w:val="0"/>
          <w:sz w:val="21"/>
          <w:szCs w:val="21"/>
          <w:u w:val="none"/>
        </w:rPr>
        <w:t>大写：</w:t>
      </w:r>
      <w:r>
        <w:rPr>
          <w:rFonts w:hint="eastAsia" w:ascii="方正仿宋_GBK" w:hAnsi="方正仿宋_GBK" w:eastAsia="方正仿宋_GBK" w:cs="方正仿宋_GBK"/>
          <w:b w:val="0"/>
          <w:bCs w:val="0"/>
          <w:kern w:val="0"/>
          <w:sz w:val="21"/>
          <w:szCs w:val="21"/>
          <w:u w:val="single"/>
          <w:lang w:val="en-US" w:eastAsia="zh-CN"/>
        </w:rPr>
        <w:t xml:space="preserve">      </w:t>
      </w:r>
      <w:r>
        <w:rPr>
          <w:rFonts w:hint="eastAsia" w:ascii="方正仿宋_GBK" w:hAnsi="方正仿宋_GBK" w:eastAsia="方正仿宋_GBK" w:cs="方正仿宋_GBK"/>
          <w:kern w:val="0"/>
          <w:sz w:val="21"/>
          <w:szCs w:val="21"/>
          <w:u w:val="none"/>
        </w:rPr>
        <w:t>）</w:t>
      </w:r>
      <w:r>
        <w:rPr>
          <w:rFonts w:hint="eastAsia" w:ascii="方正仿宋_GBK" w:hAnsi="方正仿宋_GBK" w:eastAsia="方正仿宋_GBK" w:cs="方正仿宋_GBK"/>
          <w:kern w:val="0"/>
          <w:sz w:val="21"/>
          <w:szCs w:val="21"/>
          <w:lang w:eastAsia="zh-CN"/>
        </w:rPr>
        <w:t>。</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合同金额包括货物价款，备件、专用工具、安装、调试、检验、技术培训及技术资料和包装、运输、税金、</w:t>
      </w:r>
      <w:r>
        <w:rPr>
          <w:rFonts w:hint="eastAsia" w:ascii="方正仿宋_GBK" w:hAnsi="方正仿宋_GBK" w:eastAsia="方正仿宋_GBK" w:cs="方正仿宋_GBK"/>
          <w:kern w:val="0"/>
          <w:sz w:val="21"/>
          <w:szCs w:val="21"/>
        </w:rPr>
        <w:t>运保费、货物保修期内的技术支持和服务费用</w:t>
      </w:r>
      <w:r>
        <w:rPr>
          <w:rFonts w:hint="eastAsia" w:ascii="方正仿宋_GBK" w:hAnsi="方正仿宋_GBK" w:eastAsia="方正仿宋_GBK" w:cs="方正仿宋_GBK"/>
          <w:sz w:val="21"/>
          <w:szCs w:val="21"/>
        </w:rPr>
        <w:t>等全部费用。</w:t>
      </w:r>
    </w:p>
    <w:p>
      <w:pPr>
        <w:pStyle w:val="179"/>
        <w:keepNext w:val="0"/>
        <w:keepLines w:val="0"/>
        <w:pageBreakBefore w:val="0"/>
        <w:kinsoku/>
        <w:wordWrap/>
        <w:topLinePunct w:val="0"/>
        <w:bidi w:val="0"/>
        <w:adjustRightInd w:val="0"/>
        <w:snapToGrid w:val="0"/>
        <w:spacing w:beforeAutospacing="0" w:afterAutospacing="0" w:line="360" w:lineRule="auto"/>
        <w:ind w:left="424" w:right="-512" w:rightChars="-244" w:firstLine="420" w:firstLineChars="20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rPr>
        <w:t>7.2</w:t>
      </w:r>
      <w:r>
        <w:rPr>
          <w:rFonts w:hint="eastAsia" w:ascii="方正仿宋_GBK" w:hAnsi="方正仿宋_GBK" w:eastAsia="方正仿宋_GBK" w:cs="方正仿宋_GBK"/>
          <w:kern w:val="0"/>
          <w:sz w:val="21"/>
          <w:szCs w:val="21"/>
          <w:highlight w:val="none"/>
        </w:rPr>
        <w:t>付款</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7.2.1</w:t>
      </w:r>
      <w:r>
        <w:rPr>
          <w:rFonts w:hint="eastAsia" w:ascii="方正仿宋_GBK" w:hAnsi="方正仿宋_GBK" w:eastAsia="方正仿宋_GBK" w:cs="方正仿宋_GBK"/>
          <w:szCs w:val="21"/>
        </w:rPr>
        <w:t>在合同生效后，且甲方在收到乙方开具的合同总额 100 %的增值税专用发票和付款申请及签收清单等材料后</w:t>
      </w:r>
      <w:r>
        <w:rPr>
          <w:rFonts w:hint="eastAsia" w:ascii="方正仿宋_GBK" w:hAnsi="方正仿宋_GBK" w:eastAsia="方正仿宋_GBK" w:cs="方正仿宋_GBK"/>
          <w:sz w:val="21"/>
          <w:szCs w:val="21"/>
          <w:highlight w:val="none"/>
          <w:lang w:val="en-US" w:eastAsia="zh-CN"/>
        </w:rPr>
        <w:t>,</w:t>
      </w:r>
      <w:r>
        <w:rPr>
          <w:rFonts w:hint="eastAsia" w:ascii="方正仿宋_GBK" w:hAnsi="方正仿宋_GBK" w:eastAsia="方正仿宋_GBK" w:cs="方正仿宋_GBK"/>
          <w:b w:val="0"/>
          <w:bCs w:val="0"/>
          <w:kern w:val="0"/>
          <w:sz w:val="21"/>
          <w:szCs w:val="21"/>
          <w:u w:val="single"/>
          <w:lang w:val="en-US" w:eastAsia="zh-CN"/>
        </w:rPr>
        <w:t>15</w:t>
      </w:r>
      <w:r>
        <w:rPr>
          <w:rFonts w:hint="eastAsia" w:ascii="方正仿宋_GBK" w:hAnsi="方正仿宋_GBK" w:eastAsia="方正仿宋_GBK" w:cs="方正仿宋_GBK"/>
          <w:sz w:val="21"/>
          <w:szCs w:val="21"/>
          <w:highlight w:val="none"/>
        </w:rPr>
        <w:t>个工作日内</w:t>
      </w:r>
      <w:r>
        <w:rPr>
          <w:rFonts w:hint="eastAsia" w:ascii="方正仿宋_GBK" w:hAnsi="方正仿宋_GBK" w:eastAsia="方正仿宋_GBK" w:cs="方正仿宋_GBK"/>
          <w:sz w:val="21"/>
          <w:szCs w:val="21"/>
          <w:highlight w:val="none"/>
          <w:lang w:val="en-US" w:eastAsia="zh-CN"/>
        </w:rPr>
        <w:t>发起付款流程</w:t>
      </w:r>
      <w:r>
        <w:rPr>
          <w:rFonts w:hint="eastAsia" w:ascii="方正仿宋_GBK" w:hAnsi="方正仿宋_GBK" w:eastAsia="方正仿宋_GBK" w:cs="方正仿宋_GBK"/>
          <w:sz w:val="21"/>
          <w:szCs w:val="21"/>
          <w:highlight w:val="none"/>
        </w:rPr>
        <w:t>，甲方向乙方支付合同</w:t>
      </w:r>
      <w:r>
        <w:rPr>
          <w:rFonts w:hint="eastAsia" w:ascii="方正仿宋_GBK" w:hAnsi="方正仿宋_GBK" w:eastAsia="方正仿宋_GBK" w:cs="方正仿宋_GBK"/>
          <w:sz w:val="21"/>
          <w:szCs w:val="21"/>
          <w:highlight w:val="none"/>
          <w:lang w:val="en-US" w:eastAsia="zh-CN"/>
        </w:rPr>
        <w:t>总</w:t>
      </w:r>
      <w:r>
        <w:rPr>
          <w:rFonts w:hint="eastAsia" w:ascii="方正仿宋_GBK" w:hAnsi="方正仿宋_GBK" w:eastAsia="方正仿宋_GBK" w:cs="方正仿宋_GBK"/>
          <w:sz w:val="21"/>
          <w:szCs w:val="21"/>
          <w:highlight w:val="none"/>
        </w:rPr>
        <w:t>金额的</w:t>
      </w:r>
      <w:r>
        <w:rPr>
          <w:rFonts w:hint="eastAsia" w:ascii="方正仿宋_GBK" w:hAnsi="方正仿宋_GBK" w:eastAsia="方正仿宋_GBK" w:cs="方正仿宋_GBK"/>
          <w:b w:val="0"/>
          <w:bCs w:val="0"/>
          <w:kern w:val="0"/>
          <w:sz w:val="21"/>
          <w:szCs w:val="21"/>
          <w:u w:val="single"/>
          <w:lang w:eastAsia="zh-CN"/>
        </w:rPr>
        <w:t xml:space="preserve"> </w:t>
      </w:r>
      <w:r>
        <w:rPr>
          <w:rFonts w:hint="eastAsia" w:ascii="方正仿宋_GBK" w:hAnsi="方正仿宋_GBK" w:eastAsia="方正仿宋_GBK" w:cs="方正仿宋_GBK"/>
          <w:b w:val="0"/>
          <w:bCs w:val="0"/>
          <w:kern w:val="0"/>
          <w:sz w:val="21"/>
          <w:szCs w:val="21"/>
          <w:u w:val="single"/>
          <w:lang w:val="en-US" w:eastAsia="zh-CN"/>
        </w:rPr>
        <w:t xml:space="preserve">  </w:t>
      </w: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val="en-US" w:eastAsia="zh-CN"/>
        </w:rPr>
        <w:t>即</w:t>
      </w:r>
      <w:r>
        <w:rPr>
          <w:rFonts w:hint="eastAsia" w:ascii="方正仿宋_GBK" w:hAnsi="方正仿宋_GBK" w:eastAsia="方正仿宋_GBK" w:cs="方正仿宋_GBK"/>
          <w:b w:val="0"/>
          <w:bCs w:val="0"/>
          <w:kern w:val="0"/>
          <w:sz w:val="21"/>
          <w:szCs w:val="21"/>
          <w:u w:val="single"/>
          <w:lang w:eastAsia="zh-CN"/>
        </w:rPr>
        <w:t xml:space="preserve"> </w:t>
      </w:r>
      <w:r>
        <w:rPr>
          <w:rFonts w:hint="eastAsia" w:ascii="方正仿宋_GBK" w:hAnsi="方正仿宋_GBK" w:eastAsia="方正仿宋_GBK" w:cs="方正仿宋_GBK"/>
          <w:b w:val="0"/>
          <w:bCs w:val="0"/>
          <w:kern w:val="0"/>
          <w:sz w:val="21"/>
          <w:szCs w:val="21"/>
          <w:u w:val="single"/>
          <w:lang w:val="en-US" w:eastAsia="zh-CN"/>
        </w:rPr>
        <w:t xml:space="preserve">     </w:t>
      </w:r>
      <w:r>
        <w:rPr>
          <w:rFonts w:hint="eastAsia" w:ascii="方正仿宋_GBK" w:hAnsi="方正仿宋_GBK" w:eastAsia="方正仿宋_GBK" w:cs="方正仿宋_GBK"/>
          <w:sz w:val="21"/>
          <w:szCs w:val="21"/>
          <w:highlight w:val="none"/>
          <w:lang w:val="en-US" w:eastAsia="zh-CN"/>
        </w:rPr>
        <w:t>元（人民币大写：       ）</w:t>
      </w:r>
      <w:r>
        <w:rPr>
          <w:rFonts w:hint="eastAsia" w:ascii="方正仿宋_GBK" w:hAnsi="方正仿宋_GBK" w:eastAsia="方正仿宋_GBK" w:cs="方正仿宋_GBK"/>
          <w:color w:val="FF0000"/>
          <w:u w:val="single"/>
          <w:lang w:eastAsia="zh-CN"/>
        </w:rPr>
        <w:t>，</w:t>
      </w:r>
      <w:r>
        <w:rPr>
          <w:rFonts w:hint="eastAsia" w:ascii="方正仿宋_GBK" w:hAnsi="方正仿宋_GBK" w:eastAsia="方正仿宋_GBK" w:cs="方正仿宋_GBK"/>
          <w:sz w:val="21"/>
          <w:szCs w:val="21"/>
        </w:rPr>
        <w:t>其中不含税价</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single"/>
        </w:rPr>
        <w:t xml:space="preserve"> 元</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u w:val="single"/>
        </w:rPr>
        <w:t>税率</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single"/>
        </w:rPr>
        <w:t xml:space="preserve"> %，税额 ¥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single"/>
        </w:rPr>
        <w:t>元</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sz w:val="21"/>
          <w:szCs w:val="21"/>
          <w:highlight w:val="none"/>
        </w:rPr>
        <w:t>；</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7.2.</w:t>
      </w:r>
      <w:r>
        <w:rPr>
          <w:rFonts w:hint="eastAsia" w:ascii="方正仿宋_GBK" w:hAnsi="方正仿宋_GBK" w:eastAsia="方正仿宋_GBK" w:cs="方正仿宋_GBK"/>
          <w:sz w:val="21"/>
          <w:szCs w:val="21"/>
          <w:highlight w:val="none"/>
          <w:lang w:val="en-US" w:eastAsia="zh-CN"/>
        </w:rPr>
        <w:t>2货物安装完毕</w:t>
      </w:r>
      <w:r>
        <w:rPr>
          <w:rFonts w:hint="eastAsia" w:ascii="方正仿宋_GBK" w:hAnsi="方正仿宋_GBK" w:eastAsia="方正仿宋_GBK" w:cs="方正仿宋_GBK"/>
          <w:sz w:val="21"/>
          <w:szCs w:val="21"/>
          <w:highlight w:val="none"/>
          <w:u w:val="single"/>
          <w:lang w:val="en-US" w:eastAsia="zh-CN"/>
        </w:rPr>
        <w:t>并试运行三个月</w:t>
      </w:r>
      <w:r>
        <w:rPr>
          <w:rFonts w:hint="eastAsia" w:ascii="方正仿宋_GBK" w:hAnsi="方正仿宋_GBK" w:eastAsia="方正仿宋_GBK" w:cs="方正仿宋_GBK"/>
          <w:sz w:val="21"/>
          <w:szCs w:val="21"/>
          <w:highlight w:val="none"/>
          <w:lang w:val="en-US" w:eastAsia="zh-CN"/>
        </w:rPr>
        <w:t>，</w:t>
      </w:r>
      <w:r>
        <w:rPr>
          <w:rFonts w:hint="eastAsia" w:ascii="方正仿宋_GBK" w:hAnsi="方正仿宋_GBK" w:eastAsia="方正仿宋_GBK" w:cs="方正仿宋_GBK"/>
          <w:sz w:val="21"/>
          <w:szCs w:val="21"/>
          <w:highlight w:val="none"/>
        </w:rPr>
        <w:t>经</w:t>
      </w:r>
      <w:r>
        <w:rPr>
          <w:rFonts w:hint="eastAsia" w:ascii="方正仿宋_GBK" w:hAnsi="方正仿宋_GBK" w:eastAsia="方正仿宋_GBK" w:cs="方正仿宋_GBK"/>
          <w:sz w:val="21"/>
          <w:szCs w:val="21"/>
          <w:highlight w:val="none"/>
          <w:lang w:val="en-US" w:eastAsia="zh-CN"/>
        </w:rPr>
        <w:t>甲方</w:t>
      </w:r>
      <w:r>
        <w:rPr>
          <w:rFonts w:hint="eastAsia" w:ascii="方正仿宋_GBK" w:hAnsi="方正仿宋_GBK" w:eastAsia="方正仿宋_GBK" w:cs="方正仿宋_GBK"/>
          <w:sz w:val="21"/>
          <w:szCs w:val="21"/>
          <w:highlight w:val="none"/>
        </w:rPr>
        <w:t>验收合格</w:t>
      </w:r>
      <w:r>
        <w:rPr>
          <w:rFonts w:hint="eastAsia" w:ascii="方正仿宋_GBK" w:hAnsi="方正仿宋_GBK" w:eastAsia="方正仿宋_GBK" w:cs="方正仿宋_GBK"/>
          <w:sz w:val="21"/>
          <w:szCs w:val="21"/>
          <w:highlight w:val="none"/>
          <w:lang w:val="en-US" w:eastAsia="zh-CN"/>
        </w:rPr>
        <w:t>并出具验收报告</w:t>
      </w:r>
      <w:r>
        <w:rPr>
          <w:rFonts w:hint="eastAsia" w:ascii="方正仿宋_GBK" w:hAnsi="方正仿宋_GBK" w:eastAsia="方正仿宋_GBK" w:cs="方正仿宋_GBK"/>
          <w:sz w:val="21"/>
          <w:szCs w:val="21"/>
          <w:highlight w:val="none"/>
        </w:rPr>
        <w:t>，甲方在收到乙方完整的付款</w:t>
      </w:r>
      <w:r>
        <w:rPr>
          <w:rFonts w:hint="eastAsia" w:ascii="方正仿宋_GBK" w:hAnsi="方正仿宋_GBK" w:eastAsia="方正仿宋_GBK" w:cs="方正仿宋_GBK"/>
          <w:sz w:val="21"/>
          <w:szCs w:val="21"/>
          <w:highlight w:val="none"/>
          <w:lang w:val="en-US" w:eastAsia="zh-CN"/>
        </w:rPr>
        <w:t>申请等材料</w:t>
      </w:r>
      <w:r>
        <w:rPr>
          <w:rFonts w:hint="eastAsia" w:ascii="方正仿宋_GBK" w:hAnsi="方正仿宋_GBK" w:eastAsia="方正仿宋_GBK" w:cs="方正仿宋_GBK"/>
          <w:sz w:val="21"/>
          <w:szCs w:val="21"/>
          <w:highlight w:val="none"/>
        </w:rPr>
        <w:t>后</w:t>
      </w:r>
      <w:r>
        <w:rPr>
          <w:rFonts w:hint="eastAsia" w:ascii="方正仿宋_GBK" w:hAnsi="方正仿宋_GBK" w:eastAsia="方正仿宋_GBK" w:cs="方正仿宋_GBK"/>
          <w:b w:val="0"/>
          <w:bCs w:val="0"/>
          <w:kern w:val="0"/>
          <w:sz w:val="21"/>
          <w:szCs w:val="21"/>
          <w:u w:val="single"/>
          <w:lang w:val="en-US" w:eastAsia="zh-CN"/>
        </w:rPr>
        <w:t>15</w:t>
      </w:r>
      <w:r>
        <w:rPr>
          <w:rFonts w:hint="eastAsia" w:ascii="方正仿宋_GBK" w:hAnsi="方正仿宋_GBK" w:eastAsia="方正仿宋_GBK" w:cs="方正仿宋_GBK"/>
          <w:sz w:val="21"/>
          <w:szCs w:val="21"/>
          <w:highlight w:val="none"/>
        </w:rPr>
        <w:t>个工作日内</w:t>
      </w:r>
      <w:r>
        <w:rPr>
          <w:rFonts w:hint="eastAsia" w:ascii="方正仿宋_GBK" w:hAnsi="方正仿宋_GBK" w:eastAsia="方正仿宋_GBK" w:cs="方正仿宋_GBK"/>
          <w:sz w:val="21"/>
          <w:szCs w:val="21"/>
          <w:highlight w:val="none"/>
          <w:lang w:val="en-US" w:eastAsia="zh-CN"/>
        </w:rPr>
        <w:t>发起付款流程</w:t>
      </w: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val="en-US" w:eastAsia="zh-CN"/>
        </w:rPr>
        <w:t>甲方</w:t>
      </w:r>
      <w:r>
        <w:rPr>
          <w:rFonts w:hint="eastAsia" w:ascii="方正仿宋_GBK" w:hAnsi="方正仿宋_GBK" w:eastAsia="方正仿宋_GBK" w:cs="方正仿宋_GBK"/>
          <w:sz w:val="21"/>
          <w:szCs w:val="21"/>
          <w:highlight w:val="none"/>
        </w:rPr>
        <w:t>向乙方支付合同总金额的</w:t>
      </w:r>
      <w:r>
        <w:rPr>
          <w:rFonts w:hint="eastAsia" w:ascii="方正仿宋_GBK" w:hAnsi="方正仿宋_GBK" w:eastAsia="方正仿宋_GBK" w:cs="方正仿宋_GBK"/>
          <w:b w:val="0"/>
          <w:bCs w:val="0"/>
          <w:kern w:val="0"/>
          <w:sz w:val="21"/>
          <w:szCs w:val="21"/>
          <w:u w:val="single"/>
          <w:lang w:eastAsia="zh-CN"/>
        </w:rPr>
        <w:t xml:space="preserve"> </w:t>
      </w:r>
      <w:r>
        <w:rPr>
          <w:rFonts w:hint="eastAsia" w:ascii="方正仿宋_GBK" w:hAnsi="方正仿宋_GBK" w:eastAsia="方正仿宋_GBK" w:cs="方正仿宋_GBK"/>
          <w:b w:val="0"/>
          <w:bCs w:val="0"/>
          <w:kern w:val="0"/>
          <w:sz w:val="21"/>
          <w:szCs w:val="21"/>
          <w:u w:val="single"/>
          <w:lang w:val="en-US" w:eastAsia="zh-CN"/>
        </w:rPr>
        <w:t xml:space="preserve">  </w:t>
      </w: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val="en-US" w:eastAsia="zh-CN"/>
        </w:rPr>
        <w:t>即</w:t>
      </w:r>
      <w:r>
        <w:rPr>
          <w:rFonts w:hint="eastAsia" w:ascii="方正仿宋_GBK" w:hAnsi="方正仿宋_GBK" w:eastAsia="方正仿宋_GBK" w:cs="方正仿宋_GBK"/>
          <w:b w:val="0"/>
          <w:bCs w:val="0"/>
          <w:kern w:val="0"/>
          <w:sz w:val="21"/>
          <w:szCs w:val="21"/>
          <w:u w:val="single"/>
          <w:lang w:eastAsia="zh-CN"/>
        </w:rPr>
        <w:t xml:space="preserve"> </w:t>
      </w:r>
      <w:r>
        <w:rPr>
          <w:rFonts w:hint="eastAsia" w:ascii="方正仿宋_GBK" w:hAnsi="方正仿宋_GBK" w:eastAsia="方正仿宋_GBK" w:cs="方正仿宋_GBK"/>
          <w:b w:val="0"/>
          <w:bCs w:val="0"/>
          <w:kern w:val="0"/>
          <w:sz w:val="21"/>
          <w:szCs w:val="21"/>
          <w:u w:val="single"/>
          <w:lang w:val="en-US" w:eastAsia="zh-CN"/>
        </w:rPr>
        <w:t xml:space="preserve">     </w:t>
      </w:r>
      <w:r>
        <w:rPr>
          <w:rFonts w:hint="eastAsia" w:ascii="方正仿宋_GBK" w:hAnsi="方正仿宋_GBK" w:eastAsia="方正仿宋_GBK" w:cs="方正仿宋_GBK"/>
          <w:sz w:val="21"/>
          <w:szCs w:val="21"/>
          <w:highlight w:val="none"/>
          <w:lang w:val="en-US" w:eastAsia="zh-CN"/>
        </w:rPr>
        <w:t>元（人民币大写：       ）</w:t>
      </w:r>
      <w:r>
        <w:rPr>
          <w:rFonts w:hint="eastAsia" w:ascii="方正仿宋_GBK" w:hAnsi="方正仿宋_GBK" w:eastAsia="方正仿宋_GBK" w:cs="方正仿宋_GBK"/>
          <w:color w:val="FF0000"/>
          <w:u w:val="single"/>
          <w:lang w:eastAsia="zh-CN"/>
        </w:rPr>
        <w:t>，</w:t>
      </w:r>
      <w:r>
        <w:rPr>
          <w:rFonts w:hint="eastAsia" w:ascii="方正仿宋_GBK" w:hAnsi="方正仿宋_GBK" w:eastAsia="方正仿宋_GBK" w:cs="方正仿宋_GBK"/>
          <w:sz w:val="21"/>
          <w:szCs w:val="21"/>
        </w:rPr>
        <w:t>其中不含税价</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single"/>
        </w:rPr>
        <w:t xml:space="preserve"> 元</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u w:val="single"/>
        </w:rPr>
        <w:t>税率</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single"/>
        </w:rPr>
        <w:t xml:space="preserve"> %，税额 ¥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single"/>
        </w:rPr>
        <w:t>元</w:t>
      </w:r>
      <w:r>
        <w:rPr>
          <w:rFonts w:hint="eastAsia" w:ascii="方正仿宋_GBK" w:hAnsi="方正仿宋_GBK" w:eastAsia="方正仿宋_GBK" w:cs="方正仿宋_GBK"/>
          <w:sz w:val="21"/>
          <w:szCs w:val="21"/>
          <w:highlight w:val="none"/>
        </w:rPr>
        <w:t>；</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rPr>
        <w:t>7.2.</w:t>
      </w:r>
      <w:r>
        <w:rPr>
          <w:rFonts w:hint="eastAsia" w:ascii="方正仿宋_GBK" w:hAnsi="方正仿宋_GBK" w:eastAsia="方正仿宋_GBK" w:cs="方正仿宋_GBK"/>
          <w:sz w:val="21"/>
          <w:szCs w:val="21"/>
          <w:highlight w:val="none"/>
          <w:lang w:val="en-US" w:eastAsia="zh-CN"/>
        </w:rPr>
        <w:t>3</w:t>
      </w:r>
      <w:r>
        <w:rPr>
          <w:rFonts w:hint="eastAsia" w:ascii="方正仿宋_GBK" w:hAnsi="方正仿宋_GBK" w:eastAsia="方正仿宋_GBK" w:cs="方正仿宋_GBK"/>
          <w:sz w:val="21"/>
          <w:szCs w:val="21"/>
          <w:highlight w:val="none"/>
        </w:rPr>
        <w:t>合同金额的</w:t>
      </w:r>
      <w:r>
        <w:rPr>
          <w:rFonts w:hint="eastAsia" w:ascii="方正仿宋_GBK" w:hAnsi="方正仿宋_GBK" w:eastAsia="方正仿宋_GBK" w:cs="方正仿宋_GBK"/>
          <w:b w:val="0"/>
          <w:bCs w:val="0"/>
          <w:kern w:val="0"/>
          <w:sz w:val="21"/>
          <w:szCs w:val="21"/>
          <w:u w:val="single"/>
          <w:lang w:eastAsia="zh-CN"/>
        </w:rPr>
        <w:t xml:space="preserve"> </w:t>
      </w:r>
      <w:r>
        <w:rPr>
          <w:rFonts w:hint="eastAsia" w:ascii="方正仿宋_GBK" w:hAnsi="方正仿宋_GBK" w:eastAsia="方正仿宋_GBK" w:cs="方正仿宋_GBK"/>
          <w:b w:val="0"/>
          <w:bCs w:val="0"/>
          <w:kern w:val="0"/>
          <w:sz w:val="21"/>
          <w:szCs w:val="21"/>
          <w:u w:val="single"/>
          <w:lang w:val="en-US" w:eastAsia="zh-CN"/>
        </w:rPr>
        <w:t xml:space="preserve">  </w:t>
      </w: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val="en-US" w:eastAsia="zh-CN"/>
        </w:rPr>
        <w:t>即</w:t>
      </w:r>
      <w:r>
        <w:rPr>
          <w:rFonts w:hint="eastAsia" w:ascii="方正仿宋_GBK" w:hAnsi="方正仿宋_GBK" w:eastAsia="方正仿宋_GBK" w:cs="方正仿宋_GBK"/>
          <w:b w:val="0"/>
          <w:bCs w:val="0"/>
          <w:kern w:val="0"/>
          <w:sz w:val="21"/>
          <w:szCs w:val="21"/>
          <w:u w:val="single"/>
          <w:lang w:eastAsia="zh-CN"/>
        </w:rPr>
        <w:t xml:space="preserve"> </w:t>
      </w:r>
      <w:r>
        <w:rPr>
          <w:rFonts w:hint="eastAsia" w:ascii="方正仿宋_GBK" w:hAnsi="方正仿宋_GBK" w:eastAsia="方正仿宋_GBK" w:cs="方正仿宋_GBK"/>
          <w:b w:val="0"/>
          <w:bCs w:val="0"/>
          <w:kern w:val="0"/>
          <w:sz w:val="21"/>
          <w:szCs w:val="21"/>
          <w:u w:val="single"/>
          <w:lang w:val="en-US" w:eastAsia="zh-CN"/>
        </w:rPr>
        <w:t xml:space="preserve">     </w:t>
      </w:r>
      <w:r>
        <w:rPr>
          <w:rFonts w:hint="eastAsia" w:ascii="方正仿宋_GBK" w:hAnsi="方正仿宋_GBK" w:eastAsia="方正仿宋_GBK" w:cs="方正仿宋_GBK"/>
          <w:sz w:val="21"/>
          <w:szCs w:val="21"/>
          <w:highlight w:val="none"/>
          <w:lang w:val="en-US" w:eastAsia="zh-CN"/>
        </w:rPr>
        <w:t>元（人民币大写：       ）</w:t>
      </w:r>
      <w:r>
        <w:rPr>
          <w:rFonts w:hint="eastAsia" w:ascii="方正仿宋_GBK" w:hAnsi="方正仿宋_GBK" w:eastAsia="方正仿宋_GBK" w:cs="方正仿宋_GBK"/>
          <w:sz w:val="21"/>
          <w:szCs w:val="21"/>
          <w:highlight w:val="none"/>
        </w:rPr>
        <w:t>作为质保金</w:t>
      </w:r>
      <w:r>
        <w:rPr>
          <w:rFonts w:hint="eastAsia" w:ascii="方正仿宋_GBK" w:hAnsi="方正仿宋_GBK" w:eastAsia="方正仿宋_GBK" w:cs="方正仿宋_GBK"/>
          <w:color w:val="FF0000"/>
          <w:u w:val="single"/>
          <w:lang w:eastAsia="zh-CN"/>
        </w:rPr>
        <w:t>，</w:t>
      </w:r>
      <w:r>
        <w:rPr>
          <w:rFonts w:hint="eastAsia" w:ascii="方正仿宋_GBK" w:hAnsi="方正仿宋_GBK" w:eastAsia="方正仿宋_GBK" w:cs="方正仿宋_GBK"/>
          <w:sz w:val="21"/>
          <w:szCs w:val="21"/>
        </w:rPr>
        <w:t>其中不含税价</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single"/>
        </w:rPr>
        <w:t xml:space="preserve"> 元</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u w:val="single"/>
        </w:rPr>
        <w:t>税率</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single"/>
        </w:rPr>
        <w:t xml:space="preserve"> %，税额 ¥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single"/>
        </w:rPr>
        <w:t>元</w:t>
      </w: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val="en-US" w:eastAsia="zh-CN"/>
        </w:rPr>
        <w:t>当维保期满无质量问题时，甲方在收到乙方提供付款申请和合同总额 5 %的增值税发票后30个工作日内，根据考核情况支付尾款质保金；</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outlineLvl w:val="2"/>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（1）、考核期测评总分大于等于90分时</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ab/>
      </w:r>
      <w:r>
        <w:rPr>
          <w:rFonts w:hint="eastAsia" w:ascii="方正仿宋_GBK" w:hAnsi="方正仿宋_GBK" w:eastAsia="方正仿宋_GBK" w:cs="方正仿宋_GBK"/>
          <w:sz w:val="21"/>
          <w:szCs w:val="21"/>
          <w:highlight w:val="none"/>
          <w:lang w:val="en-US" w:eastAsia="zh-CN"/>
        </w:rPr>
        <w:t>实际支付款＝质保金全款</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outlineLvl w:val="2"/>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（2）、考核期测评总分小于90分时</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highlight w:val="none"/>
          <w:lang w:val="en-US" w:eastAsia="zh-CN"/>
        </w:rPr>
        <w:tab/>
      </w:r>
      <w:r>
        <w:rPr>
          <w:rFonts w:hint="eastAsia" w:ascii="方正仿宋_GBK" w:hAnsi="方正仿宋_GBK" w:eastAsia="方正仿宋_GBK" w:cs="方正仿宋_GBK"/>
          <w:sz w:val="21"/>
          <w:szCs w:val="21"/>
          <w:highlight w:val="none"/>
          <w:lang w:val="en-US" w:eastAsia="zh-CN"/>
        </w:rPr>
        <w:t>实际支付款＝质保金全款*考核期测评总分/100</w:t>
      </w:r>
    </w:p>
    <w:p>
      <w:pPr>
        <w:keepNext w:val="0"/>
        <w:keepLines w:val="0"/>
        <w:pageBreakBefore w:val="0"/>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sz w:val="21"/>
          <w:szCs w:val="21"/>
        </w:rPr>
      </w:pPr>
    </w:p>
    <w:p>
      <w:pPr>
        <w:keepNext w:val="0"/>
        <w:keepLines w:val="0"/>
        <w:pageBreakBefore w:val="0"/>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乙方银行</w:t>
      </w:r>
      <w:r>
        <w:rPr>
          <w:rFonts w:hint="eastAsia" w:ascii="方正仿宋_GBK" w:hAnsi="方正仿宋_GBK" w:eastAsia="方正仿宋_GBK" w:cs="方正仿宋_GBK"/>
          <w:sz w:val="21"/>
          <w:szCs w:val="21"/>
          <w:lang w:val="en-US" w:eastAsia="zh-CN"/>
        </w:rPr>
        <w:t>账</w:t>
      </w:r>
      <w:r>
        <w:rPr>
          <w:rFonts w:hint="eastAsia" w:ascii="方正仿宋_GBK" w:hAnsi="方正仿宋_GBK" w:eastAsia="方正仿宋_GBK" w:cs="方正仿宋_GBK"/>
          <w:sz w:val="21"/>
          <w:szCs w:val="21"/>
        </w:rPr>
        <w:t>户资料：</w:t>
      </w:r>
    </w:p>
    <w:p>
      <w:pPr>
        <w:pStyle w:val="91"/>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账</w:t>
      </w:r>
      <w:r>
        <w:rPr>
          <w:rFonts w:hint="eastAsia" w:ascii="方正仿宋_GBK" w:hAnsi="方正仿宋_GBK" w:eastAsia="方正仿宋_GBK" w:cs="方正仿宋_GBK"/>
          <w:kern w:val="0"/>
          <w:sz w:val="21"/>
          <w:szCs w:val="21"/>
        </w:rPr>
        <w:t>户名称：</w:t>
      </w:r>
      <w:r>
        <w:rPr>
          <w:rFonts w:hint="eastAsia" w:ascii="方正仿宋_GBK" w:hAnsi="方正仿宋_GBK" w:eastAsia="方正仿宋_GBK" w:cs="方正仿宋_GBK"/>
          <w:kern w:val="0"/>
          <w:sz w:val="21"/>
          <w:szCs w:val="21"/>
          <w:u w:val="single"/>
        </w:rPr>
        <w:t xml:space="preserve"> </w:t>
      </w:r>
      <w:r>
        <w:rPr>
          <w:rFonts w:hint="eastAsia" w:ascii="方正仿宋_GBK" w:hAnsi="方正仿宋_GBK" w:eastAsia="方正仿宋_GBK" w:cs="方正仿宋_GBK"/>
          <w:kern w:val="0"/>
          <w:sz w:val="21"/>
          <w:szCs w:val="21"/>
          <w:u w:val="single"/>
          <w:lang w:val="en-US" w:eastAsia="zh-CN"/>
        </w:rPr>
        <w:t xml:space="preserve">             </w:t>
      </w:r>
      <w:r>
        <w:rPr>
          <w:rFonts w:hint="eastAsia" w:ascii="方正仿宋_GBK" w:hAnsi="方正仿宋_GBK" w:eastAsia="方正仿宋_GBK" w:cs="方正仿宋_GBK"/>
          <w:kern w:val="0"/>
          <w:sz w:val="21"/>
          <w:szCs w:val="21"/>
          <w:u w:val="single"/>
        </w:rPr>
        <w:t xml:space="preserve">   </w:t>
      </w:r>
    </w:p>
    <w:p>
      <w:pPr>
        <w:pStyle w:val="91"/>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kern w:val="0"/>
          <w:sz w:val="21"/>
          <w:szCs w:val="21"/>
          <w:u w:val="single"/>
          <w:lang w:val="en-US" w:eastAsia="zh-CN"/>
        </w:rPr>
      </w:pPr>
      <w:r>
        <w:rPr>
          <w:rFonts w:hint="eastAsia" w:ascii="方正仿宋_GBK" w:hAnsi="方正仿宋_GBK" w:eastAsia="方正仿宋_GBK" w:cs="方正仿宋_GBK"/>
          <w:kern w:val="0"/>
          <w:sz w:val="21"/>
          <w:szCs w:val="21"/>
        </w:rPr>
        <w:t>开</w:t>
      </w:r>
      <w:r>
        <w:rPr>
          <w:rFonts w:hint="eastAsia" w:ascii="方正仿宋_GBK" w:hAnsi="方正仿宋_GBK" w:eastAsia="方正仿宋_GBK" w:cs="方正仿宋_GBK"/>
          <w:kern w:val="0"/>
          <w:sz w:val="21"/>
          <w:szCs w:val="21"/>
          <w:lang w:val="en-US" w:eastAsia="zh-CN"/>
        </w:rPr>
        <w:t xml:space="preserve"> </w:t>
      </w:r>
      <w:r>
        <w:rPr>
          <w:rFonts w:hint="eastAsia" w:ascii="方正仿宋_GBK" w:hAnsi="方正仿宋_GBK" w:eastAsia="方正仿宋_GBK" w:cs="方正仿宋_GBK"/>
          <w:kern w:val="0"/>
          <w:sz w:val="21"/>
          <w:szCs w:val="21"/>
        </w:rPr>
        <w:t>户</w:t>
      </w:r>
      <w:r>
        <w:rPr>
          <w:rFonts w:hint="eastAsia" w:ascii="方正仿宋_GBK" w:hAnsi="方正仿宋_GBK" w:eastAsia="方正仿宋_GBK" w:cs="方正仿宋_GBK"/>
          <w:kern w:val="0"/>
          <w:sz w:val="21"/>
          <w:szCs w:val="21"/>
          <w:lang w:val="en-US" w:eastAsia="zh-CN"/>
        </w:rPr>
        <w:t xml:space="preserve"> </w:t>
      </w:r>
      <w:r>
        <w:rPr>
          <w:rFonts w:hint="eastAsia" w:ascii="方正仿宋_GBK" w:hAnsi="方正仿宋_GBK" w:eastAsia="方正仿宋_GBK" w:cs="方正仿宋_GBK"/>
          <w:kern w:val="0"/>
          <w:sz w:val="21"/>
          <w:szCs w:val="21"/>
        </w:rPr>
        <w:t>行：</w:t>
      </w:r>
      <w:r>
        <w:rPr>
          <w:rFonts w:hint="eastAsia" w:ascii="方正仿宋_GBK" w:hAnsi="方正仿宋_GBK" w:eastAsia="方正仿宋_GBK" w:cs="方正仿宋_GBK"/>
          <w:kern w:val="0"/>
          <w:sz w:val="21"/>
          <w:szCs w:val="21"/>
          <w:u w:val="single"/>
        </w:rPr>
        <w:t xml:space="preserve"> </w:t>
      </w:r>
      <w:r>
        <w:rPr>
          <w:rFonts w:hint="eastAsia" w:ascii="方正仿宋_GBK" w:hAnsi="方正仿宋_GBK" w:eastAsia="方正仿宋_GBK" w:cs="方正仿宋_GBK"/>
          <w:kern w:val="0"/>
          <w:sz w:val="21"/>
          <w:szCs w:val="21"/>
          <w:u w:val="single"/>
          <w:lang w:val="en-US" w:eastAsia="zh-CN"/>
        </w:rPr>
        <w:t xml:space="preserve">                </w:t>
      </w:r>
    </w:p>
    <w:p>
      <w:pPr>
        <w:pStyle w:val="91"/>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kern w:val="0"/>
          <w:sz w:val="21"/>
          <w:szCs w:val="21"/>
          <w:u w:val="single"/>
        </w:rPr>
      </w:pPr>
      <w:r>
        <w:rPr>
          <w:rFonts w:hint="eastAsia" w:ascii="方正仿宋_GBK" w:hAnsi="方正仿宋_GBK" w:eastAsia="方正仿宋_GBK" w:cs="方正仿宋_GBK"/>
          <w:kern w:val="0"/>
          <w:sz w:val="21"/>
          <w:szCs w:val="21"/>
          <w:lang w:val="en-US" w:eastAsia="zh-CN"/>
        </w:rPr>
        <w:t xml:space="preserve">账    </w:t>
      </w:r>
      <w:r>
        <w:rPr>
          <w:rFonts w:hint="eastAsia" w:ascii="方正仿宋_GBK" w:hAnsi="方正仿宋_GBK" w:eastAsia="方正仿宋_GBK" w:cs="方正仿宋_GBK"/>
          <w:kern w:val="0"/>
          <w:sz w:val="21"/>
          <w:szCs w:val="21"/>
        </w:rPr>
        <w:t>号：</w:t>
      </w:r>
      <w:r>
        <w:rPr>
          <w:rFonts w:hint="eastAsia" w:ascii="方正仿宋_GBK" w:hAnsi="方正仿宋_GBK" w:eastAsia="方正仿宋_GBK" w:cs="方正仿宋_GBK"/>
          <w:kern w:val="0"/>
          <w:sz w:val="21"/>
          <w:szCs w:val="21"/>
          <w:u w:val="single"/>
        </w:rPr>
        <w:t xml:space="preserve"> </w:t>
      </w:r>
      <w:r>
        <w:rPr>
          <w:rFonts w:hint="eastAsia" w:ascii="方正仿宋_GBK" w:hAnsi="方正仿宋_GBK" w:eastAsia="方正仿宋_GBK" w:cs="方正仿宋_GBK"/>
          <w:kern w:val="0"/>
          <w:sz w:val="21"/>
          <w:szCs w:val="21"/>
          <w:u w:val="single"/>
          <w:lang w:val="en-US" w:eastAsia="zh-CN"/>
        </w:rPr>
        <w:t xml:space="preserve">            </w:t>
      </w:r>
      <w:r>
        <w:rPr>
          <w:rFonts w:hint="eastAsia" w:ascii="方正仿宋_GBK" w:hAnsi="方正仿宋_GBK" w:eastAsia="方正仿宋_GBK" w:cs="方正仿宋_GBK"/>
          <w:kern w:val="0"/>
          <w:sz w:val="21"/>
          <w:szCs w:val="21"/>
          <w:u w:val="single"/>
        </w:rPr>
        <w:t xml:space="preserve">  </w:t>
      </w:r>
      <w:r>
        <w:rPr>
          <w:rFonts w:hint="eastAsia" w:ascii="方正仿宋_GBK" w:hAnsi="方正仿宋_GBK" w:eastAsia="方正仿宋_GBK" w:cs="方正仿宋_GBK"/>
          <w:kern w:val="0"/>
          <w:sz w:val="21"/>
          <w:szCs w:val="21"/>
          <w:u w:val="single"/>
          <w:lang w:val="en-US" w:eastAsia="zh-CN"/>
        </w:rPr>
        <w:t xml:space="preserve"> </w:t>
      </w:r>
      <w:r>
        <w:rPr>
          <w:rFonts w:hint="eastAsia" w:ascii="方正仿宋_GBK" w:hAnsi="方正仿宋_GBK" w:eastAsia="方正仿宋_GBK" w:cs="方正仿宋_GBK"/>
          <w:kern w:val="0"/>
          <w:sz w:val="21"/>
          <w:szCs w:val="21"/>
          <w:u w:val="single"/>
        </w:rPr>
        <w:t xml:space="preserve"> </w:t>
      </w:r>
    </w:p>
    <w:p>
      <w:pPr>
        <w:keepNext w:val="0"/>
        <w:keepLines w:val="0"/>
        <w:pageBreakBefore w:val="0"/>
        <w:kinsoku/>
        <w:wordWrap/>
        <w:topLinePunct w:val="0"/>
        <w:bidi w:val="0"/>
        <w:adjustRightInd w:val="0"/>
        <w:snapToGrid w:val="0"/>
        <w:spacing w:beforeAutospacing="0" w:afterAutospacing="0" w:line="360" w:lineRule="auto"/>
        <w:ind w:left="0" w:leftChars="0"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甲方要素：</w:t>
      </w:r>
    </w:p>
    <w:p>
      <w:pPr>
        <w:keepNext w:val="0"/>
        <w:keepLines w:val="0"/>
        <w:pageBreakBefore w:val="0"/>
        <w:kinsoku/>
        <w:wordWrap/>
        <w:topLinePunct w:val="0"/>
        <w:bidi w:val="0"/>
        <w:adjustRightInd w:val="0"/>
        <w:snapToGrid w:val="0"/>
        <w:spacing w:beforeAutospacing="0" w:afterAutospacing="0" w:line="360" w:lineRule="auto"/>
        <w:ind w:left="0" w:leftChars="0"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名</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称:广西北部湾银行股份有限公司</w:t>
      </w:r>
    </w:p>
    <w:p>
      <w:pPr>
        <w:keepNext w:val="0"/>
        <w:keepLines w:val="0"/>
        <w:pageBreakBefore w:val="0"/>
        <w:kinsoku/>
        <w:wordWrap/>
        <w:topLinePunct w:val="0"/>
        <w:bidi w:val="0"/>
        <w:adjustRightInd w:val="0"/>
        <w:snapToGrid w:val="0"/>
        <w:spacing w:beforeAutospacing="0" w:afterAutospacing="0" w:line="360" w:lineRule="auto"/>
        <w:ind w:left="0" w:leftChars="0"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纳税人识别号：914500001983761846</w:t>
      </w:r>
    </w:p>
    <w:p>
      <w:pPr>
        <w:keepNext w:val="0"/>
        <w:keepLines w:val="0"/>
        <w:pageBreakBefore w:val="0"/>
        <w:kinsoku/>
        <w:wordWrap/>
        <w:topLinePunct w:val="0"/>
        <w:bidi w:val="0"/>
        <w:adjustRightInd w:val="0"/>
        <w:snapToGrid w:val="0"/>
        <w:spacing w:beforeAutospacing="0" w:afterAutospacing="0" w:line="360" w:lineRule="auto"/>
        <w:ind w:left="0" w:leftChars="0"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址：南宁市良庆区云英路8号五象总部大厦</w:t>
      </w:r>
    </w:p>
    <w:p>
      <w:pPr>
        <w:keepNext w:val="0"/>
        <w:keepLines w:val="0"/>
        <w:pageBreakBefore w:val="0"/>
        <w:kinsoku/>
        <w:wordWrap/>
        <w:topLinePunct w:val="0"/>
        <w:bidi w:val="0"/>
        <w:adjustRightInd w:val="0"/>
        <w:snapToGrid w:val="0"/>
        <w:spacing w:beforeAutospacing="0" w:afterAutospacing="0" w:line="360" w:lineRule="auto"/>
        <w:ind w:left="0" w:leftChars="0"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话：0771-6115388</w:t>
      </w:r>
    </w:p>
    <w:p>
      <w:pPr>
        <w:keepNext w:val="0"/>
        <w:keepLines w:val="0"/>
        <w:pageBreakBefore w:val="0"/>
        <w:kinsoku/>
        <w:wordWrap/>
        <w:topLinePunct w:val="0"/>
        <w:bidi w:val="0"/>
        <w:adjustRightInd w:val="0"/>
        <w:snapToGrid w:val="0"/>
        <w:spacing w:beforeAutospacing="0" w:afterAutospacing="0" w:line="360" w:lineRule="auto"/>
        <w:ind w:left="0" w:leftChars="0"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账</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号：800047647999998</w:t>
      </w:r>
    </w:p>
    <w:p>
      <w:pPr>
        <w:keepNext w:val="0"/>
        <w:keepLines w:val="0"/>
        <w:pageBreakBefore w:val="0"/>
        <w:kinsoku/>
        <w:wordWrap/>
        <w:topLinePunct w:val="0"/>
        <w:bidi w:val="0"/>
        <w:adjustRightInd w:val="0"/>
        <w:snapToGrid w:val="0"/>
        <w:spacing w:beforeAutospacing="0" w:afterAutospacing="0" w:line="360" w:lineRule="auto"/>
        <w:ind w:left="0" w:leftChars="0" w:firstLine="420" w:firstLineChars="200"/>
        <w:contextualSpacing/>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开</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户</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行：广西北部湾银行营业部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八、保修</w:t>
      </w:r>
    </w:p>
    <w:p>
      <w:pPr>
        <w:keepNext w:val="0"/>
        <w:keepLines w:val="0"/>
        <w:pageBreakBefore w:val="0"/>
        <w:kinsoku/>
        <w:wordWrap/>
        <w:topLinePunct w:val="0"/>
        <w:bidi w:val="0"/>
        <w:adjustRightInd w:val="0"/>
        <w:snapToGrid w:val="0"/>
        <w:spacing w:beforeAutospacing="0" w:afterAutospacing="0" w:line="360" w:lineRule="auto"/>
        <w:ind w:right="-420" w:rightChars="-200"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r>
        <w:rPr>
          <w:rFonts w:hint="eastAsia" w:ascii="方正仿宋_GBK" w:hAnsi="方正仿宋_GBK" w:eastAsia="方正仿宋_GBK" w:cs="方正仿宋_GBK"/>
          <w:sz w:val="21"/>
          <w:szCs w:val="21"/>
          <w:lang w:val="en-US" w:eastAsia="zh-CN"/>
        </w:rPr>
        <w:t>1乙方应提供</w:t>
      </w:r>
      <w:r>
        <w:rPr>
          <w:rFonts w:hint="eastAsia" w:ascii="方正仿宋_GBK" w:hAnsi="方正仿宋_GBK" w:eastAsia="方正仿宋_GBK" w:cs="方正仿宋_GBK"/>
          <w:sz w:val="21"/>
          <w:szCs w:val="21"/>
          <w:u w:val="single"/>
          <w:lang w:val="en-US" w:eastAsia="zh-CN"/>
        </w:rPr>
        <w:t xml:space="preserve"> XX年 </w:t>
      </w:r>
      <w:r>
        <w:rPr>
          <w:rFonts w:hint="eastAsia" w:ascii="方正仿宋_GBK" w:hAnsi="方正仿宋_GBK" w:eastAsia="方正仿宋_GBK" w:cs="方正仿宋_GBK"/>
          <w:sz w:val="21"/>
          <w:szCs w:val="21"/>
          <w:lang w:val="en-US" w:eastAsia="zh-CN"/>
        </w:rPr>
        <w:t>的原厂免费保修服务，保修期</w:t>
      </w:r>
      <w:r>
        <w:rPr>
          <w:rFonts w:hint="eastAsia" w:ascii="方正仿宋_GBK" w:hAnsi="方正仿宋_GBK" w:eastAsia="方正仿宋_GBK" w:cs="方正仿宋_GBK"/>
          <w:color w:val="auto"/>
        </w:rPr>
        <w:t>从</w:t>
      </w:r>
      <w:r>
        <w:rPr>
          <w:rFonts w:hint="eastAsia" w:ascii="方正仿宋_GBK" w:hAnsi="方正仿宋_GBK" w:eastAsia="方正仿宋_GBK" w:cs="方正仿宋_GBK"/>
          <w:color w:val="auto"/>
          <w:lang w:val="en-US" w:eastAsia="zh-CN"/>
        </w:rPr>
        <w:t>项目</w:t>
      </w:r>
      <w:r>
        <w:rPr>
          <w:rFonts w:hint="eastAsia" w:ascii="方正仿宋_GBK" w:hAnsi="方正仿宋_GBK" w:eastAsia="方正仿宋_GBK" w:cs="方正仿宋_GBK"/>
          <w:color w:val="auto"/>
        </w:rPr>
        <w:t>验收合格之日起</w:t>
      </w:r>
      <w:r>
        <w:rPr>
          <w:rFonts w:hint="eastAsia" w:ascii="方正仿宋_GBK" w:hAnsi="方正仿宋_GBK" w:eastAsia="方正仿宋_GBK" w:cs="方正仿宋_GBK"/>
          <w:color w:val="auto"/>
          <w:lang w:val="en-US" w:eastAsia="zh-CN"/>
        </w:rPr>
        <w:t>计算</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kern w:val="0"/>
          <w:sz w:val="21"/>
          <w:szCs w:val="21"/>
        </w:rPr>
        <w:t>在保修期内，如设备的性能或质量与合同规定不符，乙方负责排除缺陷、修理或更换出现故障的部件、元件和设备，并运送至甲方现场，所有运费</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lang w:val="en-US" w:eastAsia="zh-CN"/>
        </w:rPr>
        <w:t>配件更换费用</w:t>
      </w:r>
      <w:r>
        <w:rPr>
          <w:rFonts w:hint="eastAsia" w:ascii="方正仿宋_GBK" w:hAnsi="方正仿宋_GBK" w:eastAsia="方正仿宋_GBK" w:cs="方正仿宋_GBK"/>
          <w:kern w:val="0"/>
          <w:sz w:val="21"/>
          <w:szCs w:val="21"/>
        </w:rPr>
        <w:t>及保险费</w:t>
      </w:r>
      <w:r>
        <w:rPr>
          <w:rFonts w:hint="eastAsia" w:ascii="方正仿宋_GBK" w:hAnsi="方正仿宋_GBK" w:eastAsia="方正仿宋_GBK" w:cs="方正仿宋_GBK"/>
          <w:kern w:val="0"/>
          <w:sz w:val="21"/>
          <w:szCs w:val="21"/>
          <w:lang w:val="en-US" w:eastAsia="zh-CN"/>
        </w:rPr>
        <w:t>等费用</w:t>
      </w:r>
      <w:r>
        <w:rPr>
          <w:rFonts w:hint="eastAsia" w:ascii="方正仿宋_GBK" w:hAnsi="方正仿宋_GBK" w:eastAsia="方正仿宋_GBK" w:cs="方正仿宋_GBK"/>
          <w:kern w:val="0"/>
          <w:sz w:val="21"/>
          <w:szCs w:val="21"/>
        </w:rPr>
        <w:t>由乙方承担。</w:t>
      </w:r>
      <w:r>
        <w:rPr>
          <w:rFonts w:hint="eastAsia" w:ascii="方正仿宋_GBK" w:hAnsi="方正仿宋_GBK" w:eastAsia="方正仿宋_GBK" w:cs="方正仿宋_GBK"/>
          <w:sz w:val="21"/>
          <w:szCs w:val="21"/>
        </w:rPr>
        <w:t>若因为当时无此维修备件，应在不影响甲方生产、工作的前提下，乙方主动与甲方协商后免费提供接近机型、配置的产品给甲方顶</w:t>
      </w:r>
      <w:r>
        <w:rPr>
          <w:rFonts w:hint="eastAsia" w:ascii="方正仿宋_GBK" w:hAnsi="方正仿宋_GBK" w:eastAsia="方正仿宋_GBK" w:cs="方正仿宋_GBK"/>
          <w:sz w:val="21"/>
          <w:szCs w:val="21"/>
          <w:lang w:val="en-US" w:eastAsia="zh-CN"/>
        </w:rPr>
        <w:t>替使</w:t>
      </w:r>
      <w:r>
        <w:rPr>
          <w:rFonts w:hint="eastAsia" w:ascii="方正仿宋_GBK" w:hAnsi="方正仿宋_GBK" w:eastAsia="方正仿宋_GBK" w:cs="方正仿宋_GBK"/>
          <w:sz w:val="21"/>
          <w:szCs w:val="21"/>
          <w:lang w:val="en-US"/>
        </w:rPr>
        <w:t>用</w:t>
      </w:r>
      <w:r>
        <w:rPr>
          <w:rFonts w:hint="eastAsia" w:ascii="方正仿宋_GBK" w:hAnsi="方正仿宋_GBK" w:eastAsia="方正仿宋_GBK" w:cs="方正仿宋_GBK"/>
          <w:sz w:val="21"/>
          <w:szCs w:val="21"/>
        </w:rPr>
        <w:t>，待配件到货并修理合格后退还乙方，</w:t>
      </w:r>
      <w:r>
        <w:rPr>
          <w:rFonts w:hint="eastAsia" w:ascii="方正仿宋_GBK" w:hAnsi="方正仿宋_GBK" w:eastAsia="方正仿宋_GBK" w:cs="方正仿宋_GBK"/>
          <w:sz w:val="21"/>
          <w:szCs w:val="21"/>
          <w:lang w:val="en-US" w:eastAsia="zh-CN"/>
        </w:rPr>
        <w:t>如</w:t>
      </w:r>
      <w:r>
        <w:rPr>
          <w:rFonts w:hint="eastAsia" w:ascii="方正仿宋_GBK" w:hAnsi="方正仿宋_GBK" w:eastAsia="方正仿宋_GBK" w:cs="方正仿宋_GBK"/>
          <w:sz w:val="21"/>
          <w:szCs w:val="21"/>
        </w:rPr>
        <w:t>修理仍不合格，</w:t>
      </w:r>
      <w:r>
        <w:rPr>
          <w:rFonts w:hint="eastAsia" w:ascii="方正仿宋_GBK" w:hAnsi="方正仿宋_GBK" w:eastAsia="方正仿宋_GBK" w:cs="方正仿宋_GBK"/>
          <w:sz w:val="21"/>
          <w:szCs w:val="21"/>
          <w:lang w:val="en-US" w:eastAsia="zh-CN"/>
        </w:rPr>
        <w:t>乙方</w:t>
      </w:r>
      <w:r>
        <w:rPr>
          <w:rFonts w:hint="eastAsia" w:ascii="方正仿宋_GBK" w:hAnsi="方正仿宋_GBK" w:eastAsia="方正仿宋_GBK" w:cs="方正仿宋_GBK"/>
          <w:sz w:val="21"/>
          <w:szCs w:val="21"/>
        </w:rPr>
        <w:t>应免费调换同品牌、同等配置或高于该配置的产品。</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8.</w:t>
      </w: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kern w:val="0"/>
          <w:sz w:val="21"/>
          <w:szCs w:val="21"/>
        </w:rPr>
        <w:t>当发生部件损坏返修、更换时，该部件的保修期将至少持续至</w:t>
      </w:r>
      <w:r>
        <w:rPr>
          <w:rFonts w:hint="eastAsia" w:ascii="方正仿宋_GBK" w:hAnsi="方正仿宋_GBK" w:eastAsia="方正仿宋_GBK" w:cs="方正仿宋_GBK"/>
          <w:kern w:val="0"/>
          <w:sz w:val="21"/>
          <w:szCs w:val="21"/>
          <w:lang w:val="en-US" w:eastAsia="zh-CN"/>
        </w:rPr>
        <w:t>本合同</w:t>
      </w:r>
      <w:r>
        <w:rPr>
          <w:rFonts w:hint="eastAsia" w:ascii="方正仿宋_GBK" w:hAnsi="方正仿宋_GBK" w:eastAsia="方正仿宋_GBK" w:cs="方正仿宋_GBK"/>
          <w:kern w:val="0"/>
          <w:sz w:val="21"/>
          <w:szCs w:val="21"/>
          <w:u w:val="single"/>
          <w:lang w:val="en-US" w:eastAsia="zh-CN"/>
        </w:rPr>
        <w:t>8.</w:t>
      </w:r>
      <w:r>
        <w:rPr>
          <w:rFonts w:hint="eastAsia" w:ascii="方正仿宋_GBK" w:hAnsi="方正仿宋_GBK" w:eastAsia="方正仿宋_GBK" w:cs="方正仿宋_GBK"/>
          <w:kern w:val="0"/>
          <w:sz w:val="21"/>
          <w:szCs w:val="21"/>
          <w:u w:val="single"/>
        </w:rPr>
        <w:t>1</w:t>
      </w:r>
      <w:r>
        <w:rPr>
          <w:rFonts w:hint="eastAsia" w:ascii="方正仿宋_GBK" w:hAnsi="方正仿宋_GBK" w:eastAsia="方正仿宋_GBK" w:cs="方正仿宋_GBK"/>
          <w:kern w:val="0"/>
          <w:sz w:val="21"/>
          <w:szCs w:val="21"/>
          <w:u w:val="none"/>
          <w:lang w:val="en-US" w:eastAsia="zh-CN"/>
        </w:rPr>
        <w:t>条</w:t>
      </w:r>
      <w:r>
        <w:rPr>
          <w:rFonts w:hint="eastAsia" w:ascii="方正仿宋_GBK" w:hAnsi="方正仿宋_GBK" w:eastAsia="方正仿宋_GBK" w:cs="方正仿宋_GBK"/>
          <w:kern w:val="0"/>
          <w:sz w:val="21"/>
          <w:szCs w:val="21"/>
          <w:u w:val="none"/>
        </w:rPr>
        <w:t>款</w:t>
      </w:r>
      <w:r>
        <w:rPr>
          <w:rFonts w:hint="eastAsia" w:ascii="方正仿宋_GBK" w:hAnsi="方正仿宋_GBK" w:eastAsia="方正仿宋_GBK" w:cs="方正仿宋_GBK"/>
          <w:kern w:val="0"/>
          <w:sz w:val="21"/>
          <w:szCs w:val="21"/>
        </w:rPr>
        <w:t>的保修期满时止。</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8.3乙方提供针对项目设备的维保服务包括但不限于以下内容：</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乙方以及产品厂商需提供系统相关的技术支持、业务咨询服务，需要提供上线后一段时间的现场技术支持服务及日常的使用咨询服务。乙方以及产品厂商需负责系统相关的缺陷修复工作，对与系统相关联的其他系统升级、例行维护、变更等提供相应的配合支持服务，提供产品新版本功能介绍，提供升级方案制定和实施，提供软件产品兼容版本的免费升级服务，包含提供新版本（非跨代产品）所有功能模块的授权。</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乙方以及产品厂商需提供产品定期的系统性能评估和健康检查，查找、分析存在的隐患，并提供相应的服务以消除隐患，提供处理各种突发事件的应急预案，负责本项目内硬件、软件的日常管理、巡检、监控、优化等运维工作。</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8.4本项目涉及的所有货物采购、布线施工、人员交通费用、设备安装、软件功能开发及项目交付所需费用等，均由乙方负责承担。货物采购包括货款、实施方案设计、标准附件、备品备件、专用工具、设备、运输、装卸、保险、税金、货到就位以及安装、调试、培训、售后服务及垃圾清运等一切税金和费用。</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8.5乙方提供本项目续保费率承诺：本项目</w:t>
      </w:r>
      <w:r>
        <w:rPr>
          <w:rFonts w:hint="eastAsia" w:ascii="方正仿宋_GBK" w:hAnsi="方正仿宋_GBK" w:eastAsia="方正仿宋_GBK" w:cs="方正仿宋_GBK"/>
          <w:kern w:val="0"/>
          <w:sz w:val="21"/>
          <w:szCs w:val="21"/>
          <w:u w:val="single"/>
          <w:lang w:val="en-US" w:eastAsia="zh-CN"/>
        </w:rPr>
        <w:t xml:space="preserve">   </w:t>
      </w:r>
      <w:r>
        <w:rPr>
          <w:rFonts w:hint="eastAsia" w:ascii="方正仿宋_GBK" w:hAnsi="方正仿宋_GBK" w:eastAsia="方正仿宋_GBK" w:cs="方正仿宋_GBK"/>
          <w:kern w:val="0"/>
          <w:sz w:val="21"/>
          <w:szCs w:val="21"/>
          <w:u w:val="none"/>
          <w:lang w:val="en-US" w:eastAsia="zh-CN"/>
        </w:rPr>
        <w:t>年</w:t>
      </w:r>
      <w:r>
        <w:rPr>
          <w:rFonts w:hint="eastAsia" w:ascii="方正仿宋_GBK" w:hAnsi="方正仿宋_GBK" w:eastAsia="方正仿宋_GBK" w:cs="方正仿宋_GBK"/>
          <w:kern w:val="0"/>
          <w:sz w:val="21"/>
          <w:szCs w:val="21"/>
          <w:lang w:val="en-US" w:eastAsia="zh-CN"/>
        </w:rPr>
        <w:t>质保期到期后，续约维保费率为本次产品金额的</w:t>
      </w:r>
      <w:r>
        <w:rPr>
          <w:rFonts w:hint="eastAsia" w:ascii="方正仿宋_GBK" w:hAnsi="方正仿宋_GBK" w:eastAsia="方正仿宋_GBK" w:cs="方正仿宋_GBK"/>
          <w:kern w:val="0"/>
          <w:sz w:val="21"/>
          <w:szCs w:val="21"/>
          <w:u w:val="single"/>
          <w:lang w:val="en-US" w:eastAsia="zh-CN"/>
        </w:rPr>
        <w:t xml:space="preserve">  </w:t>
      </w:r>
      <w:r>
        <w:rPr>
          <w:rFonts w:hint="eastAsia" w:ascii="方正仿宋_GBK" w:hAnsi="方正仿宋_GBK" w:eastAsia="方正仿宋_GBK" w:cs="方正仿宋_GBK"/>
          <w:kern w:val="0"/>
          <w:sz w:val="21"/>
          <w:szCs w:val="21"/>
          <w:lang w:val="en-US" w:eastAsia="zh-CN"/>
        </w:rPr>
        <w:t>%。</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rPr>
          <w:rFonts w:hint="eastAsia" w:ascii="方正仿宋_GBK" w:hAnsi="方正仿宋_GBK" w:eastAsia="方正仿宋_GBK" w:cs="方正仿宋_GBK"/>
          <w:kern w:val="0"/>
          <w:sz w:val="21"/>
          <w:szCs w:val="21"/>
          <w:u w:val="single"/>
          <w:lang w:val="en-US" w:eastAsia="zh-CN"/>
        </w:rPr>
      </w:pPr>
      <w:r>
        <w:rPr>
          <w:rFonts w:hint="eastAsia" w:ascii="方正仿宋_GBK" w:hAnsi="方正仿宋_GBK" w:eastAsia="方正仿宋_GBK" w:cs="方正仿宋_GBK"/>
          <w:kern w:val="0"/>
          <w:sz w:val="21"/>
          <w:szCs w:val="21"/>
          <w:u w:val="single"/>
          <w:lang w:val="en-US" w:eastAsia="zh-CN"/>
        </w:rPr>
        <w:t>8.6 赠送部分机器/设备的保修、保修期、延保费用与合同采购标的相同。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九、网络安全责任和义务</w:t>
      </w:r>
    </w:p>
    <w:p>
      <w:pPr>
        <w:pStyle w:val="179"/>
        <w:pageBreakBefore w:val="0"/>
        <w:kinsoku/>
        <w:wordWrap/>
        <w:topLinePunct w:val="0"/>
        <w:bidi w:val="0"/>
        <w:adjustRightInd w:val="0"/>
        <w:snapToGrid w:val="0"/>
        <w:spacing w:line="360" w:lineRule="auto"/>
        <w:ind w:right="0" w:rightChars="0" w:firstLine="420" w:firstLineChars="200"/>
        <w:rPr>
          <w:rFonts w:hint="eastAsia" w:ascii="方正仿宋_GBK" w:hAnsi="方正仿宋_GBK" w:eastAsia="方正仿宋_GBK" w:cs="方正仿宋_GBK"/>
          <w:b w:val="0"/>
          <w:kern w:val="0"/>
          <w:sz w:val="21"/>
          <w:szCs w:val="21"/>
        </w:rPr>
      </w:pPr>
      <w:r>
        <w:rPr>
          <w:rFonts w:hint="eastAsia" w:ascii="方正仿宋_GBK" w:hAnsi="方正仿宋_GBK" w:eastAsia="方正仿宋_GBK" w:cs="方正仿宋_GBK"/>
          <w:kern w:val="0"/>
          <w:sz w:val="21"/>
          <w:szCs w:val="21"/>
        </w:rPr>
        <w:t>9.1乙方如发现自身产品存在漏洞或缺陷，应第一时间通知甲方并提供漏洞缺陷解决方案和更新程序等；甲方发现乙方产品存在漏洞或缺陷</w:t>
      </w:r>
      <w:r>
        <w:rPr>
          <w:rFonts w:hint="eastAsia" w:ascii="方正仿宋_GBK" w:hAnsi="方正仿宋_GBK" w:eastAsia="方正仿宋_GBK" w:cs="方正仿宋_GBK"/>
          <w:kern w:val="0"/>
          <w:sz w:val="21"/>
          <w:szCs w:val="21"/>
          <w:lang w:val="en-US" w:eastAsia="zh-CN"/>
        </w:rPr>
        <w:t>可随时通知乙方</w:t>
      </w:r>
      <w:r>
        <w:rPr>
          <w:rFonts w:hint="eastAsia" w:ascii="方正仿宋_GBK" w:hAnsi="方正仿宋_GBK" w:eastAsia="方正仿宋_GBK" w:cs="方正仿宋_GBK"/>
          <w:kern w:val="0"/>
          <w:sz w:val="21"/>
          <w:szCs w:val="21"/>
        </w:rPr>
        <w:t>，乙方接到甲方通知后，应第一时间开展漏洞缺陷确认及漏洞缺陷修复工作。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十、知识产权和保密</w:t>
      </w:r>
    </w:p>
    <w:p>
      <w:pPr>
        <w:pStyle w:val="179"/>
        <w:adjustRightInd w:val="0"/>
        <w:snapToGrid w:val="0"/>
        <w:spacing w:line="360" w:lineRule="auto"/>
        <w:ind w:right="-512" w:rightChars="-244"/>
        <w:contextualSpacing/>
        <w:rPr>
          <w:rFonts w:hint="eastAsia" w:ascii="方正仿宋_GBK" w:hAnsi="方正仿宋_GBK" w:eastAsia="方正仿宋_GBK" w:cs="方正仿宋_GBK"/>
        </w:rPr>
      </w:pPr>
      <w:r>
        <w:rPr>
          <w:rFonts w:hint="eastAsia" w:ascii="方正仿宋_GBK" w:hAnsi="方正仿宋_GBK" w:eastAsia="方正仿宋_GBK" w:cs="方正仿宋_GBK"/>
          <w:kern w:val="0"/>
          <w:sz w:val="21"/>
          <w:szCs w:val="21"/>
          <w:lang w:val="en-US" w:eastAsia="zh-CN"/>
        </w:rPr>
        <w:t>10.1</w:t>
      </w:r>
      <w:r>
        <w:rPr>
          <w:rFonts w:hint="eastAsia" w:ascii="方正仿宋_GBK" w:hAnsi="方正仿宋_GBK" w:eastAsia="方正仿宋_GBK" w:cs="方正仿宋_GBK"/>
        </w:rPr>
        <w:t>在本协议签订前已经存在的其他成果，包括但不限于设计方案图纸、各种说明书、测试数据资料、计算机软件、技术诀窍以及其他技术文档，其知识产权归属原权利人所有。乙方应取得原知识产权权利人使用许可。</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contextualSpacing/>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10.2</w:t>
      </w:r>
      <w:r>
        <w:rPr>
          <w:rFonts w:hint="eastAsia" w:ascii="方正仿宋_GBK" w:hAnsi="方正仿宋_GBK" w:eastAsia="方正仿宋_GBK" w:cs="方正仿宋_GBK"/>
          <w:kern w:val="0"/>
          <w:sz w:val="21"/>
          <w:szCs w:val="21"/>
        </w:rPr>
        <w:t>乙方应保证所提供货物不侵犯任何第三方的专利权、商标权、工业设计权或其他合法权利，由此给任何第三方所造成的损失，甲方概不负责，由乙方承担由此给甲方以及第三方造成的全部损失。</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contextualSpacing/>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10.3</w:t>
      </w:r>
      <w:r>
        <w:rPr>
          <w:rFonts w:hint="eastAsia" w:ascii="方正仿宋_GBK" w:hAnsi="方正仿宋_GBK" w:eastAsia="方正仿宋_GBK" w:cs="方正仿宋_GBK"/>
          <w:kern w:val="0"/>
          <w:sz w:val="21"/>
          <w:szCs w:val="21"/>
        </w:rPr>
        <w:t>乙方保证所交付的货物的所有权完全属于乙方且无任何抵押、质押、查封等产权瑕疵。</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contextualSpacing/>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10.4</w:t>
      </w:r>
      <w:r>
        <w:rPr>
          <w:rFonts w:hint="eastAsia" w:ascii="方正仿宋_GBK" w:hAnsi="方正仿宋_GBK" w:eastAsia="方正仿宋_GBK" w:cs="方正仿宋_GBK"/>
          <w:kern w:val="0"/>
          <w:sz w:val="21"/>
          <w:szCs w:val="21"/>
        </w:rPr>
        <w:t>乙方应按</w:t>
      </w:r>
      <w:r>
        <w:rPr>
          <w:rFonts w:hint="eastAsia" w:ascii="方正仿宋_GBK" w:hAnsi="方正仿宋_GBK" w:eastAsia="方正仿宋_GBK" w:cs="方正仿宋_GBK"/>
          <w:kern w:val="0"/>
          <w:sz w:val="21"/>
          <w:szCs w:val="21"/>
          <w:lang w:val="en-US" w:eastAsia="zh-CN"/>
        </w:rPr>
        <w:t>招标</w:t>
      </w:r>
      <w:r>
        <w:rPr>
          <w:rFonts w:hint="eastAsia" w:ascii="方正仿宋_GBK" w:hAnsi="方正仿宋_GBK" w:eastAsia="方正仿宋_GBK" w:cs="方正仿宋_GBK"/>
          <w:kern w:val="0"/>
          <w:sz w:val="21"/>
          <w:szCs w:val="21"/>
        </w:rPr>
        <w:t>文件规定的时间向甲方提供使用货物的有关技术资料。</w:t>
      </w:r>
      <w:r>
        <w:rPr>
          <w:rFonts w:hint="eastAsia" w:ascii="方正仿宋_GBK" w:hAnsi="方正仿宋_GBK" w:eastAsia="方正仿宋_GBK" w:cs="方正仿宋_GBK"/>
          <w:kern w:val="0"/>
          <w:sz w:val="21"/>
          <w:szCs w:val="21"/>
          <w:lang w:val="en-US" w:eastAsia="zh-CN"/>
        </w:rPr>
        <w:t>未经</w:t>
      </w:r>
      <w:r>
        <w:rPr>
          <w:rFonts w:hint="eastAsia" w:ascii="方正仿宋_GBK" w:hAnsi="方正仿宋_GBK" w:eastAsia="方正仿宋_GBK" w:cs="方正仿宋_GBK"/>
          <w:kern w:val="0"/>
          <w:sz w:val="21"/>
          <w:szCs w:val="21"/>
        </w:rPr>
        <w:t>甲方事先书面同意，乙方不得将由甲方提供的有关合同或任何合同条文、规格、计划、图纸、样品或资料提供给第三人。即使向履行本合同有关的人员提供，也应注意保密并限于履行合同的必需范围。</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contextualSpacing/>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10.5</w:t>
      </w:r>
      <w:r>
        <w:rPr>
          <w:rFonts w:hint="eastAsia" w:ascii="方正仿宋_GBK" w:hAnsi="方正仿宋_GBK" w:eastAsia="方正仿宋_GBK" w:cs="方正仿宋_GBK"/>
          <w:kern w:val="0"/>
          <w:sz w:val="21"/>
          <w:szCs w:val="21"/>
        </w:rPr>
        <w:t xml:space="preserve"> 甲乙双方在本合同签订、履行过程中知悉的对方资料和信息，除该方作出相反的书面说明外，均应视为该方的商业秘密，未经该方书面同意不得向任何第三方泄漏。任何一方因违反保密义务而给另一方造成损失的应负相应的赔偿责任。</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contextualSpacing/>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10.6</w:t>
      </w:r>
      <w:r>
        <w:rPr>
          <w:rFonts w:hint="eastAsia" w:ascii="方正仿宋_GBK" w:hAnsi="方正仿宋_GBK" w:eastAsia="方正仿宋_GBK" w:cs="方正仿宋_GBK"/>
          <w:kern w:val="0"/>
          <w:sz w:val="21"/>
          <w:szCs w:val="21"/>
        </w:rPr>
        <w:t>不论本合同是否解除或终止，本条款在保密期限内持续有效，保密期限为本合同生效之日起至该商业秘密经</w:t>
      </w:r>
      <w:r>
        <w:rPr>
          <w:rFonts w:hint="eastAsia" w:ascii="方正仿宋_GBK" w:hAnsi="方正仿宋_GBK" w:eastAsia="方正仿宋_GBK" w:cs="方正仿宋_GBK"/>
          <w:kern w:val="0"/>
          <w:sz w:val="21"/>
          <w:szCs w:val="21"/>
          <w:lang w:val="en-US" w:eastAsia="zh-CN"/>
        </w:rPr>
        <w:t>披露</w:t>
      </w:r>
      <w:r>
        <w:rPr>
          <w:rFonts w:hint="eastAsia" w:ascii="方正仿宋_GBK" w:hAnsi="方正仿宋_GBK" w:eastAsia="方正仿宋_GBK" w:cs="方正仿宋_GBK"/>
          <w:kern w:val="0"/>
          <w:sz w:val="21"/>
          <w:szCs w:val="21"/>
        </w:rPr>
        <w:t>方公开时止。</w:t>
      </w:r>
    </w:p>
    <w:p>
      <w:pPr>
        <w:pStyle w:val="179"/>
        <w:adjustRightInd w:val="0"/>
        <w:snapToGrid w:val="0"/>
        <w:spacing w:line="360" w:lineRule="auto"/>
        <w:ind w:right="-512" w:rightChars="-244"/>
        <w:contextualSpacing/>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10.7具体约定详见附件1“保密协议”。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十一、反商业贿赂条款</w:t>
      </w:r>
    </w:p>
    <w:p>
      <w:pPr>
        <w:keepNext w:val="0"/>
        <w:keepLines w:val="0"/>
        <w:pageBreakBefore w:val="0"/>
        <w:tabs>
          <w:tab w:val="left" w:pos="0"/>
        </w:tabs>
        <w:kinsoku/>
        <w:wordWrap/>
        <w:topLinePunct w:val="0"/>
        <w:bidi w:val="0"/>
        <w:adjustRightInd w:val="0"/>
        <w:snapToGrid w:val="0"/>
        <w:spacing w:beforeAutospacing="0" w:afterAutospacing="0" w:line="360" w:lineRule="auto"/>
        <w:ind w:left="0" w:leftChars="0" w:firstLine="420" w:firstLineChars="20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1</w:t>
      </w:r>
      <w:r>
        <w:rPr>
          <w:rFonts w:hint="eastAsia" w:ascii="方正仿宋_GBK" w:hAnsi="方正仿宋_GBK" w:eastAsia="方正仿宋_GBK" w:cs="方正仿宋_GBK"/>
          <w:sz w:val="21"/>
          <w:szCs w:val="21"/>
          <w:highlight w:val="none"/>
        </w:rPr>
        <w:t>.1甲乙双方都清楚并严格遵守中华人民共和国反商业贿赂的法律规定，双方</w:t>
      </w:r>
      <w:r>
        <w:rPr>
          <w:rFonts w:hint="eastAsia" w:ascii="方正仿宋_GBK" w:hAnsi="方正仿宋_GBK" w:eastAsia="方正仿宋_GBK" w:cs="方正仿宋_GBK"/>
          <w:sz w:val="21"/>
          <w:szCs w:val="21"/>
          <w:highlight w:val="none"/>
          <w:lang w:val="en-US" w:eastAsia="zh-CN"/>
        </w:rPr>
        <w:t>均</w:t>
      </w:r>
      <w:r>
        <w:rPr>
          <w:rFonts w:hint="eastAsia" w:ascii="方正仿宋_GBK" w:hAnsi="方正仿宋_GBK" w:eastAsia="方正仿宋_GBK" w:cs="方正仿宋_GBK"/>
          <w:sz w:val="21"/>
          <w:szCs w:val="21"/>
          <w:highlight w:val="none"/>
        </w:rPr>
        <w:t>清楚任何形式的贿赂和贪渎行为都将触犯法律，并将受到法律的严惩。</w:t>
      </w:r>
    </w:p>
    <w:p>
      <w:pPr>
        <w:keepNext w:val="0"/>
        <w:keepLines w:val="0"/>
        <w:pageBreakBefore w:val="0"/>
        <w:tabs>
          <w:tab w:val="left" w:pos="360"/>
          <w:tab w:val="left" w:pos="425"/>
        </w:tabs>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11.2</w:t>
      </w:r>
      <w:r>
        <w:rPr>
          <w:rFonts w:hint="eastAsia" w:ascii="方正仿宋_GBK" w:hAnsi="方正仿宋_GBK" w:eastAsia="方正仿宋_GBK" w:cs="方正仿宋_GBK"/>
          <w:sz w:val="21"/>
          <w:szCs w:val="21"/>
          <w:highlight w:val="none"/>
        </w:rPr>
        <w:t>甲方或乙方均不得向对方或对方经办人或其他相关人员索要、收受、提供、给予合同约定外的任何利益，包括但不限于明扣、暗扣、现金、购物卡、实物、有价证券、旅游或其他非物质性利益等。</w:t>
      </w:r>
    </w:p>
    <w:p>
      <w:pPr>
        <w:keepNext w:val="0"/>
        <w:keepLines w:val="0"/>
        <w:pageBreakBefore w:val="0"/>
        <w:tabs>
          <w:tab w:val="left" w:pos="360"/>
          <w:tab w:val="left" w:pos="425"/>
        </w:tabs>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1</w:t>
      </w:r>
      <w:r>
        <w:rPr>
          <w:rFonts w:hint="eastAsia" w:ascii="方正仿宋_GBK" w:hAnsi="方正仿宋_GBK" w:eastAsia="方正仿宋_GBK" w:cs="方正仿宋_GBK"/>
          <w:sz w:val="21"/>
          <w:szCs w:val="21"/>
          <w:highlight w:val="none"/>
        </w:rPr>
        <w:t>.3甲方严格禁止甲方经办人员的任何商业贿赂行为。甲方经办人发生本条所列示的任何一种行为，都是违反甲方公司制度的，都将受到甲方公司制度和国家法律的惩处。</w:t>
      </w:r>
    </w:p>
    <w:p>
      <w:pPr>
        <w:keepNext w:val="0"/>
        <w:keepLines w:val="0"/>
        <w:pageBreakBefore w:val="0"/>
        <w:tabs>
          <w:tab w:val="left" w:pos="360"/>
          <w:tab w:val="left" w:pos="425"/>
        </w:tabs>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11.4</w:t>
      </w:r>
      <w:r>
        <w:rPr>
          <w:rFonts w:hint="eastAsia" w:ascii="方正仿宋_GBK" w:hAnsi="方正仿宋_GBK" w:eastAsia="方正仿宋_GBK" w:cs="方正仿宋_GBK"/>
          <w:sz w:val="21"/>
          <w:szCs w:val="21"/>
          <w:highlight w:val="none"/>
        </w:rPr>
        <w:t>甲方郑重提示：甲方反对乙方或乙方经办人员为了本协议之目的与本协议以外的任何第三方发生本条款所列示的任何一种行为，该等行为都是违反国家法律的行为，并将受到国家法律的惩处。</w:t>
      </w:r>
    </w:p>
    <w:p>
      <w:pPr>
        <w:keepNext w:val="0"/>
        <w:keepLines w:val="0"/>
        <w:pageBreakBefore w:val="0"/>
        <w:tabs>
          <w:tab w:val="left" w:pos="360"/>
          <w:tab w:val="left" w:pos="425"/>
        </w:tabs>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1</w:t>
      </w: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val="en-US" w:eastAsia="zh-CN"/>
        </w:rPr>
        <w:t>5</w:t>
      </w:r>
      <w:r>
        <w:rPr>
          <w:rFonts w:hint="eastAsia" w:ascii="方正仿宋_GBK" w:hAnsi="方正仿宋_GBK" w:eastAsia="方正仿宋_GBK" w:cs="方正仿宋_GBK"/>
          <w:sz w:val="21"/>
          <w:szCs w:val="21"/>
          <w:highlight w:val="none"/>
        </w:rPr>
        <w:t>如因一方或一方经办人违反本条规定，给对方造成损失的，应承担损害赔偿责任。</w:t>
      </w:r>
    </w:p>
    <w:p>
      <w:pPr>
        <w:keepNext w:val="0"/>
        <w:keepLines w:val="0"/>
        <w:pageBreakBefore w:val="0"/>
        <w:tabs>
          <w:tab w:val="left" w:pos="360"/>
          <w:tab w:val="left" w:pos="425"/>
        </w:tabs>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1</w:t>
      </w: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val="en-US" w:eastAsia="zh-CN"/>
        </w:rPr>
        <w:t>6</w:t>
      </w:r>
      <w:r>
        <w:rPr>
          <w:rFonts w:hint="eastAsia" w:ascii="方正仿宋_GBK" w:hAnsi="方正仿宋_GBK" w:eastAsia="方正仿宋_GBK" w:cs="方正仿宋_GBK"/>
          <w:sz w:val="21"/>
          <w:szCs w:val="21"/>
          <w:highlight w:val="none"/>
        </w:rPr>
        <w:t>本条所称“其他相关人员”是指甲乙双方经办人以外的与双方有直接或间接利益关系的人员，包括但不仅限于经办人的亲友。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十二、反虚假宣传条款</w:t>
      </w:r>
    </w:p>
    <w:p>
      <w:pPr>
        <w:keepNext w:val="0"/>
        <w:keepLines w:val="0"/>
        <w:pageBreakBefore w:val="0"/>
        <w:tabs>
          <w:tab w:val="left" w:pos="360"/>
          <w:tab w:val="left" w:pos="720"/>
        </w:tabs>
        <w:kinsoku/>
        <w:wordWrap/>
        <w:topLinePunct w:val="0"/>
        <w:bidi w:val="0"/>
        <w:adjustRightInd w:val="0"/>
        <w:snapToGrid w:val="0"/>
        <w:spacing w:beforeAutospacing="0" w:afterAutospacing="0" w:line="360" w:lineRule="auto"/>
        <w:ind w:firstLine="420" w:firstLineChars="200"/>
        <w:jc w:val="left"/>
        <w:rPr>
          <w:rFonts w:hint="eastAsia" w:ascii="方正仿宋_GBK" w:hAnsi="方正仿宋_GBK" w:eastAsia="方正仿宋_GBK" w:cs="方正仿宋_GBK"/>
          <w:b/>
          <w:kern w:val="0"/>
          <w:sz w:val="21"/>
          <w:szCs w:val="21"/>
          <w:highlight w:val="none"/>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2</w:t>
      </w:r>
      <w:r>
        <w:rPr>
          <w:rFonts w:hint="eastAsia" w:ascii="方正仿宋_GBK" w:hAnsi="方正仿宋_GBK" w:eastAsia="方正仿宋_GBK" w:cs="方正仿宋_GBK"/>
          <w:sz w:val="21"/>
          <w:szCs w:val="21"/>
          <w:highlight w:val="none"/>
        </w:rPr>
        <w:t>.1甲乙双方均清楚并愿意严格遵守《</w:t>
      </w:r>
      <w:r>
        <w:rPr>
          <w:rFonts w:hint="eastAsia" w:ascii="方正仿宋_GBK" w:hAnsi="方正仿宋_GBK" w:eastAsia="方正仿宋_GBK" w:cs="方正仿宋_GBK"/>
          <w:sz w:val="21"/>
          <w:szCs w:val="21"/>
          <w:highlight w:val="none"/>
          <w:lang w:val="en-US" w:eastAsia="zh-CN"/>
        </w:rPr>
        <w:t>中华人民共和国</w:t>
      </w:r>
      <w:r>
        <w:rPr>
          <w:rFonts w:hint="eastAsia" w:ascii="方正仿宋_GBK" w:hAnsi="方正仿宋_GBK" w:eastAsia="方正仿宋_GBK" w:cs="方正仿宋_GBK"/>
          <w:sz w:val="21"/>
          <w:szCs w:val="21"/>
          <w:highlight w:val="none"/>
        </w:rPr>
        <w:t>民法典》、《</w:t>
      </w:r>
      <w:r>
        <w:rPr>
          <w:rFonts w:hint="eastAsia" w:ascii="方正仿宋_GBK" w:hAnsi="方正仿宋_GBK" w:eastAsia="方正仿宋_GBK" w:cs="方正仿宋_GBK"/>
          <w:sz w:val="21"/>
          <w:szCs w:val="21"/>
          <w:highlight w:val="none"/>
          <w:lang w:val="en-US" w:eastAsia="zh-CN"/>
        </w:rPr>
        <w:t>中华人民共和国</w:t>
      </w:r>
      <w:r>
        <w:rPr>
          <w:rFonts w:hint="eastAsia" w:ascii="方正仿宋_GBK" w:hAnsi="方正仿宋_GBK" w:eastAsia="方正仿宋_GBK" w:cs="方正仿宋_GBK"/>
          <w:sz w:val="21"/>
          <w:szCs w:val="21"/>
          <w:highlight w:val="none"/>
        </w:rPr>
        <w:t>著作权法》、《</w:t>
      </w:r>
      <w:r>
        <w:rPr>
          <w:rFonts w:hint="eastAsia" w:ascii="方正仿宋_GBK" w:hAnsi="方正仿宋_GBK" w:eastAsia="方正仿宋_GBK" w:cs="方正仿宋_GBK"/>
          <w:sz w:val="21"/>
          <w:szCs w:val="21"/>
          <w:highlight w:val="none"/>
          <w:lang w:val="en-US" w:eastAsia="zh-CN"/>
        </w:rPr>
        <w:t>中华人民共和国</w:t>
      </w:r>
      <w:r>
        <w:rPr>
          <w:rFonts w:hint="eastAsia" w:ascii="方正仿宋_GBK" w:hAnsi="方正仿宋_GBK" w:eastAsia="方正仿宋_GBK" w:cs="方正仿宋_GBK"/>
          <w:sz w:val="21"/>
          <w:szCs w:val="21"/>
          <w:highlight w:val="none"/>
        </w:rPr>
        <w:t>商标法》、《</w:t>
      </w:r>
      <w:r>
        <w:rPr>
          <w:rFonts w:hint="eastAsia" w:ascii="方正仿宋_GBK" w:hAnsi="方正仿宋_GBK" w:eastAsia="方正仿宋_GBK" w:cs="方正仿宋_GBK"/>
          <w:sz w:val="21"/>
          <w:szCs w:val="21"/>
          <w:highlight w:val="none"/>
          <w:lang w:val="en-US" w:eastAsia="zh-CN"/>
        </w:rPr>
        <w:t>中华人民共和国</w:t>
      </w:r>
      <w:r>
        <w:rPr>
          <w:rFonts w:hint="eastAsia" w:ascii="方正仿宋_GBK" w:hAnsi="方正仿宋_GBK" w:eastAsia="方正仿宋_GBK" w:cs="方正仿宋_GBK"/>
          <w:sz w:val="21"/>
          <w:szCs w:val="21"/>
          <w:highlight w:val="none"/>
        </w:rPr>
        <w:t>专利法》、《</w:t>
      </w:r>
      <w:r>
        <w:rPr>
          <w:rFonts w:hint="eastAsia" w:ascii="方正仿宋_GBK" w:hAnsi="方正仿宋_GBK" w:eastAsia="方正仿宋_GBK" w:cs="方正仿宋_GBK"/>
          <w:sz w:val="21"/>
          <w:szCs w:val="21"/>
          <w:highlight w:val="none"/>
          <w:lang w:val="en-US" w:eastAsia="zh-CN"/>
        </w:rPr>
        <w:t>中华人民共和国</w:t>
      </w:r>
      <w:r>
        <w:rPr>
          <w:rFonts w:hint="eastAsia" w:ascii="方正仿宋_GBK" w:hAnsi="方正仿宋_GBK" w:eastAsia="方正仿宋_GBK" w:cs="方正仿宋_GBK"/>
          <w:sz w:val="21"/>
          <w:szCs w:val="21"/>
          <w:highlight w:val="none"/>
        </w:rPr>
        <w:t>反不正当竞争法》等知识产权类、合同法及广告法等相关法律法规的规定，双方均有权就本协议所约定事项以约定方式在约定范围内进行真实、合理的使用或宣传，但不得涉及合同所约定的保密内容。为避免商标侵权及不当宣传等风险的发生，双方均同意，在使用对方的商标、品牌、企业名称等进行宣传前，均须获得对方事先的书面认可，否则不得进行此类使用或宣传。双方在此承诺，会积极响应对方提出的就合作事项的合理使用或宣传申请。双方均承认，未经对方事先书面同意而利用其商标、品牌及企业名称等进行商业宣传；虚构合作事项；夸大合作范围、内容、效果、规模、程度等均属对本协议的违反，并可能因虚假宣传构成不正当竞争，守约方或被侵权人将保留追究相应法律责任的权利。</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十三、不可抗力</w:t>
      </w:r>
    </w:p>
    <w:p>
      <w:pPr>
        <w:pStyle w:val="180"/>
        <w:keepNext w:val="0"/>
        <w:keepLines w:val="0"/>
        <w:pageBreakBefore w:val="0"/>
        <w:numPr>
          <w:ilvl w:val="0"/>
          <w:numId w:val="0"/>
        </w:numPr>
        <w:kinsoku/>
        <w:wordWrap/>
        <w:topLinePunct w:val="0"/>
        <w:bidi w:val="0"/>
        <w:adjustRightInd w:val="0"/>
        <w:snapToGrid w:val="0"/>
        <w:spacing w:beforeAutospacing="0" w:afterAutospacing="0" w:line="360" w:lineRule="auto"/>
        <w:ind w:right="-512" w:rightChars="-244" w:firstLine="420" w:firstLineChars="200"/>
        <w:contextualSpacing/>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3</w:t>
      </w:r>
      <w:r>
        <w:rPr>
          <w:rFonts w:hint="eastAsia" w:ascii="方正仿宋_GBK" w:hAnsi="方正仿宋_GBK" w:eastAsia="方正仿宋_GBK" w:cs="方正仿宋_GBK"/>
          <w:sz w:val="21"/>
          <w:szCs w:val="21"/>
          <w:highlight w:val="none"/>
        </w:rPr>
        <w:t>.1如果本合同任何一方因受不可抗力事件影响而未能履行其在本合同下的全部或部分义务，该义务的履行在不可抗力事件妨碍其履行期间应予中止。</w:t>
      </w:r>
    </w:p>
    <w:p>
      <w:pPr>
        <w:pStyle w:val="180"/>
        <w:keepNext w:val="0"/>
        <w:keepLines w:val="0"/>
        <w:pageBreakBefore w:val="0"/>
        <w:numPr>
          <w:ilvl w:val="0"/>
          <w:numId w:val="0"/>
        </w:numPr>
        <w:kinsoku/>
        <w:wordWrap/>
        <w:topLinePunct w:val="0"/>
        <w:bidi w:val="0"/>
        <w:adjustRightInd w:val="0"/>
        <w:snapToGrid w:val="0"/>
        <w:spacing w:beforeAutospacing="0" w:afterAutospacing="0" w:line="360" w:lineRule="auto"/>
        <w:ind w:right="-512" w:rightChars="-244" w:firstLine="420" w:firstLineChars="200"/>
        <w:contextualSpacing/>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3</w:t>
      </w:r>
      <w:r>
        <w:rPr>
          <w:rFonts w:hint="eastAsia" w:ascii="方正仿宋_GBK" w:hAnsi="方正仿宋_GBK" w:eastAsia="方正仿宋_GBK" w:cs="方正仿宋_GBK"/>
          <w:sz w:val="21"/>
          <w:szCs w:val="21"/>
          <w:highlight w:val="none"/>
        </w:rPr>
        <w:t>.2声称受到不可抗力事件影响的一方应尽可能在最短的时间内通过书面形式将不可抗力事件的发生通知另一方，并在该不可抗力事件发生后七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pStyle w:val="180"/>
        <w:keepNext w:val="0"/>
        <w:keepLines w:val="0"/>
        <w:pageBreakBefore w:val="0"/>
        <w:numPr>
          <w:ilvl w:val="0"/>
          <w:numId w:val="0"/>
        </w:numPr>
        <w:kinsoku/>
        <w:wordWrap/>
        <w:topLinePunct w:val="0"/>
        <w:bidi w:val="0"/>
        <w:adjustRightInd w:val="0"/>
        <w:snapToGrid w:val="0"/>
        <w:spacing w:beforeAutospacing="0" w:afterAutospacing="0" w:line="360" w:lineRule="auto"/>
        <w:ind w:right="-512" w:rightChars="-244" w:firstLine="420" w:firstLineChars="200"/>
        <w:contextualSpacing/>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3</w:t>
      </w:r>
      <w:r>
        <w:rPr>
          <w:rFonts w:hint="eastAsia" w:ascii="方正仿宋_GBK" w:hAnsi="方正仿宋_GBK" w:eastAsia="方正仿宋_GBK" w:cs="方正仿宋_GBK"/>
          <w:sz w:val="21"/>
          <w:szCs w:val="21"/>
          <w:highlight w:val="none"/>
        </w:rPr>
        <w:t>.3如果不可抗力事件持续存在超过</w:t>
      </w:r>
      <w:r>
        <w:rPr>
          <w:rFonts w:hint="eastAsia" w:ascii="方正仿宋_GBK" w:hAnsi="方正仿宋_GBK" w:eastAsia="方正仿宋_GBK" w:cs="方正仿宋_GBK"/>
          <w:sz w:val="21"/>
          <w:szCs w:val="21"/>
          <w:highlight w:val="none"/>
          <w:u w:val="single"/>
        </w:rPr>
        <w:t xml:space="preserve"> </w:t>
      </w:r>
      <w:r>
        <w:rPr>
          <w:rFonts w:hint="eastAsia" w:ascii="方正仿宋_GBK" w:hAnsi="方正仿宋_GBK" w:eastAsia="方正仿宋_GBK" w:cs="方正仿宋_GBK"/>
          <w:sz w:val="21"/>
          <w:szCs w:val="21"/>
          <w:highlight w:val="none"/>
          <w:u w:val="single"/>
          <w:lang w:val="en-US" w:eastAsia="zh-CN"/>
        </w:rPr>
        <w:t xml:space="preserve"> </w:t>
      </w:r>
      <w:r>
        <w:rPr>
          <w:rFonts w:hint="eastAsia" w:ascii="方正仿宋_GBK" w:hAnsi="方正仿宋_GBK" w:eastAsia="方正仿宋_GBK" w:cs="方正仿宋_GBK"/>
          <w:sz w:val="21"/>
          <w:szCs w:val="21"/>
          <w:highlight w:val="none"/>
          <w:u w:val="single"/>
        </w:rPr>
        <w:t>45</w:t>
      </w:r>
      <w:r>
        <w:rPr>
          <w:rFonts w:hint="eastAsia" w:ascii="方正仿宋_GBK" w:hAnsi="方正仿宋_GBK" w:eastAsia="方正仿宋_GBK" w:cs="方正仿宋_GBK"/>
          <w:sz w:val="21"/>
          <w:szCs w:val="21"/>
          <w:highlight w:val="none"/>
          <w:u w:val="single"/>
          <w:lang w:val="en-US" w:eastAsia="zh-CN"/>
        </w:rPr>
        <w:t xml:space="preserve"> </w:t>
      </w:r>
      <w:r>
        <w:rPr>
          <w:rFonts w:hint="eastAsia" w:ascii="方正仿宋_GBK" w:hAnsi="方正仿宋_GBK" w:eastAsia="方正仿宋_GBK" w:cs="方正仿宋_GBK"/>
          <w:sz w:val="21"/>
          <w:szCs w:val="21"/>
          <w:highlight w:val="none"/>
          <w:u w:val="single"/>
        </w:rPr>
        <w:t xml:space="preserve"> </w:t>
      </w:r>
      <w:r>
        <w:rPr>
          <w:rFonts w:hint="eastAsia" w:ascii="方正仿宋_GBK" w:hAnsi="方正仿宋_GBK" w:eastAsia="方正仿宋_GBK" w:cs="方正仿宋_GBK"/>
          <w:sz w:val="21"/>
          <w:szCs w:val="21"/>
          <w:highlight w:val="none"/>
        </w:rPr>
        <w:t>个工作日，双方应通过友好协商，商定继续履行本合同的方法或者终止本合同。</w:t>
      </w:r>
    </w:p>
    <w:p>
      <w:pPr>
        <w:pStyle w:val="180"/>
        <w:keepNext w:val="0"/>
        <w:keepLines w:val="0"/>
        <w:pageBreakBefore w:val="0"/>
        <w:numPr>
          <w:ilvl w:val="0"/>
          <w:numId w:val="0"/>
        </w:numPr>
        <w:kinsoku/>
        <w:wordWrap/>
        <w:topLinePunct w:val="0"/>
        <w:bidi w:val="0"/>
        <w:adjustRightInd w:val="0"/>
        <w:snapToGrid w:val="0"/>
        <w:spacing w:beforeAutospacing="0" w:afterAutospacing="0" w:line="360" w:lineRule="auto"/>
        <w:ind w:right="-512" w:rightChars="-244" w:firstLine="420" w:firstLineChars="200"/>
        <w:contextualSpacing/>
        <w:rPr>
          <w:rFonts w:hint="eastAsia" w:ascii="方正仿宋_GBK" w:hAnsi="方正仿宋_GBK" w:eastAsia="方正仿宋_GBK" w:cs="方正仿宋_GBK"/>
          <w:b/>
          <w:kern w:val="2"/>
          <w:sz w:val="21"/>
          <w:szCs w:val="21"/>
          <w:highlight w:val="none"/>
        </w:rPr>
      </w:pPr>
      <w:r>
        <w:rPr>
          <w:rFonts w:hint="eastAsia" w:ascii="方正仿宋_GBK" w:hAnsi="方正仿宋_GBK" w:eastAsia="方正仿宋_GBK" w:cs="方正仿宋_GBK"/>
          <w:sz w:val="21"/>
          <w:szCs w:val="21"/>
          <w:highlight w:val="none"/>
          <w:lang w:val="en-US" w:eastAsia="zh-CN"/>
        </w:rPr>
        <w:t>13</w:t>
      </w:r>
      <w:r>
        <w:rPr>
          <w:rFonts w:hint="eastAsia" w:ascii="方正仿宋_GBK" w:hAnsi="方正仿宋_GBK" w:eastAsia="方正仿宋_GBK" w:cs="方正仿宋_GBK"/>
          <w:sz w:val="21"/>
          <w:szCs w:val="21"/>
          <w:highlight w:val="none"/>
        </w:rPr>
        <w:t>.4本合同所称"不可抗力"是指受影响一方无法预料或即使可预料到也不可避免且无法克服，并于本合同签订日之后出现的，使该方对本合同全部或部分的履行在客观上成为不可能或不实际的任何事件。此等事件包括但不限于自然灾害如水灾、火灾、台风、地震，以及社会事件如战争（不论曾否宣战）、动乱、罢工，政府行为或法律规定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十四、</w:t>
      </w:r>
      <w:r>
        <w:rPr>
          <w:rFonts w:hint="eastAsia" w:ascii="方正仿宋_GBK" w:hAnsi="方正仿宋_GBK" w:eastAsia="方正仿宋_GBK" w:cs="方正仿宋_GBK"/>
          <w:b/>
          <w:kern w:val="0"/>
          <w:szCs w:val="21"/>
        </w:rPr>
        <w:t>违约与赔偿责任</w:t>
      </w:r>
    </w:p>
    <w:p>
      <w:pPr>
        <w:pStyle w:val="179"/>
        <w:keepNext w:val="0"/>
        <w:keepLines w:val="0"/>
        <w:pageBreakBefore w:val="0"/>
        <w:kinsoku/>
        <w:wordWrap/>
        <w:topLinePunct w:val="0"/>
        <w:bidi w:val="0"/>
        <w:adjustRightInd w:val="0"/>
        <w:snapToGrid w:val="0"/>
        <w:spacing w:beforeAutospacing="0" w:afterAutospacing="0" w:line="360" w:lineRule="auto"/>
        <w:ind w:right="0" w:rightChars="0" w:firstLine="420" w:firstLineChars="200"/>
        <w:contextualSpacing/>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14</w:t>
      </w:r>
      <w:r>
        <w:rPr>
          <w:rFonts w:hint="eastAsia" w:ascii="方正仿宋_GBK" w:hAnsi="方正仿宋_GBK" w:eastAsia="方正仿宋_GBK" w:cs="方正仿宋_GBK"/>
          <w:kern w:val="0"/>
          <w:sz w:val="21"/>
          <w:szCs w:val="21"/>
        </w:rPr>
        <w:t>.1乙方所提供的货物规格、技术标准、材料等质量不合格的，应按甲方要求及时更换，更换不及时的按逾期交货承担违约责任；因</w:t>
      </w:r>
      <w:r>
        <w:rPr>
          <w:rFonts w:hint="eastAsia" w:ascii="方正仿宋_GBK" w:hAnsi="方正仿宋_GBK" w:eastAsia="方正仿宋_GBK" w:cs="方正仿宋_GBK"/>
          <w:kern w:val="0"/>
          <w:sz w:val="21"/>
          <w:szCs w:val="21"/>
          <w:lang w:val="en-US" w:eastAsia="zh-CN"/>
        </w:rPr>
        <w:t>货物存在</w:t>
      </w:r>
      <w:r>
        <w:rPr>
          <w:rFonts w:hint="eastAsia" w:ascii="方正仿宋_GBK" w:hAnsi="方正仿宋_GBK" w:eastAsia="方正仿宋_GBK" w:cs="方正仿宋_GBK"/>
          <w:kern w:val="0"/>
          <w:sz w:val="21"/>
          <w:szCs w:val="21"/>
        </w:rPr>
        <w:t>质量问题</w:t>
      </w:r>
      <w:r>
        <w:rPr>
          <w:rFonts w:hint="eastAsia" w:ascii="方正仿宋_GBK" w:hAnsi="方正仿宋_GBK" w:eastAsia="方正仿宋_GBK" w:cs="方正仿宋_GBK"/>
          <w:kern w:val="0"/>
          <w:sz w:val="21"/>
          <w:szCs w:val="21"/>
          <w:lang w:val="en-US" w:eastAsia="zh-CN"/>
        </w:rPr>
        <w:t>乙方未能及时排除问题、更换设备等影响甲方使用导致</w:t>
      </w:r>
      <w:r>
        <w:rPr>
          <w:rFonts w:hint="eastAsia" w:ascii="方正仿宋_GBK" w:hAnsi="方正仿宋_GBK" w:eastAsia="方正仿宋_GBK" w:cs="方正仿宋_GBK"/>
          <w:kern w:val="0"/>
          <w:sz w:val="21"/>
          <w:szCs w:val="21"/>
        </w:rPr>
        <w:t>甲方不同意接收的，乙方应向甲方</w:t>
      </w:r>
      <w:r>
        <w:rPr>
          <w:rFonts w:hint="eastAsia" w:ascii="方正仿宋_GBK" w:hAnsi="方正仿宋_GBK" w:eastAsia="方正仿宋_GBK" w:cs="方正仿宋_GBK"/>
          <w:sz w:val="21"/>
          <w:szCs w:val="21"/>
        </w:rPr>
        <w:t>退回全部已支付款项</w:t>
      </w:r>
      <w:r>
        <w:rPr>
          <w:rFonts w:hint="eastAsia" w:ascii="方正仿宋_GBK" w:hAnsi="方正仿宋_GBK" w:eastAsia="方正仿宋_GBK" w:cs="方正仿宋_GBK"/>
          <w:kern w:val="0"/>
          <w:sz w:val="21"/>
          <w:szCs w:val="21"/>
        </w:rPr>
        <w:t>并支付违约货款</w:t>
      </w:r>
      <w:r>
        <w:rPr>
          <w:rFonts w:hint="eastAsia" w:ascii="方正仿宋_GBK" w:hAnsi="方正仿宋_GBK" w:eastAsia="方正仿宋_GBK" w:cs="方正仿宋_GBK"/>
          <w:kern w:val="0"/>
          <w:sz w:val="21"/>
          <w:szCs w:val="21"/>
          <w:lang w:val="en-US" w:eastAsia="zh-CN"/>
        </w:rPr>
        <w:t>总</w:t>
      </w:r>
      <w:r>
        <w:rPr>
          <w:rFonts w:hint="eastAsia" w:ascii="方正仿宋_GBK" w:hAnsi="方正仿宋_GBK" w:eastAsia="方正仿宋_GBK" w:cs="方正仿宋_GBK"/>
          <w:kern w:val="0"/>
          <w:sz w:val="21"/>
          <w:szCs w:val="21"/>
        </w:rPr>
        <w:t>额</w:t>
      </w:r>
      <w:r>
        <w:rPr>
          <w:rFonts w:hint="eastAsia" w:ascii="方正仿宋_GBK" w:hAnsi="方正仿宋_GBK" w:eastAsia="方正仿宋_GBK" w:cs="方正仿宋_GBK"/>
          <w:kern w:val="0"/>
          <w:sz w:val="21"/>
          <w:szCs w:val="21"/>
          <w:u w:val="single"/>
          <w:lang w:val="en-US" w:eastAsia="zh-CN"/>
        </w:rPr>
        <w:t xml:space="preserve"> 5 </w:t>
      </w:r>
      <w:r>
        <w:rPr>
          <w:rFonts w:hint="eastAsia" w:ascii="方正仿宋_GBK" w:hAnsi="方正仿宋_GBK" w:eastAsia="方正仿宋_GBK" w:cs="方正仿宋_GBK"/>
          <w:kern w:val="0"/>
          <w:sz w:val="21"/>
          <w:szCs w:val="21"/>
        </w:rPr>
        <w:t>%违约金，违约金不足以赔偿甲方经济损失的，乙方还应赔付甲方不足部分的损失。</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contextualSpacing/>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14</w:t>
      </w:r>
      <w:r>
        <w:rPr>
          <w:rFonts w:hint="eastAsia" w:ascii="方正仿宋_GBK" w:hAnsi="方正仿宋_GBK" w:eastAsia="方正仿宋_GBK" w:cs="方正仿宋_GBK"/>
          <w:kern w:val="0"/>
          <w:sz w:val="21"/>
          <w:szCs w:val="21"/>
        </w:rPr>
        <w:t>.2乙方提供的货物如侵犯了第三方合法权益而引发的任何纠纷或诉讼，均由乙方负责交涉并承担全部责任。</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contextualSpacing/>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14</w:t>
      </w:r>
      <w:r>
        <w:rPr>
          <w:rFonts w:hint="eastAsia" w:ascii="方正仿宋_GBK" w:hAnsi="方正仿宋_GBK" w:eastAsia="方正仿宋_GBK" w:cs="方正仿宋_GBK"/>
          <w:kern w:val="0"/>
          <w:sz w:val="21"/>
          <w:szCs w:val="21"/>
        </w:rPr>
        <w:t>.3因包装、运输引起的货物损坏，按质量不合格处理。</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contextualSpacing/>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14</w:t>
      </w:r>
      <w:r>
        <w:rPr>
          <w:rFonts w:hint="eastAsia" w:ascii="方正仿宋_GBK" w:hAnsi="方正仿宋_GBK" w:eastAsia="方正仿宋_GBK" w:cs="方正仿宋_GBK"/>
          <w:kern w:val="0"/>
          <w:sz w:val="21"/>
          <w:szCs w:val="21"/>
        </w:rPr>
        <w:t>.4甲方无故延期接收货物、乙方逾期交货的，每天向对方偿付违约货款额</w:t>
      </w:r>
      <w:r>
        <w:rPr>
          <w:rFonts w:hint="eastAsia" w:ascii="方正仿宋_GBK" w:hAnsi="方正仿宋_GBK" w:eastAsia="方正仿宋_GBK" w:cs="方正仿宋_GBK"/>
          <w:kern w:val="0"/>
          <w:sz w:val="21"/>
          <w:szCs w:val="21"/>
          <w:u w:val="single"/>
          <w:lang w:val="en-US" w:eastAsia="zh-CN"/>
        </w:rPr>
        <w:t xml:space="preserve"> 1 </w:t>
      </w:r>
      <w:r>
        <w:rPr>
          <w:rFonts w:hint="eastAsia" w:ascii="方正仿宋_GBK" w:hAnsi="方正仿宋_GBK" w:eastAsia="方正仿宋_GBK" w:cs="方正仿宋_GBK"/>
          <w:kern w:val="0"/>
          <w:sz w:val="21"/>
          <w:szCs w:val="21"/>
        </w:rPr>
        <w:t>‰违约金，但违约金累计不得超过合同总额的</w:t>
      </w:r>
      <w:r>
        <w:rPr>
          <w:rFonts w:hint="eastAsia" w:ascii="方正仿宋_GBK" w:hAnsi="方正仿宋_GBK" w:eastAsia="方正仿宋_GBK" w:cs="方正仿宋_GBK"/>
          <w:kern w:val="0"/>
          <w:sz w:val="21"/>
          <w:szCs w:val="21"/>
          <w:u w:val="single"/>
          <w:lang w:val="en-US" w:eastAsia="zh-CN"/>
        </w:rPr>
        <w:t xml:space="preserve"> 5 </w:t>
      </w:r>
      <w:r>
        <w:rPr>
          <w:rFonts w:hint="eastAsia" w:ascii="方正仿宋_GBK" w:hAnsi="方正仿宋_GBK" w:eastAsia="方正仿宋_GBK" w:cs="方正仿宋_GBK"/>
          <w:kern w:val="0"/>
          <w:sz w:val="21"/>
          <w:szCs w:val="21"/>
        </w:rPr>
        <w:t>%，超过</w:t>
      </w:r>
      <w:r>
        <w:rPr>
          <w:rFonts w:hint="eastAsia" w:ascii="方正仿宋_GBK" w:hAnsi="方正仿宋_GBK" w:eastAsia="方正仿宋_GBK" w:cs="方正仿宋_GBK"/>
          <w:kern w:val="0"/>
          <w:sz w:val="21"/>
          <w:szCs w:val="21"/>
          <w:u w:val="single"/>
          <w:lang w:val="en-US" w:eastAsia="zh-CN"/>
        </w:rPr>
        <w:t xml:space="preserve"> 10 </w:t>
      </w:r>
      <w:r>
        <w:rPr>
          <w:rFonts w:hint="eastAsia" w:ascii="方正仿宋_GBK" w:hAnsi="方正仿宋_GBK" w:eastAsia="方正仿宋_GBK" w:cs="方正仿宋_GBK"/>
          <w:kern w:val="0"/>
          <w:sz w:val="21"/>
          <w:szCs w:val="21"/>
        </w:rPr>
        <w:t>天守约方有权解除合同，违约金不足以赔偿守约方经济损失的，违约方还应赔偿守约方不足部分的损失；甲方延期付货款的，每天向乙方偿付延期货款额</w:t>
      </w:r>
      <w:r>
        <w:rPr>
          <w:rFonts w:hint="eastAsia" w:ascii="方正仿宋_GBK" w:hAnsi="方正仿宋_GBK" w:eastAsia="方正仿宋_GBK" w:cs="方正仿宋_GBK"/>
          <w:kern w:val="0"/>
          <w:sz w:val="21"/>
          <w:szCs w:val="21"/>
          <w:u w:val="single"/>
          <w:lang w:val="en-US" w:eastAsia="zh-CN"/>
        </w:rPr>
        <w:t xml:space="preserve"> 1 </w:t>
      </w:r>
      <w:r>
        <w:rPr>
          <w:rFonts w:hint="eastAsia" w:ascii="方正仿宋_GBK" w:hAnsi="方正仿宋_GBK" w:eastAsia="方正仿宋_GBK" w:cs="方正仿宋_GBK"/>
          <w:kern w:val="0"/>
          <w:sz w:val="21"/>
          <w:szCs w:val="21"/>
        </w:rPr>
        <w:t>‰滞纳金，但滞纳金累计不得超过延期货款</w:t>
      </w:r>
      <w:r>
        <w:rPr>
          <w:rFonts w:hint="eastAsia" w:ascii="方正仿宋_GBK" w:hAnsi="方正仿宋_GBK" w:eastAsia="方正仿宋_GBK" w:cs="方正仿宋_GBK"/>
          <w:kern w:val="0"/>
          <w:sz w:val="21"/>
          <w:szCs w:val="21"/>
          <w:lang w:val="en-US" w:eastAsia="zh-CN"/>
        </w:rPr>
        <w:t>总</w:t>
      </w:r>
      <w:r>
        <w:rPr>
          <w:rFonts w:hint="eastAsia" w:ascii="方正仿宋_GBK" w:hAnsi="方正仿宋_GBK" w:eastAsia="方正仿宋_GBK" w:cs="方正仿宋_GBK"/>
          <w:kern w:val="0"/>
          <w:sz w:val="21"/>
          <w:szCs w:val="21"/>
        </w:rPr>
        <w:t>额</w:t>
      </w:r>
      <w:r>
        <w:rPr>
          <w:rFonts w:hint="eastAsia" w:ascii="方正仿宋_GBK" w:hAnsi="方正仿宋_GBK" w:eastAsia="方正仿宋_GBK" w:cs="方正仿宋_GBK"/>
          <w:kern w:val="0"/>
          <w:sz w:val="21"/>
          <w:szCs w:val="21"/>
          <w:u w:val="single"/>
          <w:lang w:val="en-US" w:eastAsia="zh-CN"/>
        </w:rPr>
        <w:t xml:space="preserve"> 5 </w:t>
      </w:r>
      <w:r>
        <w:rPr>
          <w:rFonts w:hint="eastAsia" w:ascii="方正仿宋_GBK" w:hAnsi="方正仿宋_GBK" w:eastAsia="方正仿宋_GBK" w:cs="方正仿宋_GBK"/>
          <w:kern w:val="0"/>
          <w:sz w:val="21"/>
          <w:szCs w:val="21"/>
        </w:rPr>
        <w:t>% 。</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contextualSpacing/>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14</w:t>
      </w:r>
      <w:r>
        <w:rPr>
          <w:rFonts w:hint="eastAsia" w:ascii="方正仿宋_GBK" w:hAnsi="方正仿宋_GBK" w:eastAsia="方正仿宋_GBK" w:cs="方正仿宋_GBK"/>
          <w:kern w:val="0"/>
          <w:sz w:val="21"/>
          <w:szCs w:val="21"/>
        </w:rPr>
        <w:t>.5如果乙方未按本合同和响应文件中规定的服务承诺提供售后服务的，乙方应按本合同总金额</w:t>
      </w:r>
      <w:r>
        <w:rPr>
          <w:rFonts w:hint="eastAsia" w:ascii="方正仿宋_GBK" w:hAnsi="方正仿宋_GBK" w:eastAsia="方正仿宋_GBK" w:cs="方正仿宋_GBK"/>
          <w:kern w:val="0"/>
          <w:sz w:val="21"/>
          <w:szCs w:val="21"/>
          <w:u w:val="single"/>
          <w:lang w:val="en-US" w:eastAsia="zh-CN"/>
        </w:rPr>
        <w:t xml:space="preserve"> 5 </w:t>
      </w:r>
      <w:r>
        <w:rPr>
          <w:rFonts w:hint="eastAsia" w:ascii="方正仿宋_GBK" w:hAnsi="方正仿宋_GBK" w:eastAsia="方正仿宋_GBK" w:cs="方正仿宋_GBK"/>
          <w:kern w:val="0"/>
          <w:sz w:val="21"/>
          <w:szCs w:val="21"/>
        </w:rPr>
        <w:t>%向甲方支付违约金。违约金不足以赔偿甲方经济损失的，乙方还应赔偿甲方不足部分的损失，并赔偿由此给甲方造成的一切损失。</w:t>
      </w:r>
    </w:p>
    <w:p>
      <w:pPr>
        <w:adjustRightInd w:val="0"/>
        <w:snapToGrid w:val="0"/>
        <w:spacing w:line="360" w:lineRule="auto"/>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14.</w:t>
      </w:r>
      <w:r>
        <w:rPr>
          <w:rFonts w:hint="eastAsia" w:ascii="方正仿宋_GBK" w:hAnsi="方正仿宋_GBK" w:eastAsia="方正仿宋_GBK" w:cs="方正仿宋_GBK"/>
          <w:szCs w:val="21"/>
          <w:lang w:val="en-US" w:eastAsia="zh-CN"/>
        </w:rPr>
        <w:t>6</w:t>
      </w:r>
      <w:r>
        <w:rPr>
          <w:rFonts w:hint="eastAsia" w:ascii="方正仿宋_GBK" w:hAnsi="方正仿宋_GBK" w:eastAsia="方正仿宋_GBK" w:cs="方正仿宋_GBK"/>
          <w:szCs w:val="21"/>
        </w:rPr>
        <w:t>乙方承诺向甲方提供的产品、技术及服务等不会侵犯第三方知识产权，如因侵犯第三方知识产权而引发的争议或纠纷的，乙方应自行承担，</w:t>
      </w:r>
      <w:r>
        <w:rPr>
          <w:rFonts w:hint="eastAsia" w:ascii="方正仿宋_GBK" w:hAnsi="方正仿宋_GBK" w:eastAsia="方正仿宋_GBK" w:cs="方正仿宋_GBK"/>
          <w:sz w:val="21"/>
          <w:szCs w:val="21"/>
        </w:rPr>
        <w:t>造成甲方损失的由乙方负责</w:t>
      </w:r>
      <w:r>
        <w:rPr>
          <w:rFonts w:hint="eastAsia" w:ascii="方正仿宋_GBK" w:hAnsi="方正仿宋_GBK" w:eastAsia="方正仿宋_GBK" w:cs="方正仿宋_GBK"/>
          <w:sz w:val="21"/>
          <w:szCs w:val="21"/>
          <w:lang w:val="en-US" w:eastAsia="zh-CN"/>
        </w:rPr>
        <w:t>承担</w:t>
      </w:r>
      <w:r>
        <w:rPr>
          <w:rFonts w:hint="eastAsia" w:ascii="方正仿宋_GBK" w:hAnsi="方正仿宋_GBK" w:eastAsia="方正仿宋_GBK" w:cs="方正仿宋_GBK"/>
          <w:sz w:val="21"/>
          <w:szCs w:val="21"/>
        </w:rPr>
        <w:t>，其承担范围包括但不限于：赔偿费、诉讼费或仲裁费、律师费和其它相关费用</w:t>
      </w:r>
      <w:r>
        <w:rPr>
          <w:rFonts w:hint="eastAsia" w:ascii="方正仿宋_GBK" w:hAnsi="方正仿宋_GBK" w:eastAsia="方正仿宋_GBK" w:cs="方正仿宋_GBK"/>
          <w:szCs w:val="21"/>
        </w:rPr>
        <w:t>。</w:t>
      </w:r>
    </w:p>
    <w:p>
      <w:pPr>
        <w:pStyle w:val="179"/>
        <w:keepNext w:val="0"/>
        <w:keepLines w:val="0"/>
        <w:pageBreakBefore w:val="0"/>
        <w:kinsoku/>
        <w:wordWrap/>
        <w:topLinePunct w:val="0"/>
        <w:bidi w:val="0"/>
        <w:adjustRightInd w:val="0"/>
        <w:snapToGrid w:val="0"/>
        <w:spacing w:beforeAutospacing="0" w:afterAutospacing="0" w:line="360" w:lineRule="auto"/>
        <w:ind w:right="-512" w:rightChars="-244" w:firstLine="420" w:firstLineChars="200"/>
        <w:contextualSpacing/>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Cs w:val="21"/>
        </w:rPr>
        <w:t>14.</w:t>
      </w:r>
      <w:r>
        <w:rPr>
          <w:rFonts w:hint="eastAsia" w:ascii="方正仿宋_GBK" w:hAnsi="方正仿宋_GBK" w:eastAsia="方正仿宋_GBK" w:cs="方正仿宋_GBK"/>
          <w:kern w:val="0"/>
          <w:szCs w:val="21"/>
          <w:lang w:val="en-US" w:eastAsia="zh-CN"/>
        </w:rPr>
        <w:t>7</w:t>
      </w:r>
      <w:r>
        <w:rPr>
          <w:rFonts w:hint="eastAsia" w:ascii="方正仿宋_GBK" w:hAnsi="方正仿宋_GBK" w:eastAsia="方正仿宋_GBK" w:cs="方正仿宋_GBK"/>
          <w:kern w:val="0"/>
          <w:szCs w:val="21"/>
        </w:rPr>
        <w:t>其它违约行为，违约方应按违约部分货物价款的</w:t>
      </w:r>
      <w:r>
        <w:rPr>
          <w:rFonts w:hint="eastAsia" w:ascii="方正仿宋_GBK" w:hAnsi="方正仿宋_GBK" w:eastAsia="方正仿宋_GBK" w:cs="方正仿宋_GBK"/>
          <w:kern w:val="0"/>
          <w:szCs w:val="21"/>
          <w:u w:val="none"/>
        </w:rPr>
        <w:t xml:space="preserve"> </w:t>
      </w:r>
      <w:r>
        <w:rPr>
          <w:rFonts w:hint="eastAsia" w:ascii="方正仿宋_GBK" w:hAnsi="方正仿宋_GBK" w:eastAsia="方正仿宋_GBK" w:cs="方正仿宋_GBK"/>
          <w:kern w:val="0"/>
          <w:szCs w:val="21"/>
          <w:u w:val="none"/>
          <w:lang w:val="en-US" w:eastAsia="zh-CN"/>
        </w:rPr>
        <w:t>5</w:t>
      </w:r>
      <w:r>
        <w:rPr>
          <w:rFonts w:hint="eastAsia" w:ascii="方正仿宋_GBK" w:hAnsi="方正仿宋_GBK" w:eastAsia="方正仿宋_GBK" w:cs="方正仿宋_GBK"/>
          <w:kern w:val="0"/>
          <w:szCs w:val="21"/>
          <w:u w:val="none"/>
        </w:rPr>
        <w:t xml:space="preserve"> </w:t>
      </w:r>
      <w:r>
        <w:rPr>
          <w:rFonts w:hint="eastAsia" w:ascii="方正仿宋_GBK" w:hAnsi="方正仿宋_GBK" w:eastAsia="方正仿宋_GBK" w:cs="方正仿宋_GBK"/>
          <w:kern w:val="0"/>
          <w:szCs w:val="21"/>
        </w:rPr>
        <w:t>%向守约方支付违约金，违约金不足以赔偿守约方经济损失的，违约方还应赔偿守约方不足部分的损失。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十五、争议的解决</w:t>
      </w:r>
    </w:p>
    <w:p>
      <w:pPr>
        <w:keepNext w:val="0"/>
        <w:keepLines w:val="0"/>
        <w:pageBreakBefore w:val="0"/>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15.1因货物质量问题发生争议的，应邀请国家认可的质量检测机构对货物质量进行鉴定。货物符合标准的，鉴定费由甲方承担；货物不符合标准的，鉴定费由乙方承担。</w:t>
      </w:r>
    </w:p>
    <w:p>
      <w:pPr>
        <w:keepNext w:val="0"/>
        <w:keepLines w:val="0"/>
        <w:pageBreakBefore w:val="0"/>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15.2</w:t>
      </w:r>
      <w:r>
        <w:rPr>
          <w:rFonts w:hint="eastAsia" w:ascii="方正仿宋_GBK" w:hAnsi="方正仿宋_GBK" w:eastAsia="方正仿宋_GBK" w:cs="方正仿宋_GBK"/>
        </w:rPr>
        <w:t>因本合同引起的或与本合同有关的任何争议，</w:t>
      </w:r>
      <w:r>
        <w:rPr>
          <w:rFonts w:hint="eastAsia" w:ascii="方正仿宋_GBK" w:hAnsi="方正仿宋_GBK" w:eastAsia="方正仿宋_GBK" w:cs="方正仿宋_GBK"/>
          <w:szCs w:val="21"/>
        </w:rPr>
        <w:t>甲乙</w:t>
      </w:r>
      <w:r>
        <w:rPr>
          <w:rFonts w:hint="eastAsia" w:ascii="方正仿宋_GBK" w:hAnsi="方正仿宋_GBK" w:eastAsia="方正仿宋_GBK" w:cs="方正仿宋_GBK"/>
          <w:szCs w:val="21"/>
          <w:lang w:val="en-US" w:eastAsia="zh-CN"/>
        </w:rPr>
        <w:t>双</w:t>
      </w:r>
      <w:r>
        <w:rPr>
          <w:rFonts w:hint="eastAsia" w:ascii="方正仿宋_GBK" w:hAnsi="方正仿宋_GBK" w:eastAsia="方正仿宋_GBK" w:cs="方正仿宋_GBK"/>
          <w:szCs w:val="21"/>
        </w:rPr>
        <w:t>方先协商解决，协商不成的可自行提起诉讼，</w:t>
      </w:r>
      <w:r>
        <w:rPr>
          <w:rFonts w:hint="eastAsia" w:ascii="方正仿宋_GBK" w:hAnsi="方正仿宋_GBK" w:eastAsia="方正仿宋_GBK" w:cs="方正仿宋_GBK"/>
          <w:szCs w:val="21"/>
          <w:lang w:val="en-US" w:eastAsia="zh-CN"/>
        </w:rPr>
        <w:t>诉讼</w:t>
      </w:r>
      <w:r>
        <w:rPr>
          <w:rFonts w:hint="eastAsia" w:ascii="方正仿宋_GBK" w:hAnsi="方正仿宋_GBK" w:eastAsia="方正仿宋_GBK" w:cs="方正仿宋_GBK"/>
          <w:szCs w:val="21"/>
        </w:rPr>
        <w:t>由甲方所在地的</w:t>
      </w:r>
      <w:r>
        <w:rPr>
          <w:rFonts w:hint="eastAsia" w:ascii="方正仿宋_GBK" w:hAnsi="方正仿宋_GBK" w:eastAsia="方正仿宋_GBK" w:cs="方正仿宋_GBK"/>
          <w:szCs w:val="21"/>
          <w:lang w:val="en-US" w:eastAsia="zh-CN"/>
        </w:rPr>
        <w:t>人民</w:t>
      </w:r>
      <w:r>
        <w:rPr>
          <w:rFonts w:hint="eastAsia" w:ascii="方正仿宋_GBK" w:hAnsi="方正仿宋_GBK" w:eastAsia="方正仿宋_GBK" w:cs="方正仿宋_GBK"/>
          <w:szCs w:val="21"/>
        </w:rPr>
        <w:t>法院管辖</w:t>
      </w:r>
      <w:r>
        <w:rPr>
          <w:rFonts w:hint="eastAsia" w:ascii="方正仿宋_GBK" w:hAnsi="方正仿宋_GBK" w:eastAsia="方正仿宋_GBK" w:cs="方正仿宋_GBK"/>
          <w:sz w:val="21"/>
          <w:szCs w:val="21"/>
          <w:highlight w:val="none"/>
        </w:rPr>
        <w:t>。</w:t>
      </w:r>
    </w:p>
    <w:p>
      <w:pPr>
        <w:keepNext w:val="0"/>
        <w:keepLines w:val="0"/>
        <w:pageBreakBefore w:val="0"/>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sz w:val="21"/>
          <w:szCs w:val="21"/>
          <w:highlight w:val="none"/>
        </w:rPr>
        <w:t>15.3诉讼期间，本合同继续履行。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十六、合同解释</w:t>
      </w:r>
    </w:p>
    <w:p>
      <w:pPr>
        <w:keepNext w:val="0"/>
        <w:keepLines w:val="0"/>
        <w:pageBreakBefore w:val="0"/>
        <w:kinsoku/>
        <w:wordWrap/>
        <w:topLinePunct w:val="0"/>
        <w:bidi w:val="0"/>
        <w:adjustRightInd w:val="0"/>
        <w:snapToGrid w:val="0"/>
        <w:spacing w:beforeAutospacing="0" w:afterAutospacing="0" w:line="360" w:lineRule="auto"/>
        <w:ind w:firstLine="420" w:firstLineChars="200"/>
        <w:contextualSpacing/>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16.1本合同未尽事宜或条款内容不明确，合同各方当事人可以根据本合同的原则、合同的目的、交易习惯及关联条款的内容，按照通常理解对本合同作出合理解释。该解释具有约束力，除非解释与法律或本合同相抵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十七、补充与附件</w:t>
      </w:r>
    </w:p>
    <w:p>
      <w:pPr>
        <w:keepNext w:val="0"/>
        <w:keepLines w:val="0"/>
        <w:pageBreakBefore w:val="0"/>
        <w:kinsoku/>
        <w:wordWrap/>
        <w:topLinePunct w:val="0"/>
        <w:bidi w:val="0"/>
        <w:adjustRightInd w:val="0"/>
        <w:snapToGrid w:val="0"/>
        <w:spacing w:beforeAutospacing="0" w:afterAutospacing="0" w:line="360" w:lineRule="auto"/>
        <w:ind w:firstLine="420" w:firstLineChars="200"/>
        <w:contextualSpacing/>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17.1本合同未尽事宜，依照有关法律、法规执行，法律、法规未作规定的，甲乙双方可以达成书面补充合同。本合同的附件和补充合同均为本合同不可分割的组成部分，与本合同具有同等的法律效力。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十八、合同的变更、终止与转让</w:t>
      </w:r>
    </w:p>
    <w:p>
      <w:pPr>
        <w:pStyle w:val="181"/>
        <w:keepNext w:val="0"/>
        <w:keepLines w:val="0"/>
        <w:pageBreakBefore w:val="0"/>
        <w:kinsoku/>
        <w:wordWrap/>
        <w:topLinePunct w:val="0"/>
        <w:bidi w:val="0"/>
        <w:adjustRightInd w:val="0"/>
        <w:snapToGrid w:val="0"/>
        <w:spacing w:before="120" w:beforeAutospacing="0" w:after="120" w:afterAutospacing="0" w:line="360" w:lineRule="auto"/>
        <w:ind w:firstLine="420" w:firstLineChars="20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8</w:t>
      </w: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eastAsia="zh-CN"/>
        </w:rPr>
        <w:t>1</w:t>
      </w:r>
      <w:r>
        <w:rPr>
          <w:rFonts w:hint="eastAsia" w:ascii="方正仿宋_GBK" w:hAnsi="方正仿宋_GBK" w:eastAsia="方正仿宋_GBK" w:cs="方正仿宋_GBK"/>
          <w:sz w:val="21"/>
          <w:szCs w:val="21"/>
          <w:highlight w:val="none"/>
        </w:rPr>
        <w:t>本合同一经签订，甲乙双方不得擅自变更、中止或终止。</w:t>
      </w:r>
    </w:p>
    <w:p>
      <w:pPr>
        <w:pStyle w:val="181"/>
        <w:keepNext w:val="0"/>
        <w:keepLines w:val="0"/>
        <w:pageBreakBefore w:val="0"/>
        <w:kinsoku/>
        <w:wordWrap/>
        <w:topLinePunct w:val="0"/>
        <w:bidi w:val="0"/>
        <w:adjustRightInd w:val="0"/>
        <w:snapToGrid w:val="0"/>
        <w:spacing w:before="120" w:beforeAutospacing="0" w:after="120" w:afterAutospacing="0" w:line="360" w:lineRule="auto"/>
        <w:ind w:firstLine="420" w:firstLineChars="200"/>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8</w:t>
      </w: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eastAsia="zh-CN"/>
        </w:rPr>
        <w:t>2</w:t>
      </w:r>
      <w:r>
        <w:rPr>
          <w:rFonts w:hint="eastAsia" w:ascii="方正仿宋_GBK" w:hAnsi="方正仿宋_GBK" w:eastAsia="方正仿宋_GBK" w:cs="方正仿宋_GBK"/>
          <w:sz w:val="21"/>
          <w:szCs w:val="21"/>
          <w:highlight w:val="none"/>
        </w:rPr>
        <w:t>乙方不得擅自转让其应履行的合同义务</w:t>
      </w:r>
      <w:r>
        <w:rPr>
          <w:rFonts w:hint="eastAsia" w:ascii="方正仿宋_GBK" w:hAnsi="方正仿宋_GBK" w:eastAsia="方正仿宋_GBK" w:cs="方正仿宋_GBK"/>
          <w:sz w:val="21"/>
          <w:szCs w:val="21"/>
          <w:highlight w:val="none"/>
          <w:lang w:eastAsia="zh-CN"/>
        </w:rPr>
        <w:t>及擅自转让合同义务的违约责任</w:t>
      </w:r>
      <w:r>
        <w:rPr>
          <w:rFonts w:hint="eastAsia" w:ascii="方正仿宋_GBK" w:hAnsi="方正仿宋_GBK" w:eastAsia="方正仿宋_GBK" w:cs="方正仿宋_GBK"/>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r>
        <w:rPr>
          <w:rFonts w:hint="eastAsia" w:ascii="方正仿宋_GBK" w:hAnsi="方正仿宋_GBK" w:eastAsia="方正仿宋_GBK" w:cs="方正仿宋_GBK"/>
          <w:b/>
          <w:kern w:val="0"/>
          <w:sz w:val="21"/>
          <w:szCs w:val="21"/>
          <w:lang w:val="en-US" w:eastAsia="zh-CN"/>
        </w:rPr>
        <w:t>十九、合同效力</w:t>
      </w:r>
    </w:p>
    <w:p>
      <w:pPr>
        <w:keepNext w:val="0"/>
        <w:keepLines w:val="0"/>
        <w:pageBreakBefore w:val="0"/>
        <w:kinsoku/>
        <w:wordWrap/>
        <w:topLinePunct w:val="0"/>
        <w:bidi w:val="0"/>
        <w:adjustRightInd w:val="0"/>
        <w:snapToGrid w:val="0"/>
        <w:spacing w:beforeAutospacing="0" w:afterAutospacing="0" w:line="360" w:lineRule="auto"/>
        <w:ind w:firstLine="420" w:firstLineChars="200"/>
        <w:contextualSpacing/>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19</w:t>
      </w:r>
      <w:r>
        <w:rPr>
          <w:rFonts w:hint="eastAsia" w:ascii="方正仿宋_GBK" w:hAnsi="方正仿宋_GBK" w:eastAsia="方正仿宋_GBK" w:cs="方正仿宋_GBK"/>
          <w:sz w:val="21"/>
          <w:szCs w:val="21"/>
          <w:highlight w:val="none"/>
        </w:rPr>
        <w:t>.1本合同自双方加盖单位公章之日起生效。</w:t>
      </w:r>
    </w:p>
    <w:p>
      <w:pPr>
        <w:keepNext w:val="0"/>
        <w:keepLines w:val="0"/>
        <w:pageBreakBefore w:val="0"/>
        <w:kinsoku/>
        <w:wordWrap/>
        <w:topLinePunct w:val="0"/>
        <w:bidi w:val="0"/>
        <w:adjustRightInd w:val="0"/>
        <w:snapToGrid w:val="0"/>
        <w:spacing w:beforeAutospacing="0" w:afterAutospacing="0" w:line="360" w:lineRule="auto"/>
        <w:ind w:firstLine="420" w:firstLineChars="200"/>
        <w:contextualSpacing/>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19</w:t>
      </w:r>
      <w:r>
        <w:rPr>
          <w:rFonts w:hint="eastAsia" w:ascii="方正仿宋_GBK" w:hAnsi="方正仿宋_GBK" w:eastAsia="方正仿宋_GBK" w:cs="方正仿宋_GBK"/>
          <w:sz w:val="21"/>
          <w:szCs w:val="21"/>
          <w:highlight w:val="none"/>
        </w:rPr>
        <w:t>.2本协议一式</w:t>
      </w:r>
      <w:r>
        <w:rPr>
          <w:rFonts w:hint="eastAsia" w:ascii="方正仿宋_GBK" w:hAnsi="方正仿宋_GBK" w:eastAsia="方正仿宋_GBK" w:cs="方正仿宋_GBK"/>
          <w:color w:val="auto"/>
          <w:sz w:val="21"/>
          <w:szCs w:val="21"/>
          <w:u w:val="single"/>
          <w:shd w:val="clear" w:color="auto" w:fill="auto"/>
          <w:lang w:val="en-US" w:eastAsia="zh-CN"/>
        </w:rPr>
        <w:t xml:space="preserve">  贰  </w:t>
      </w:r>
      <w:r>
        <w:rPr>
          <w:rFonts w:hint="eastAsia" w:ascii="方正仿宋_GBK" w:hAnsi="方正仿宋_GBK" w:eastAsia="方正仿宋_GBK" w:cs="方正仿宋_GBK"/>
          <w:color w:val="auto"/>
          <w:sz w:val="21"/>
          <w:szCs w:val="21"/>
          <w:shd w:val="clear" w:color="auto" w:fill="auto"/>
        </w:rPr>
        <w:t>份，甲方</w:t>
      </w:r>
      <w:r>
        <w:rPr>
          <w:rFonts w:hint="eastAsia" w:ascii="方正仿宋_GBK" w:hAnsi="方正仿宋_GBK" w:eastAsia="方正仿宋_GBK" w:cs="方正仿宋_GBK"/>
          <w:color w:val="auto"/>
          <w:sz w:val="21"/>
          <w:szCs w:val="21"/>
          <w:u w:val="single"/>
          <w:shd w:val="clear" w:color="auto" w:fill="auto"/>
          <w:lang w:val="en-US" w:eastAsia="zh-CN"/>
        </w:rPr>
        <w:t xml:space="preserve">  壹  </w:t>
      </w:r>
      <w:r>
        <w:rPr>
          <w:rFonts w:hint="eastAsia" w:ascii="方正仿宋_GBK" w:hAnsi="方正仿宋_GBK" w:eastAsia="方正仿宋_GBK" w:cs="方正仿宋_GBK"/>
          <w:color w:val="auto"/>
          <w:sz w:val="21"/>
          <w:szCs w:val="21"/>
          <w:shd w:val="clear" w:color="auto" w:fill="auto"/>
        </w:rPr>
        <w:t>份，乙方</w:t>
      </w:r>
      <w:r>
        <w:rPr>
          <w:rFonts w:hint="eastAsia" w:ascii="方正仿宋_GBK" w:hAnsi="方正仿宋_GBK" w:eastAsia="方正仿宋_GBK" w:cs="方正仿宋_GBK"/>
          <w:color w:val="auto"/>
          <w:sz w:val="21"/>
          <w:szCs w:val="21"/>
          <w:u w:val="single"/>
          <w:shd w:val="clear" w:color="auto" w:fill="auto"/>
          <w:lang w:val="en-US" w:eastAsia="zh-CN"/>
        </w:rPr>
        <w:t xml:space="preserve">  壹  </w:t>
      </w:r>
      <w:r>
        <w:rPr>
          <w:rFonts w:hint="eastAsia" w:ascii="方正仿宋_GBK" w:hAnsi="方正仿宋_GBK" w:eastAsia="方正仿宋_GBK" w:cs="方正仿宋_GBK"/>
          <w:color w:val="auto"/>
          <w:sz w:val="21"/>
          <w:szCs w:val="21"/>
          <w:shd w:val="clear" w:color="auto" w:fill="auto"/>
        </w:rPr>
        <w:t>份</w:t>
      </w:r>
      <w:r>
        <w:rPr>
          <w:rFonts w:hint="eastAsia" w:ascii="方正仿宋_GBK" w:hAnsi="方正仿宋_GBK" w:eastAsia="方正仿宋_GBK" w:cs="方正仿宋_GBK"/>
          <w:sz w:val="21"/>
          <w:szCs w:val="21"/>
          <w:highlight w:val="none"/>
        </w:rPr>
        <w:t>，均具有同等法律效力。自双方指定代表签字盖章之日起成立。</w:t>
      </w:r>
    </w:p>
    <w:p>
      <w:pPr>
        <w:pStyle w:val="2"/>
        <w:keepNext w:val="0"/>
        <w:keepLines w:val="0"/>
        <w:pageBreakBefore w:val="0"/>
        <w:kinsoku/>
        <w:wordWrap/>
        <w:topLinePunct w:val="0"/>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sz w:val="21"/>
          <w:szCs w:val="21"/>
          <w:highlight w:val="none"/>
          <w:lang w:val="en-US" w:bidi="ar-SA"/>
        </w:rPr>
      </w:pPr>
      <w:r>
        <w:rPr>
          <w:rFonts w:hint="eastAsia" w:ascii="方正仿宋_GBK" w:hAnsi="方正仿宋_GBK" w:eastAsia="方正仿宋_GBK" w:cs="方正仿宋_GBK"/>
          <w:sz w:val="21"/>
          <w:szCs w:val="21"/>
          <w:highlight w:val="none"/>
          <w:lang w:val="en-US" w:eastAsia="zh-CN" w:bidi="ar-SA"/>
        </w:rPr>
        <w:t>19</w:t>
      </w:r>
      <w:r>
        <w:rPr>
          <w:rFonts w:hint="eastAsia" w:ascii="方正仿宋_GBK" w:hAnsi="方正仿宋_GBK" w:eastAsia="方正仿宋_GBK" w:cs="方正仿宋_GBK"/>
          <w:sz w:val="21"/>
          <w:szCs w:val="21"/>
          <w:highlight w:val="none"/>
          <w:lang w:val="en-US" w:bidi="ar-SA"/>
        </w:rPr>
        <w:t>.3本合同未尽事宜双方另行解决或签订补充合同。本合同所有附件及补充合同均为本合同不可分割的一部分，并具有同等法律效力。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outlineLvl w:val="1"/>
        <w:rPr>
          <w:rFonts w:hint="eastAsia" w:ascii="方正仿宋_GBK" w:hAnsi="方正仿宋_GBK" w:eastAsia="方正仿宋_GBK" w:cs="方正仿宋_GBK"/>
          <w:b/>
          <w:kern w:val="0"/>
          <w:sz w:val="21"/>
          <w:szCs w:val="21"/>
          <w:lang w:val="en-US" w:eastAsia="zh-CN"/>
        </w:rPr>
      </w:pPr>
      <w:bookmarkStart w:id="12" w:name="_Toc362871814"/>
      <w:r>
        <w:rPr>
          <w:rFonts w:hint="eastAsia" w:ascii="方正仿宋_GBK" w:hAnsi="方正仿宋_GBK" w:eastAsia="方正仿宋_GBK" w:cs="方正仿宋_GBK"/>
          <w:b/>
          <w:kern w:val="0"/>
          <w:sz w:val="21"/>
          <w:szCs w:val="21"/>
          <w:lang w:val="en-US" w:eastAsia="zh-CN"/>
        </w:rPr>
        <w:t>二十、附件</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outlineLvl w:val="0"/>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rPr>
        <w:t>附件</w:t>
      </w:r>
      <w:r>
        <w:rPr>
          <w:rFonts w:hint="eastAsia" w:ascii="方正仿宋_GBK" w:hAnsi="方正仿宋_GBK" w:eastAsia="方正仿宋_GBK" w:cs="方正仿宋_GBK"/>
          <w:b w:val="0"/>
          <w:bCs/>
          <w:sz w:val="21"/>
          <w:szCs w:val="21"/>
          <w:lang w:val="en-US" w:eastAsia="zh-CN"/>
        </w:rPr>
        <w:t>1</w:t>
      </w:r>
      <w:bookmarkEnd w:id="12"/>
      <w:bookmarkStart w:id="13" w:name="_Toc362871830"/>
      <w:r>
        <w:rPr>
          <w:rFonts w:hint="eastAsia" w:ascii="方正仿宋_GBK" w:hAnsi="方正仿宋_GBK" w:eastAsia="方正仿宋_GBK" w:cs="方正仿宋_GBK"/>
          <w:b w:val="0"/>
          <w:bCs/>
          <w:sz w:val="21"/>
          <w:szCs w:val="21"/>
          <w:lang w:val="en-US" w:eastAsia="zh-CN"/>
        </w:rPr>
        <w:t>：保密协议</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outlineLvl w:val="0"/>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rPr>
        <w:t>附件</w:t>
      </w:r>
      <w:r>
        <w:rPr>
          <w:rFonts w:hint="eastAsia" w:ascii="方正仿宋_GBK" w:hAnsi="方正仿宋_GBK" w:eastAsia="方正仿宋_GBK" w:cs="方正仿宋_GBK"/>
          <w:b w:val="0"/>
          <w:bCs/>
          <w:sz w:val="21"/>
          <w:szCs w:val="21"/>
          <w:lang w:val="en-US" w:eastAsia="zh-CN"/>
        </w:rPr>
        <w:t>2</w:t>
      </w:r>
      <w:bookmarkEnd w:id="13"/>
      <w:r>
        <w:rPr>
          <w:rFonts w:hint="eastAsia" w:ascii="方正仿宋_GBK" w:hAnsi="方正仿宋_GBK" w:eastAsia="方正仿宋_GBK" w:cs="方正仿宋_GBK"/>
          <w:b w:val="0"/>
          <w:bCs/>
          <w:sz w:val="21"/>
          <w:szCs w:val="21"/>
          <w:lang w:val="en-US" w:eastAsia="zh-CN"/>
        </w:rPr>
        <w:t>：货物清单</w:t>
      </w:r>
    </w:p>
    <w:p>
      <w:pPr>
        <w:pStyle w:val="52"/>
        <w:spacing w:line="360" w:lineRule="auto"/>
        <w:outlineLvl w:val="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val="0"/>
          <w:bCs/>
          <w:sz w:val="21"/>
          <w:szCs w:val="21"/>
          <w:lang w:val="en-US" w:eastAsia="zh-CN"/>
        </w:rPr>
        <w:t>附件3：偏离表</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b w:val="0"/>
          <w:bCs/>
          <w:sz w:val="21"/>
          <w:szCs w:val="21"/>
        </w:rPr>
        <w:t>（本条以下无正文）</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2" w:firstLineChars="200"/>
        <w:textAlignment w:val="auto"/>
        <w:rPr>
          <w:rFonts w:hint="eastAsia" w:ascii="方正仿宋_GBK" w:hAnsi="方正仿宋_GBK" w:eastAsia="方正仿宋_GBK" w:cs="方正仿宋_GBK"/>
          <w:b/>
          <w:szCs w:val="21"/>
          <w:u w:val="single"/>
          <w:lang w:val="en-US" w:eastAsia="zh-CN"/>
        </w:rPr>
      </w:pPr>
      <w:r>
        <w:rPr>
          <w:rFonts w:hint="eastAsia" w:ascii="方正仿宋_GBK" w:hAnsi="方正仿宋_GBK" w:eastAsia="方正仿宋_GBK" w:cs="方正仿宋_GBK"/>
          <w:b/>
          <w:szCs w:val="21"/>
          <w:lang w:val="en-US" w:eastAsia="zh-CN"/>
        </w:rPr>
        <w:t>甲</w:t>
      </w:r>
      <w:r>
        <w:rPr>
          <w:rFonts w:hint="eastAsia" w:ascii="方正仿宋_GBK" w:hAnsi="方正仿宋_GBK" w:eastAsia="方正仿宋_GBK" w:cs="方正仿宋_GBK"/>
          <w:b/>
          <w:szCs w:val="21"/>
        </w:rPr>
        <w:t xml:space="preserve">方：广西北部湾银行股份有限公司   </w:t>
      </w:r>
      <w:r>
        <w:rPr>
          <w:rFonts w:hint="eastAsia" w:ascii="方正仿宋_GBK" w:hAnsi="方正仿宋_GBK" w:eastAsia="方正仿宋_GBK" w:cs="方正仿宋_GBK"/>
          <w:b/>
          <w:szCs w:val="21"/>
          <w:lang w:val="en-US" w:eastAsia="zh-CN"/>
        </w:rPr>
        <w:t xml:space="preserve">  </w:t>
      </w:r>
      <w:r>
        <w:rPr>
          <w:rFonts w:hint="eastAsia" w:ascii="方正仿宋_GBK" w:hAnsi="方正仿宋_GBK" w:eastAsia="方正仿宋_GBK" w:cs="方正仿宋_GBK"/>
          <w:b/>
          <w:szCs w:val="21"/>
        </w:rPr>
        <w:t xml:space="preserve">    </w:t>
      </w:r>
      <w:r>
        <w:rPr>
          <w:rFonts w:hint="eastAsia" w:ascii="方正仿宋_GBK" w:hAnsi="方正仿宋_GBK" w:eastAsia="方正仿宋_GBK" w:cs="方正仿宋_GBK"/>
          <w:b/>
          <w:szCs w:val="21"/>
          <w:lang w:val="en-US" w:eastAsia="zh-CN"/>
        </w:rPr>
        <w:t>乙</w:t>
      </w:r>
      <w:r>
        <w:rPr>
          <w:rFonts w:hint="eastAsia" w:ascii="方正仿宋_GBK" w:hAnsi="方正仿宋_GBK" w:eastAsia="方正仿宋_GBK" w:cs="方正仿宋_GBK"/>
          <w:b/>
          <w:szCs w:val="21"/>
        </w:rPr>
        <w:t xml:space="preserve">方： </w:t>
      </w:r>
      <w:r>
        <w:rPr>
          <w:rFonts w:hint="eastAsia" w:ascii="方正仿宋_GBK" w:hAnsi="方正仿宋_GBK" w:eastAsia="方正仿宋_GBK" w:cs="方正仿宋_GBK"/>
          <w:b/>
          <w:szCs w:val="21"/>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hint="eastAsia" w:ascii="方正仿宋_GBK" w:hAnsi="方正仿宋_GBK" w:eastAsia="方正仿宋_GBK" w:cs="方正仿宋_GBK"/>
          <w:b/>
          <w:szCs w:val="21"/>
          <w:lang w:val="en-US" w:eastAsia="zh-CN"/>
        </w:rPr>
      </w:pPr>
      <w:r>
        <w:rPr>
          <w:rFonts w:hint="eastAsia" w:ascii="方正仿宋_GBK" w:hAnsi="方正仿宋_GBK" w:eastAsia="方正仿宋_GBK" w:cs="方正仿宋_GBK"/>
          <w:b/>
          <w:szCs w:val="21"/>
        </w:rPr>
        <w:t>法定代表人或授权</w:t>
      </w:r>
      <w:r>
        <w:rPr>
          <w:rFonts w:hint="eastAsia" w:ascii="方正仿宋_GBK" w:hAnsi="方正仿宋_GBK" w:eastAsia="方正仿宋_GBK" w:cs="方正仿宋_GBK"/>
          <w:b/>
          <w:szCs w:val="21"/>
          <w:lang w:val="en-US" w:eastAsia="zh-CN"/>
        </w:rPr>
        <w:t>代表</w:t>
      </w:r>
      <w:r>
        <w:rPr>
          <w:rFonts w:hint="eastAsia" w:ascii="方正仿宋_GBK" w:hAnsi="方正仿宋_GBK" w:eastAsia="方正仿宋_GBK" w:cs="方正仿宋_GBK"/>
          <w:b/>
          <w:szCs w:val="21"/>
        </w:rPr>
        <w:t>人：（签章）</w:t>
      </w:r>
      <w:r>
        <w:rPr>
          <w:rFonts w:hint="eastAsia" w:ascii="方正仿宋_GBK" w:hAnsi="方正仿宋_GBK" w:eastAsia="方正仿宋_GBK" w:cs="方正仿宋_GBK"/>
          <w:b/>
          <w:szCs w:val="21"/>
          <w:lang w:val="en-US" w:eastAsia="zh-CN"/>
        </w:rPr>
        <w:t xml:space="preserve">          法定代表人或授权代表人：（签章）</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hint="eastAsia" w:ascii="方正仿宋_GBK" w:hAnsi="方正仿宋_GBK" w:eastAsia="方正仿宋_GBK" w:cs="方正仿宋_GBK"/>
          <w:b/>
          <w:szCs w:val="21"/>
        </w:rPr>
      </w:pP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hint="eastAsia" w:ascii="方正仿宋_GBK" w:hAnsi="方正仿宋_GBK" w:eastAsia="方正仿宋_GBK" w:cs="方正仿宋_GBK"/>
          <w:b/>
          <w:szCs w:val="21"/>
          <w:lang w:eastAsia="zh-CN"/>
        </w:rPr>
      </w:pPr>
      <w:r>
        <w:rPr>
          <w:rFonts w:hint="eastAsia" w:ascii="方正仿宋_GBK" w:hAnsi="方正仿宋_GBK" w:eastAsia="方正仿宋_GBK" w:cs="方正仿宋_GBK"/>
          <w:b/>
          <w:szCs w:val="21"/>
        </w:rPr>
        <w:t>日</w:t>
      </w:r>
      <w:r>
        <w:rPr>
          <w:rFonts w:hint="eastAsia" w:ascii="方正仿宋_GBK" w:hAnsi="方正仿宋_GBK" w:eastAsia="方正仿宋_GBK" w:cs="方正仿宋_GBK"/>
          <w:b/>
          <w:szCs w:val="21"/>
          <w:lang w:val="en-US" w:eastAsia="zh-CN"/>
        </w:rPr>
        <w:t xml:space="preserve">  </w:t>
      </w:r>
      <w:r>
        <w:rPr>
          <w:rFonts w:hint="eastAsia" w:ascii="方正仿宋_GBK" w:hAnsi="方正仿宋_GBK" w:eastAsia="方正仿宋_GBK" w:cs="方正仿宋_GBK"/>
          <w:b/>
          <w:szCs w:val="21"/>
        </w:rPr>
        <w:t xml:space="preserve">期：                       </w:t>
      </w:r>
      <w:r>
        <w:rPr>
          <w:rFonts w:hint="eastAsia" w:ascii="方正仿宋_GBK" w:hAnsi="方正仿宋_GBK" w:eastAsia="方正仿宋_GBK" w:cs="方正仿宋_GBK"/>
          <w:b/>
          <w:szCs w:val="21"/>
          <w:lang w:val="en-US" w:eastAsia="zh-CN"/>
        </w:rPr>
        <w:t xml:space="preserve">   </w:t>
      </w:r>
      <w:r>
        <w:rPr>
          <w:rFonts w:hint="eastAsia" w:ascii="方正仿宋_GBK" w:hAnsi="方正仿宋_GBK" w:eastAsia="方正仿宋_GBK" w:cs="方正仿宋_GBK"/>
          <w:b/>
          <w:szCs w:val="21"/>
        </w:rPr>
        <w:t xml:space="preserve">      </w:t>
      </w:r>
      <w:r>
        <w:rPr>
          <w:rFonts w:hint="eastAsia" w:ascii="方正仿宋_GBK" w:hAnsi="方正仿宋_GBK" w:eastAsia="方正仿宋_GBK" w:cs="方正仿宋_GBK"/>
          <w:b/>
          <w:szCs w:val="21"/>
          <w:lang w:val="en-US" w:eastAsia="zh-CN"/>
        </w:rPr>
        <w:t xml:space="preserve"> </w:t>
      </w:r>
      <w:r>
        <w:rPr>
          <w:rFonts w:hint="eastAsia" w:ascii="方正仿宋_GBK" w:hAnsi="方正仿宋_GBK" w:eastAsia="方正仿宋_GBK" w:cs="方正仿宋_GBK"/>
          <w:b/>
          <w:szCs w:val="21"/>
        </w:rPr>
        <w:t>日</w:t>
      </w:r>
      <w:r>
        <w:rPr>
          <w:rFonts w:hint="eastAsia" w:ascii="方正仿宋_GBK" w:hAnsi="方正仿宋_GBK" w:eastAsia="方正仿宋_GBK" w:cs="方正仿宋_GBK"/>
          <w:b/>
          <w:szCs w:val="21"/>
          <w:lang w:val="en-US" w:eastAsia="zh-CN"/>
        </w:rPr>
        <w:t xml:space="preserve">  </w:t>
      </w:r>
      <w:r>
        <w:rPr>
          <w:rFonts w:hint="eastAsia" w:ascii="方正仿宋_GBK" w:hAnsi="方正仿宋_GBK" w:eastAsia="方正仿宋_GBK" w:cs="方正仿宋_GBK"/>
          <w:b/>
          <w:szCs w:val="21"/>
        </w:rPr>
        <w:t>期</w:t>
      </w:r>
      <w:r>
        <w:rPr>
          <w:rFonts w:hint="eastAsia" w:ascii="方正仿宋_GBK" w:hAnsi="方正仿宋_GBK" w:eastAsia="方正仿宋_GBK" w:cs="方正仿宋_GBK"/>
          <w:b/>
          <w:szCs w:val="21"/>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rPr>
          <w:rFonts w:hint="eastAsia" w:ascii="方正仿宋_GBK" w:hAnsi="方正仿宋_GBK" w:eastAsia="方正仿宋_GBK" w:cs="方正仿宋_GBK"/>
          <w:b w:val="0"/>
          <w:bCs/>
          <w:sz w:val="21"/>
          <w:szCs w:val="21"/>
        </w:rPr>
      </w:pP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b/>
          <w:sz w:val="21"/>
          <w:szCs w:val="21"/>
          <w:lang w:val="en-US" w:eastAsia="zh-CN"/>
        </w:rPr>
      </w:pPr>
      <w:r>
        <w:rPr>
          <w:rFonts w:hint="eastAsia" w:ascii="方正仿宋_GBK" w:hAnsi="方正仿宋_GBK" w:eastAsia="方正仿宋_GBK" w:cs="方正仿宋_GBK"/>
          <w:sz w:val="21"/>
          <w:szCs w:val="21"/>
        </w:rPr>
        <w:br w:type="page"/>
      </w:r>
    </w:p>
    <w:p>
      <w:pPr>
        <w:keepNext/>
        <w:keepLines/>
        <w:numPr>
          <w:ilvl w:val="0"/>
          <w:numId w:val="0"/>
        </w:numPr>
        <w:spacing w:before="60" w:after="60" w:line="360" w:lineRule="auto"/>
        <w:ind w:left="431" w:hanging="431"/>
        <w:jc w:val="left"/>
        <w:outlineLvl w:val="0"/>
        <w:rPr>
          <w:rFonts w:hint="eastAsia" w:ascii="方正仿宋_GBK" w:hAnsi="方正仿宋_GBK" w:eastAsia="方正仿宋_GBK" w:cs="方正仿宋_GBK"/>
          <w:b/>
          <w:bCs/>
          <w:color w:val="auto"/>
          <w:kern w:val="44"/>
          <w:sz w:val="21"/>
          <w:szCs w:val="21"/>
          <w:shd w:val="clear" w:color="auto" w:fill="auto"/>
          <w:lang w:val="en-US" w:eastAsia="zh-CN"/>
        </w:rPr>
      </w:pPr>
      <w:r>
        <w:rPr>
          <w:rFonts w:hint="eastAsia" w:ascii="方正仿宋_GBK" w:hAnsi="方正仿宋_GBK" w:eastAsia="方正仿宋_GBK" w:cs="方正仿宋_GBK"/>
          <w:b/>
          <w:bCs/>
          <w:color w:val="auto"/>
          <w:kern w:val="44"/>
          <w:sz w:val="21"/>
          <w:szCs w:val="21"/>
          <w:shd w:val="clear" w:color="auto" w:fill="auto"/>
          <w:lang w:val="en-US" w:eastAsia="zh-CN"/>
        </w:rPr>
        <w:t>附件1：保密协议</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color w:val="FF0000"/>
          <w:sz w:val="21"/>
          <w:szCs w:val="21"/>
        </w:rPr>
        <w:tab/>
      </w:r>
      <w:r>
        <w:rPr>
          <w:rFonts w:hint="eastAsia" w:ascii="方正仿宋_GBK" w:hAnsi="方正仿宋_GBK" w:eastAsia="方正仿宋_GBK" w:cs="方正仿宋_GBK"/>
          <w:color w:val="FF0000"/>
          <w:sz w:val="21"/>
          <w:szCs w:val="21"/>
        </w:rPr>
        <w:tab/>
      </w:r>
      <w:r>
        <w:rPr>
          <w:rFonts w:hint="eastAsia" w:ascii="方正仿宋_GBK" w:hAnsi="方正仿宋_GBK" w:eastAsia="方正仿宋_GBK" w:cs="方正仿宋_GBK"/>
          <w:color w:val="FF0000"/>
          <w:sz w:val="21"/>
          <w:szCs w:val="21"/>
        </w:rPr>
        <w:tab/>
      </w:r>
      <w:r>
        <w:rPr>
          <w:rFonts w:hint="eastAsia" w:ascii="方正仿宋_GBK" w:hAnsi="方正仿宋_GBK" w:eastAsia="方正仿宋_GBK" w:cs="方正仿宋_GBK"/>
          <w:color w:val="FF0000"/>
          <w:sz w:val="21"/>
          <w:szCs w:val="21"/>
        </w:rPr>
        <w:tab/>
      </w:r>
      <w:r>
        <w:rPr>
          <w:rFonts w:hint="eastAsia" w:ascii="方正仿宋_GBK" w:hAnsi="方正仿宋_GBK" w:eastAsia="方正仿宋_GBK" w:cs="方正仿宋_GBK"/>
          <w:color w:val="FF0000"/>
          <w:sz w:val="21"/>
          <w:szCs w:val="21"/>
        </w:rPr>
        <w:tab/>
      </w:r>
      <w:r>
        <w:rPr>
          <w:rFonts w:hint="eastAsia" w:ascii="方正仿宋_GBK" w:hAnsi="方正仿宋_GBK" w:eastAsia="方正仿宋_GBK" w:cs="方正仿宋_GBK"/>
          <w:color w:val="FF0000"/>
          <w:sz w:val="21"/>
          <w:szCs w:val="21"/>
        </w:rPr>
        <w:tab/>
      </w:r>
      <w:r>
        <w:rPr>
          <w:rFonts w:hint="eastAsia" w:ascii="方正仿宋_GBK" w:hAnsi="方正仿宋_GBK" w:eastAsia="方正仿宋_GBK" w:cs="方正仿宋_GBK"/>
          <w:color w:val="FF0000"/>
          <w:sz w:val="21"/>
          <w:szCs w:val="21"/>
        </w:rPr>
        <w:tab/>
      </w:r>
      <w:r>
        <w:rPr>
          <w:rFonts w:hint="eastAsia" w:ascii="方正仿宋_GBK" w:hAnsi="方正仿宋_GBK" w:eastAsia="方正仿宋_GBK" w:cs="方正仿宋_GBK"/>
          <w:color w:val="FF0000"/>
          <w:sz w:val="21"/>
          <w:szCs w:val="21"/>
        </w:rPr>
        <w:tab/>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披露方：</w:t>
      </w:r>
      <w:r>
        <w:rPr>
          <w:rFonts w:hint="eastAsia" w:ascii="方正仿宋_GBK" w:hAnsi="方正仿宋_GBK" w:eastAsia="方正仿宋_GBK" w:cs="方正仿宋_GBK"/>
          <w:kern w:val="0"/>
          <w:sz w:val="21"/>
          <w:szCs w:val="21"/>
          <w:u w:val="single"/>
        </w:rPr>
        <w:t>广西北部湾银行股份有限公司</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接受方：</w:t>
      </w:r>
      <w:r>
        <w:rPr>
          <w:rFonts w:hint="eastAsia" w:ascii="方正仿宋_GBK" w:hAnsi="方正仿宋_GBK" w:eastAsia="方正仿宋_GBK" w:cs="方正仿宋_GBK"/>
          <w:color w:val="auto"/>
          <w:sz w:val="21"/>
          <w:szCs w:val="21"/>
          <w:u w:val="single"/>
          <w:lang w:val="en-US" w:eastAsia="zh-CN"/>
        </w:rPr>
        <w:t>XXX</w:t>
      </w:r>
      <w:r>
        <w:rPr>
          <w:rFonts w:hint="eastAsia" w:ascii="方正仿宋_GBK" w:hAnsi="方正仿宋_GBK" w:eastAsia="方正仿宋_GBK" w:cs="方正仿宋_GBK"/>
          <w:color w:val="auto"/>
          <w:sz w:val="21"/>
          <w:szCs w:val="21"/>
          <w:u w:val="single"/>
        </w:rPr>
        <w:t>公司</w:t>
      </w:r>
    </w:p>
    <w:p>
      <w:pPr>
        <w:pageBreakBefore w:val="0"/>
        <w:kinsoku/>
        <w:wordWrap/>
        <w:overflowPunct/>
        <w:topLinePunct w:val="0"/>
        <w:bidi w:val="0"/>
        <w:adjustRightInd w:val="0"/>
        <w:snapToGrid w:val="0"/>
        <w:spacing w:line="360" w:lineRule="auto"/>
        <w:ind w:firstLine="422" w:firstLineChars="200"/>
        <w:textAlignment w:val="auto"/>
        <w:rPr>
          <w:rFonts w:hint="eastAsia" w:ascii="方正仿宋_GBK" w:hAnsi="方正仿宋_GBK" w:eastAsia="方正仿宋_GBK" w:cs="方正仿宋_GBK"/>
          <w:b/>
          <w:sz w:val="21"/>
          <w:szCs w:val="21"/>
        </w:rPr>
      </w:pPr>
    </w:p>
    <w:p>
      <w:pPr>
        <w:pageBreakBefore w:val="0"/>
        <w:kinsoku/>
        <w:wordWrap/>
        <w:overflowPunct/>
        <w:topLinePunct w:val="0"/>
        <w:bidi w:val="0"/>
        <w:adjustRightInd w:val="0"/>
        <w:snapToGrid w:val="0"/>
        <w:spacing w:line="360" w:lineRule="auto"/>
        <w:ind w:firstLine="422"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sz w:val="21"/>
          <w:szCs w:val="21"/>
        </w:rPr>
        <w:t>鉴于：</w:t>
      </w:r>
      <w:r>
        <w:rPr>
          <w:rFonts w:hint="eastAsia" w:ascii="方正仿宋_GBK" w:hAnsi="方正仿宋_GBK" w:eastAsia="方正仿宋_GBK" w:cs="方正仿宋_GBK"/>
          <w:sz w:val="21"/>
          <w:szCs w:val="21"/>
        </w:rPr>
        <w:t>接受方为披露方提供</w:t>
      </w:r>
      <w:r>
        <w:rPr>
          <w:rFonts w:hint="eastAsia" w:ascii="方正仿宋_GBK" w:hAnsi="方正仿宋_GBK" w:eastAsia="方正仿宋_GBK" w:cs="方正仿宋_GBK"/>
          <w:color w:val="auto"/>
          <w:sz w:val="21"/>
          <w:szCs w:val="21"/>
          <w:u w:val="single"/>
          <w:lang w:eastAsia="zh-CN"/>
        </w:rPr>
        <w:t xml:space="preserve"> </w:t>
      </w:r>
      <w:r>
        <w:rPr>
          <w:rFonts w:hint="eastAsia" w:ascii="方正仿宋_GBK" w:hAnsi="方正仿宋_GBK" w:eastAsia="方正仿宋_GBK" w:cs="方正仿宋_GBK"/>
          <w:color w:val="auto"/>
          <w:sz w:val="21"/>
          <w:szCs w:val="21"/>
          <w:u w:val="single"/>
          <w:lang w:val="en-US" w:eastAsia="zh-CN"/>
        </w:rPr>
        <w:t xml:space="preserve">          </w:t>
      </w:r>
      <w:r>
        <w:rPr>
          <w:rFonts w:hint="eastAsia" w:ascii="方正仿宋_GBK" w:hAnsi="方正仿宋_GBK" w:eastAsia="方正仿宋_GBK" w:cs="方正仿宋_GBK"/>
          <w:color w:val="auto"/>
          <w:sz w:val="21"/>
          <w:szCs w:val="21"/>
        </w:rPr>
        <w:t>项目</w:t>
      </w:r>
      <w:r>
        <w:rPr>
          <w:rFonts w:hint="eastAsia" w:ascii="方正仿宋_GBK" w:hAnsi="方正仿宋_GBK" w:eastAsia="方正仿宋_GBK" w:cs="方正仿宋_GBK"/>
          <w:color w:val="auto"/>
          <w:sz w:val="21"/>
          <w:szCs w:val="21"/>
          <w:lang w:eastAsia="zh-CN"/>
        </w:rPr>
        <w:t>建设</w:t>
      </w:r>
      <w:r>
        <w:rPr>
          <w:rFonts w:hint="eastAsia" w:ascii="方正仿宋_GBK" w:hAnsi="方正仿宋_GBK" w:eastAsia="方正仿宋_GBK" w:cs="方正仿宋_GBK"/>
          <w:sz w:val="21"/>
          <w:szCs w:val="21"/>
        </w:rPr>
        <w:t>服务，双方希望为上述事宜相互提供或透露其保密信息，一方（“披露方”）已经或将要向另一方（“接受方”）披露（或接受方可能得知）某些专有性或保密性信息，且该等信息属披露方合法所有或掌握。</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披露方和接受方在下文中可单独称为“一方”或合称为“双方”。本协议就披露方提供的信息或资料的保密事宜，经双方协商达成本协议，约定如下：</w:t>
      </w:r>
    </w:p>
    <w:p>
      <w:pPr>
        <w:pStyle w:val="31"/>
        <w:pageBreakBefore w:val="0"/>
        <w:kinsoku/>
        <w:wordWrap/>
        <w:overflowPunct/>
        <w:topLinePunct w:val="0"/>
        <w:bidi w:val="0"/>
        <w:adjustRightInd w:val="0"/>
        <w:snapToGrid w:val="0"/>
        <w:spacing w:line="360" w:lineRule="auto"/>
        <w:ind w:firstLine="422"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第一条 保密信息的定义</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本协议所指保密信息是指：披露方拥有、占有或控制、对其具有商业价值或者效用的，并向接受方披露的、与协议目的有关的任何信息和资料，不论该等信息或资料采用何种媒介作为载体，如书面或口头、计算机磁盘、光盘读取器、光盘、硬盘或软件中以数字方式存储、电子邮件、电磁记录、录音录像、笔记、图纸、保护或记录的信息及纸张或任何其他载体上记录的信息。该等信息包括但不限于：</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业务模式及其相关内容、技术方案、设计要求、服务内容、实现方法、运作流程、技术指标、软件系统、数据库、运行环境、作业平台、测试结果、图纸、模版、模型、使用手册、技术文档、工作计划、实施进度、工作成果及涉及技术秘密的通知函电等；</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（2）披露方工商登记文件、内部管理规章、各类决议或其他内部文件；</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（3）披露方各类合同/协议及其草稿；</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（4）披露方的关联方相关信息；</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（5）披露方各种营业、融资、对外投资等方面的计划及安排；</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（6）披露方客户、合作伙伴以及其与披露方的交易；</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（7）披露方作为无形资产的各类技术资料，包括但不限于专利技术、非专利技术、计算机软件、著作权等；</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（8）披露方在项目合作中及之前向接受方提供的保密信息；</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（9）披露方未公开的产品计划、设计、成本、价格、财务、营销计划、商业机会、预测、专有技术、第三方保密信息；</w:t>
      </w:r>
    </w:p>
    <w:p>
      <w:pPr>
        <w:adjustRightInd w:val="0"/>
        <w:snapToGrid w:val="0"/>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（10）披露方系统技术架构、网络拓扑、网络架构规划信息、主机网络设备IP信息、主机网络设备、操作系统数据库等软件信息。</w:t>
      </w:r>
    </w:p>
    <w:p>
      <w:pPr>
        <w:adjustRightInd w:val="0"/>
        <w:snapToGrid w:val="0"/>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（11）接受方通过对披露方信息系统进行安全评估后，发现的信息系统或主机网络设备存在的安全风险、漏洞详细信息和攻击细节等信息。</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）其他与披露方业务、战略制定有关的信息。</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1.2上述保密信息不包括：</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（1）双方签署合作协议前已经公开的信息；</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（2）接受方或其代表从第三方获得的信息，并且就接受方或其代表所知晓，该第三方与披露方之间不存在任何协议、法律或代理义务而禁止其向接受方提供该信息；</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（3）接受方未利用披露方提供的保密信息而独立开发的信息。</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1.3披露方在提供保密信息时，如无明确的相反意思表示，则以任何形式提供的上述保密信息均属保密信息，接受方均应履行保密义务。</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协议所称“披露方”包括披露方、披露方的工作人员及披露方的关联公司，“接受方”包括本协议信息接受方及其可能知悉保密信息的董事、监事、高级管理人员、员工、股东、顾问及其他相关人员，也包括信息接受方的母公司、分公司、子公司等其他关联公司。</w:t>
      </w:r>
    </w:p>
    <w:p>
      <w:pPr>
        <w:pStyle w:val="31"/>
        <w:pageBreakBefore w:val="0"/>
        <w:kinsoku/>
        <w:wordWrap/>
        <w:overflowPunct/>
        <w:topLinePunct w:val="0"/>
        <w:bidi w:val="0"/>
        <w:adjustRightInd w:val="0"/>
        <w:snapToGrid w:val="0"/>
        <w:spacing w:line="360" w:lineRule="auto"/>
        <w:ind w:firstLine="422"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第二条 保密</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2.1接受方保证该保密信息仅用于与本项目合作有关的用途，接受方不得利用保密信息进行本项目合作以外的其他用途。</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2.2接受方保证对披露方所提供的保密信息采取严格保密措施予以保管，按本协议约定予以保密，接受方不得直接或间接地以任何方式披露保密信息。</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2.3接受方保证为项目合作的目的仅可向接受方有知悉必要的人员或咨询顾问（以下合称“关联人员”）披露保密信息，关联人员须履行与接受方同等的保密义务。在关联人员知悉该保密信息前，接受方应向其提示保密信息的保密性和应承担的义务，接受方承诺促使所有已知悉该等保密信息的关联人员遵守本协议的条款，犹如该关联人员为本协议的签署一方，且接受方同意就任何由关联人员违反本协议条款的行为负责。在遵守前述约定的前提下，披露方同意接受方向关联人员披露保密信息不属于违反本协议的约定。</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2.4 如果接受方应法院、证券交易所或其他司法、行政、证券/金融监管机关等有权机关之要求，或根据法律、法规、行政规章、或监管政策之规定需要提供保密信息，包括但不限于通过口头提问、询问、要求资料或文件、传唤、民事或刑事调查或其他程序提供保密信息，接受方应在提供信息前通知披露方，以使披露方能够寻求合适的保护或使接受方免除相应披露义务，必须披露的，接受方仅可以披露要求或规定提供的那部分保密信息。</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2.5本协议的任何规定均不得被视为向接受方授予任何保密信息的任何专有权、所有权、许可或权益。保密信息应始终为披露方所有。</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2.6本协议的签署、保密信息的披露以及与本协议目的有关的任何讨论、谈判或其它任何形式的交流均不得构成并不得被认为双方已经就协议目的达成有约束力的协议，也不得认定任何一方已</w:t>
      </w:r>
      <w:r>
        <w:rPr>
          <w:rFonts w:hint="eastAsia" w:ascii="方正仿宋_GBK" w:hAnsi="方正仿宋_GBK" w:eastAsia="方正仿宋_GBK" w:cs="方正仿宋_GBK"/>
          <w:sz w:val="21"/>
          <w:szCs w:val="21"/>
          <w:lang w:val="en-US" w:eastAsia="zh-CN"/>
        </w:rPr>
        <w:t>做</w:t>
      </w:r>
      <w:r>
        <w:rPr>
          <w:rFonts w:hint="eastAsia" w:ascii="方正仿宋_GBK" w:hAnsi="方正仿宋_GBK" w:eastAsia="方正仿宋_GBK" w:cs="方正仿宋_GBK"/>
          <w:sz w:val="21"/>
          <w:szCs w:val="21"/>
        </w:rPr>
        <w:t>出签署与协议目的有关的协议的任何承诺。</w:t>
      </w:r>
    </w:p>
    <w:p>
      <w:pPr>
        <w:pStyle w:val="31"/>
        <w:pageBreakBefore w:val="0"/>
        <w:kinsoku/>
        <w:wordWrap/>
        <w:overflowPunct/>
        <w:topLinePunct w:val="0"/>
        <w:bidi w:val="0"/>
        <w:adjustRightInd w:val="0"/>
        <w:snapToGrid w:val="0"/>
        <w:spacing w:line="360" w:lineRule="auto"/>
        <w:ind w:firstLine="422"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第三条  按要求返还及销毁</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3.1双方合作因故终止或披露方提出要求时，接受方应立即按披露方之要求向披露方返还或销毁其掌握的保密信息，并书面证明已经销毁保密信息以及载有保密信息的各种媒介。接受方对于保密信息的保密义务不因资料的返还或销毁而失效。</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3.2除按照法律或监管要求留存的备份外，接受方不得保留保密信息的任何副本或复印件。接受方因法律或监管要求需要留存备份的，应事先通知披露方，并向披露方说明留存内容及留存理由。</w:t>
      </w:r>
    </w:p>
    <w:p>
      <w:pPr>
        <w:pStyle w:val="31"/>
        <w:pageBreakBefore w:val="0"/>
        <w:kinsoku/>
        <w:wordWrap/>
        <w:overflowPunct/>
        <w:topLinePunct w:val="0"/>
        <w:bidi w:val="0"/>
        <w:adjustRightInd w:val="0"/>
        <w:snapToGrid w:val="0"/>
        <w:spacing w:line="360" w:lineRule="auto"/>
        <w:ind w:firstLine="422"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第四条 违约责任</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4.1双方确认及同意，本协议所述保密信息是披露方的宝贵、非公开或专有的信息，未经授权的披露或违反本协议而使用保密信息会对披露方造成重大损害。</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4.2接受方违反本协议项下的条款均被视为违约，接受方应承担相应的违约责任，赔偿披露方因接受方的违约行为所遭受的经济损失，并承担披露方消除影响所支付的必要费用。</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4.3接受方违约导致披露方受到损害的，披露方可立即终止与接受方签署的其他业务合作协议，而无需承担任何违约责任。</w:t>
      </w:r>
    </w:p>
    <w:p>
      <w:pPr>
        <w:pStyle w:val="31"/>
        <w:pageBreakBefore w:val="0"/>
        <w:kinsoku/>
        <w:wordWrap/>
        <w:overflowPunct/>
        <w:topLinePunct w:val="0"/>
        <w:bidi w:val="0"/>
        <w:adjustRightInd w:val="0"/>
        <w:snapToGrid w:val="0"/>
        <w:spacing w:line="360" w:lineRule="auto"/>
        <w:ind w:firstLine="422" w:firstLineChars="200"/>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 xml:space="preserve">第五条 </w:t>
      </w:r>
      <w:r>
        <w:rPr>
          <w:rFonts w:hint="eastAsia" w:ascii="方正仿宋_GBK" w:hAnsi="方正仿宋_GBK" w:eastAsia="方正仿宋_GBK" w:cs="方正仿宋_GBK"/>
          <w:sz w:val="21"/>
          <w:szCs w:val="21"/>
          <w:lang w:val="en-US" w:eastAsia="zh-CN"/>
        </w:rPr>
        <w:t>保密</w:t>
      </w:r>
      <w:r>
        <w:rPr>
          <w:rFonts w:hint="eastAsia" w:ascii="方正仿宋_GBK" w:hAnsi="方正仿宋_GBK" w:eastAsia="方正仿宋_GBK" w:cs="方正仿宋_GBK"/>
          <w:sz w:val="21"/>
          <w:szCs w:val="21"/>
        </w:rPr>
        <w:t>期</w:t>
      </w:r>
      <w:r>
        <w:rPr>
          <w:rFonts w:hint="eastAsia" w:ascii="方正仿宋_GBK" w:hAnsi="方正仿宋_GBK" w:eastAsia="方正仿宋_GBK" w:cs="方正仿宋_GBK"/>
          <w:sz w:val="21"/>
          <w:szCs w:val="21"/>
          <w:lang w:val="en-US" w:eastAsia="zh-CN"/>
        </w:rPr>
        <w:t>限</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5.1协议保密期限自本协议生效日起至保密信息公开止。</w:t>
      </w:r>
    </w:p>
    <w:p>
      <w:pPr>
        <w:pStyle w:val="31"/>
        <w:pageBreakBefore w:val="0"/>
        <w:kinsoku/>
        <w:wordWrap/>
        <w:overflowPunct/>
        <w:topLinePunct w:val="0"/>
        <w:bidi w:val="0"/>
        <w:adjustRightInd w:val="0"/>
        <w:snapToGrid w:val="0"/>
        <w:spacing w:line="360" w:lineRule="auto"/>
        <w:ind w:firstLine="422"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第六条 法律适用和争议解决</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6.1本协议受中华人民共和国法律管辖与解释。</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6.2因在发生因履行本协议而引起的或与本协议有关的争议时，双方应首先通过友好协商解决争议。如果争议在一方送交书面要求开始协商的通知后60天内未能解决，双方同意将争议提交甲方所在地有管辖权的人民法院。</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6.3当产生任何争议时，除争议事项外，双方应继续行使本协议项下的其他权利，履行本协议项下的其他义务。</w:t>
      </w:r>
    </w:p>
    <w:p>
      <w:pPr>
        <w:pStyle w:val="31"/>
        <w:pageBreakBefore w:val="0"/>
        <w:kinsoku/>
        <w:wordWrap/>
        <w:overflowPunct/>
        <w:topLinePunct w:val="0"/>
        <w:bidi w:val="0"/>
        <w:adjustRightInd w:val="0"/>
        <w:snapToGrid w:val="0"/>
        <w:spacing w:line="360" w:lineRule="auto"/>
        <w:ind w:firstLine="422"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第七条 其他</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7.1如果本协议的任何条款在任何时候变成不合法、无效或不可强制执行，本协议的其它条款不受影响。</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7.2本协议各条标题仅为提示之用，应以条文内容确定双方之权利、义务。</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7.3本协议构成双方就保密信息达成的全部协议，取代此前任何有关保密信息的口头或书面协议。本协议的修改或豁免任何义务须经过双方签署书面协议方可生效。</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7.4本协议任何一方未行使或延误行使其在本协议下的任何权利不得构成该方对该等权利的放弃，而且一方对本协议或其下的任何权利任何一次或者部分实施也不会排除该方对本协议或其下的任何权利的任何其他或者进一步行使。</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7.5本协议的变更或修改须采用书面形式，并经双方</w:t>
      </w:r>
      <w:r>
        <w:rPr>
          <w:rFonts w:hint="eastAsia" w:ascii="方正仿宋_GBK" w:hAnsi="方正仿宋_GBK" w:eastAsia="方正仿宋_GBK" w:cs="方正仿宋_GBK"/>
          <w:sz w:val="21"/>
          <w:szCs w:val="21"/>
          <w:lang w:val="en-US" w:eastAsia="zh-CN"/>
        </w:rPr>
        <w:t>加盖公章后生效</w:t>
      </w:r>
      <w:r>
        <w:rPr>
          <w:rFonts w:hint="eastAsia" w:ascii="方正仿宋_GBK" w:hAnsi="方正仿宋_GBK" w:eastAsia="方正仿宋_GBK" w:cs="方正仿宋_GBK"/>
          <w:sz w:val="21"/>
          <w:szCs w:val="21"/>
        </w:rPr>
        <w:t>。</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7.6本协议</w:t>
      </w:r>
      <w:r>
        <w:rPr>
          <w:rFonts w:hint="eastAsia" w:ascii="方正仿宋_GBK" w:hAnsi="方正仿宋_GBK" w:eastAsia="方正仿宋_GBK" w:cs="方正仿宋_GBK"/>
          <w:color w:val="auto"/>
          <w:sz w:val="21"/>
          <w:szCs w:val="21"/>
          <w:u w:val="single"/>
          <w:shd w:val="clear" w:color="auto" w:fill="auto"/>
          <w:lang w:val="en-US" w:eastAsia="zh-CN"/>
        </w:rPr>
        <w:t xml:space="preserve">  贰  </w:t>
      </w:r>
      <w:r>
        <w:rPr>
          <w:rFonts w:hint="eastAsia" w:ascii="方正仿宋_GBK" w:hAnsi="方正仿宋_GBK" w:eastAsia="方正仿宋_GBK" w:cs="方正仿宋_GBK"/>
          <w:color w:val="auto"/>
          <w:sz w:val="21"/>
          <w:szCs w:val="21"/>
          <w:shd w:val="clear" w:color="auto" w:fill="auto"/>
        </w:rPr>
        <w:t>份，</w:t>
      </w:r>
      <w:r>
        <w:rPr>
          <w:rFonts w:hint="eastAsia" w:ascii="方正仿宋_GBK" w:hAnsi="方正仿宋_GBK" w:eastAsia="方正仿宋_GBK" w:cs="方正仿宋_GBK"/>
          <w:color w:val="auto"/>
          <w:sz w:val="21"/>
          <w:szCs w:val="21"/>
          <w:shd w:val="clear" w:color="auto" w:fill="auto"/>
          <w:lang w:val="en-US" w:eastAsia="zh-CN"/>
        </w:rPr>
        <w:t>披露</w:t>
      </w:r>
      <w:r>
        <w:rPr>
          <w:rFonts w:hint="eastAsia" w:ascii="方正仿宋_GBK" w:hAnsi="方正仿宋_GBK" w:eastAsia="方正仿宋_GBK" w:cs="方正仿宋_GBK"/>
          <w:color w:val="auto"/>
          <w:sz w:val="21"/>
          <w:szCs w:val="21"/>
          <w:shd w:val="clear" w:color="auto" w:fill="auto"/>
        </w:rPr>
        <w:t>方</w:t>
      </w:r>
      <w:r>
        <w:rPr>
          <w:rFonts w:hint="eastAsia" w:ascii="方正仿宋_GBK" w:hAnsi="方正仿宋_GBK" w:eastAsia="方正仿宋_GBK" w:cs="方正仿宋_GBK"/>
          <w:color w:val="auto"/>
          <w:sz w:val="21"/>
          <w:szCs w:val="21"/>
          <w:u w:val="single"/>
          <w:shd w:val="clear" w:color="auto" w:fill="auto"/>
          <w:lang w:val="en-US" w:eastAsia="zh-CN"/>
        </w:rPr>
        <w:t xml:space="preserve">  壹  </w:t>
      </w:r>
      <w:r>
        <w:rPr>
          <w:rFonts w:hint="eastAsia" w:ascii="方正仿宋_GBK" w:hAnsi="方正仿宋_GBK" w:eastAsia="方正仿宋_GBK" w:cs="方正仿宋_GBK"/>
          <w:color w:val="auto"/>
          <w:sz w:val="21"/>
          <w:szCs w:val="21"/>
          <w:shd w:val="clear" w:color="auto" w:fill="auto"/>
        </w:rPr>
        <w:t>份，</w:t>
      </w:r>
      <w:r>
        <w:rPr>
          <w:rFonts w:hint="eastAsia" w:ascii="方正仿宋_GBK" w:hAnsi="方正仿宋_GBK" w:eastAsia="方正仿宋_GBK" w:cs="方正仿宋_GBK"/>
          <w:color w:val="auto"/>
          <w:sz w:val="21"/>
          <w:szCs w:val="21"/>
          <w:shd w:val="clear" w:color="auto" w:fill="auto"/>
          <w:lang w:val="en-US" w:eastAsia="zh-CN"/>
        </w:rPr>
        <w:t>接受</w:t>
      </w:r>
      <w:r>
        <w:rPr>
          <w:rFonts w:hint="eastAsia" w:ascii="方正仿宋_GBK" w:hAnsi="方正仿宋_GBK" w:eastAsia="方正仿宋_GBK" w:cs="方正仿宋_GBK"/>
          <w:color w:val="auto"/>
          <w:sz w:val="21"/>
          <w:szCs w:val="21"/>
          <w:shd w:val="clear" w:color="auto" w:fill="auto"/>
        </w:rPr>
        <w:t>方</w:t>
      </w:r>
      <w:r>
        <w:rPr>
          <w:rFonts w:hint="eastAsia" w:ascii="方正仿宋_GBK" w:hAnsi="方正仿宋_GBK" w:eastAsia="方正仿宋_GBK" w:cs="方正仿宋_GBK"/>
          <w:color w:val="auto"/>
          <w:sz w:val="21"/>
          <w:szCs w:val="21"/>
          <w:u w:val="single"/>
          <w:shd w:val="clear" w:color="auto" w:fill="auto"/>
          <w:lang w:val="en-US" w:eastAsia="zh-CN"/>
        </w:rPr>
        <w:t xml:space="preserve">  壹  </w:t>
      </w:r>
      <w:r>
        <w:rPr>
          <w:rFonts w:hint="eastAsia" w:ascii="方正仿宋_GBK" w:hAnsi="方正仿宋_GBK" w:eastAsia="方正仿宋_GBK" w:cs="方正仿宋_GBK"/>
          <w:color w:val="auto"/>
          <w:sz w:val="21"/>
          <w:szCs w:val="21"/>
          <w:shd w:val="clear" w:color="auto" w:fill="auto"/>
        </w:rPr>
        <w:t>份</w:t>
      </w:r>
      <w:r>
        <w:rPr>
          <w:rFonts w:hint="eastAsia" w:ascii="方正仿宋_GBK" w:hAnsi="方正仿宋_GBK" w:eastAsia="方正仿宋_GBK" w:cs="方正仿宋_GBK"/>
          <w:sz w:val="21"/>
          <w:szCs w:val="21"/>
        </w:rPr>
        <w:t>，具有同等效力。</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2" w:firstLineChars="200"/>
        <w:textAlignment w:val="auto"/>
        <w:rPr>
          <w:rFonts w:hint="eastAsia" w:ascii="方正仿宋_GBK" w:hAnsi="方正仿宋_GBK" w:eastAsia="方正仿宋_GBK" w:cs="方正仿宋_GBK"/>
          <w:b/>
          <w:szCs w:val="21"/>
          <w:u w:val="single"/>
          <w:lang w:val="en-US" w:eastAsia="zh-CN"/>
        </w:rPr>
      </w:pPr>
      <w:r>
        <w:rPr>
          <w:rFonts w:hint="eastAsia" w:ascii="方正仿宋_GBK" w:hAnsi="方正仿宋_GBK" w:eastAsia="方正仿宋_GBK" w:cs="方正仿宋_GBK"/>
          <w:b/>
          <w:szCs w:val="21"/>
          <w:lang w:val="en-US" w:eastAsia="zh-CN"/>
        </w:rPr>
        <w:t>披露</w:t>
      </w:r>
      <w:r>
        <w:rPr>
          <w:rFonts w:hint="eastAsia" w:ascii="方正仿宋_GBK" w:hAnsi="方正仿宋_GBK" w:eastAsia="方正仿宋_GBK" w:cs="方正仿宋_GBK"/>
          <w:b/>
          <w:szCs w:val="21"/>
        </w:rPr>
        <w:t xml:space="preserve">方：广西北部湾银行股份有限公司       </w:t>
      </w:r>
      <w:r>
        <w:rPr>
          <w:rFonts w:hint="eastAsia" w:ascii="方正仿宋_GBK" w:hAnsi="方正仿宋_GBK" w:eastAsia="方正仿宋_GBK" w:cs="方正仿宋_GBK"/>
          <w:b/>
          <w:szCs w:val="21"/>
          <w:lang w:val="en-US" w:eastAsia="zh-CN"/>
        </w:rPr>
        <w:t>接受</w:t>
      </w:r>
      <w:r>
        <w:rPr>
          <w:rFonts w:hint="eastAsia" w:ascii="方正仿宋_GBK" w:hAnsi="方正仿宋_GBK" w:eastAsia="方正仿宋_GBK" w:cs="方正仿宋_GBK"/>
          <w:b/>
          <w:szCs w:val="21"/>
        </w:rPr>
        <w:t xml:space="preserve">方： </w:t>
      </w:r>
      <w:r>
        <w:rPr>
          <w:rFonts w:hint="eastAsia" w:ascii="方正仿宋_GBK" w:hAnsi="方正仿宋_GBK" w:eastAsia="方正仿宋_GBK" w:cs="方正仿宋_GBK"/>
          <w:b/>
          <w:szCs w:val="21"/>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hint="eastAsia" w:ascii="方正仿宋_GBK" w:hAnsi="方正仿宋_GBK" w:eastAsia="方正仿宋_GBK" w:cs="方正仿宋_GBK"/>
          <w:b/>
          <w:szCs w:val="21"/>
        </w:rPr>
      </w:pP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hint="eastAsia" w:ascii="方正仿宋_GBK" w:hAnsi="方正仿宋_GBK" w:eastAsia="方正仿宋_GBK" w:cs="方正仿宋_GBK"/>
          <w:b/>
          <w:szCs w:val="21"/>
          <w:lang w:eastAsia="zh-CN"/>
        </w:rPr>
      </w:pPr>
      <w:r>
        <w:rPr>
          <w:rFonts w:hint="eastAsia" w:ascii="方正仿宋_GBK" w:hAnsi="方正仿宋_GBK" w:eastAsia="方正仿宋_GBK" w:cs="方正仿宋_GBK"/>
          <w:b/>
          <w:szCs w:val="21"/>
        </w:rPr>
        <w:t>日</w:t>
      </w:r>
      <w:r>
        <w:rPr>
          <w:rFonts w:hint="eastAsia" w:ascii="方正仿宋_GBK" w:hAnsi="方正仿宋_GBK" w:eastAsia="方正仿宋_GBK" w:cs="方正仿宋_GBK"/>
          <w:b/>
          <w:szCs w:val="21"/>
          <w:lang w:val="en-US" w:eastAsia="zh-CN"/>
        </w:rPr>
        <w:t xml:space="preserve">  </w:t>
      </w:r>
      <w:r>
        <w:rPr>
          <w:rFonts w:hint="eastAsia" w:ascii="方正仿宋_GBK" w:hAnsi="方正仿宋_GBK" w:eastAsia="方正仿宋_GBK" w:cs="方正仿宋_GBK"/>
          <w:b/>
          <w:szCs w:val="21"/>
        </w:rPr>
        <w:t xml:space="preserve">期：                       </w:t>
      </w:r>
      <w:r>
        <w:rPr>
          <w:rFonts w:hint="eastAsia" w:ascii="方正仿宋_GBK" w:hAnsi="方正仿宋_GBK" w:eastAsia="方正仿宋_GBK" w:cs="方正仿宋_GBK"/>
          <w:b/>
          <w:szCs w:val="21"/>
          <w:lang w:val="en-US" w:eastAsia="zh-CN"/>
        </w:rPr>
        <w:t xml:space="preserve">   </w:t>
      </w:r>
      <w:r>
        <w:rPr>
          <w:rFonts w:hint="eastAsia" w:ascii="方正仿宋_GBK" w:hAnsi="方正仿宋_GBK" w:eastAsia="方正仿宋_GBK" w:cs="方正仿宋_GBK"/>
          <w:b/>
          <w:szCs w:val="21"/>
        </w:rPr>
        <w:t xml:space="preserve">      </w:t>
      </w:r>
      <w:r>
        <w:rPr>
          <w:rFonts w:hint="eastAsia" w:ascii="方正仿宋_GBK" w:hAnsi="方正仿宋_GBK" w:eastAsia="方正仿宋_GBK" w:cs="方正仿宋_GBK"/>
          <w:b/>
          <w:szCs w:val="21"/>
          <w:lang w:val="en-US" w:eastAsia="zh-CN"/>
        </w:rPr>
        <w:t xml:space="preserve"> </w:t>
      </w:r>
      <w:r>
        <w:rPr>
          <w:rFonts w:hint="eastAsia" w:ascii="方正仿宋_GBK" w:hAnsi="方正仿宋_GBK" w:eastAsia="方正仿宋_GBK" w:cs="方正仿宋_GBK"/>
          <w:b/>
          <w:szCs w:val="21"/>
        </w:rPr>
        <w:t>日</w:t>
      </w:r>
      <w:r>
        <w:rPr>
          <w:rFonts w:hint="eastAsia" w:ascii="方正仿宋_GBK" w:hAnsi="方正仿宋_GBK" w:eastAsia="方正仿宋_GBK" w:cs="方正仿宋_GBK"/>
          <w:b/>
          <w:szCs w:val="21"/>
          <w:lang w:val="en-US" w:eastAsia="zh-CN"/>
        </w:rPr>
        <w:t xml:space="preserve">  </w:t>
      </w:r>
      <w:r>
        <w:rPr>
          <w:rFonts w:hint="eastAsia" w:ascii="方正仿宋_GBK" w:hAnsi="方正仿宋_GBK" w:eastAsia="方正仿宋_GBK" w:cs="方正仿宋_GBK"/>
          <w:b/>
          <w:szCs w:val="21"/>
        </w:rPr>
        <w:t>期</w:t>
      </w:r>
      <w:r>
        <w:rPr>
          <w:rFonts w:hint="eastAsia" w:ascii="方正仿宋_GBK" w:hAnsi="方正仿宋_GBK" w:eastAsia="方正仿宋_GBK" w:cs="方正仿宋_GBK"/>
          <w:b/>
          <w:szCs w:val="21"/>
          <w:lang w:eastAsia="zh-CN"/>
        </w:rPr>
        <w:t>：</w:t>
      </w:r>
    </w:p>
    <w:p>
      <w:pPr>
        <w:pageBreakBefore w:val="0"/>
        <w:kinsoku/>
        <w:wordWrap/>
        <w:overflowPunct/>
        <w:topLinePunct w:val="0"/>
        <w:bidi w:val="0"/>
        <w:adjustRightInd w:val="0"/>
        <w:snapToGrid w:val="0"/>
        <w:spacing w:line="360" w:lineRule="auto"/>
        <w:ind w:firstLine="420" w:firstLineChars="200"/>
        <w:textAlignment w:val="auto"/>
        <w:rPr>
          <w:rFonts w:hint="eastAsia" w:ascii="方正仿宋_GBK" w:hAnsi="方正仿宋_GBK" w:eastAsia="方正仿宋_GBK" w:cs="方正仿宋_GBK"/>
          <w:sz w:val="21"/>
          <w:szCs w:val="21"/>
        </w:rPr>
      </w:pPr>
    </w:p>
    <w:p>
      <w:pPr>
        <w:pStyle w:val="5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5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5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5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adjustRightInd w:val="0"/>
        <w:snapToGrid w:val="0"/>
        <w:spacing w:line="560" w:lineRule="exact"/>
        <w:ind w:firstLine="420" w:firstLineChars="200"/>
        <w:rPr>
          <w:rFonts w:hint="eastAsia" w:ascii="方正仿宋_GBK" w:hAnsi="方正仿宋_GBK" w:eastAsia="方正仿宋_GBK" w:cs="方正仿宋_GBK"/>
        </w:rPr>
      </w:pPr>
    </w:p>
    <w:sectPr>
      <w:footerReference r:id="rId11" w:type="first"/>
      <w:footerReference r:id="rId10" w:type="default"/>
      <w:pgSz w:w="11906" w:h="16838"/>
      <w:pgMar w:top="1304" w:right="1133" w:bottom="1304" w:left="1134"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B0604020202020204"/>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28</w:t>
                    </w:r>
                    <w:r>
                      <w:fldChar w:fldCharType="end"/>
                    </w:r>
                  </w:p>
                </w:txbxContent>
              </v:textbox>
            </v:shape>
          </w:pict>
        </mc:Fallback>
      </mc:AlternateContent>
    </w:r>
  </w:p>
  <w:p>
    <w:pPr>
      <w:pStyle w:val="27"/>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235A9"/>
    <w:multiLevelType w:val="singleLevel"/>
    <w:tmpl w:val="962235A9"/>
    <w:lvl w:ilvl="0" w:tentative="0">
      <w:start w:val="1"/>
      <w:numFmt w:val="decimal"/>
      <w:pStyle w:val="54"/>
      <w:lvlText w:val="%1."/>
      <w:lvlJc w:val="left"/>
      <w:pPr>
        <w:ind w:left="425" w:hanging="425"/>
      </w:pPr>
      <w:rPr>
        <w:rFonts w:hint="default"/>
      </w:rPr>
    </w:lvl>
  </w:abstractNum>
  <w:abstractNum w:abstractNumId="1">
    <w:nsid w:val="00000010"/>
    <w:multiLevelType w:val="multilevel"/>
    <w:tmpl w:val="000000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D9A716"/>
    <w:multiLevelType w:val="singleLevel"/>
    <w:tmpl w:val="46D9A71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formatting="1"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0NjNhMzNmMmRjZTE1ZGIxMDkxMGI3MGQxYzZjODMifQ=="/>
  </w:docVars>
  <w:rsids>
    <w:rsidRoot w:val="00172A27"/>
    <w:rsid w:val="00000A20"/>
    <w:rsid w:val="000014AF"/>
    <w:rsid w:val="000047E9"/>
    <w:rsid w:val="00004F01"/>
    <w:rsid w:val="0000538E"/>
    <w:rsid w:val="00005660"/>
    <w:rsid w:val="000059B6"/>
    <w:rsid w:val="000074A6"/>
    <w:rsid w:val="000101B1"/>
    <w:rsid w:val="00010685"/>
    <w:rsid w:val="000110EB"/>
    <w:rsid w:val="00011561"/>
    <w:rsid w:val="0001160F"/>
    <w:rsid w:val="0001295D"/>
    <w:rsid w:val="00013399"/>
    <w:rsid w:val="0001361A"/>
    <w:rsid w:val="00014617"/>
    <w:rsid w:val="00014E21"/>
    <w:rsid w:val="00014FBE"/>
    <w:rsid w:val="000151EC"/>
    <w:rsid w:val="00015ADE"/>
    <w:rsid w:val="00015C92"/>
    <w:rsid w:val="0002071F"/>
    <w:rsid w:val="00020DB0"/>
    <w:rsid w:val="00021EE3"/>
    <w:rsid w:val="00022545"/>
    <w:rsid w:val="00022D34"/>
    <w:rsid w:val="000234CD"/>
    <w:rsid w:val="00023C95"/>
    <w:rsid w:val="00024D1D"/>
    <w:rsid w:val="000264F1"/>
    <w:rsid w:val="00027081"/>
    <w:rsid w:val="00027E0F"/>
    <w:rsid w:val="00027F11"/>
    <w:rsid w:val="000301E6"/>
    <w:rsid w:val="000304CE"/>
    <w:rsid w:val="00030FBD"/>
    <w:rsid w:val="000311F8"/>
    <w:rsid w:val="00031769"/>
    <w:rsid w:val="000318DD"/>
    <w:rsid w:val="00031B55"/>
    <w:rsid w:val="000333A5"/>
    <w:rsid w:val="00033544"/>
    <w:rsid w:val="00033844"/>
    <w:rsid w:val="000366D5"/>
    <w:rsid w:val="00036FDC"/>
    <w:rsid w:val="0003780E"/>
    <w:rsid w:val="00037AB3"/>
    <w:rsid w:val="000405A3"/>
    <w:rsid w:val="00040A09"/>
    <w:rsid w:val="0004187C"/>
    <w:rsid w:val="00041BCB"/>
    <w:rsid w:val="000421E8"/>
    <w:rsid w:val="000426C5"/>
    <w:rsid w:val="000428B7"/>
    <w:rsid w:val="00042946"/>
    <w:rsid w:val="00042E98"/>
    <w:rsid w:val="000449BD"/>
    <w:rsid w:val="00046CFA"/>
    <w:rsid w:val="000477E0"/>
    <w:rsid w:val="00050381"/>
    <w:rsid w:val="00050B60"/>
    <w:rsid w:val="00050B88"/>
    <w:rsid w:val="00050C71"/>
    <w:rsid w:val="00051881"/>
    <w:rsid w:val="00051D5A"/>
    <w:rsid w:val="00051E19"/>
    <w:rsid w:val="00051F17"/>
    <w:rsid w:val="00053E60"/>
    <w:rsid w:val="00054169"/>
    <w:rsid w:val="000549A2"/>
    <w:rsid w:val="00054B65"/>
    <w:rsid w:val="00054F7E"/>
    <w:rsid w:val="00055AE2"/>
    <w:rsid w:val="00057720"/>
    <w:rsid w:val="00057A91"/>
    <w:rsid w:val="00057D60"/>
    <w:rsid w:val="00060F2A"/>
    <w:rsid w:val="000619C7"/>
    <w:rsid w:val="00061DFC"/>
    <w:rsid w:val="000621CF"/>
    <w:rsid w:val="00062450"/>
    <w:rsid w:val="0006299E"/>
    <w:rsid w:val="00063AAE"/>
    <w:rsid w:val="00063CF8"/>
    <w:rsid w:val="00064380"/>
    <w:rsid w:val="0006607E"/>
    <w:rsid w:val="000666E5"/>
    <w:rsid w:val="00066F7B"/>
    <w:rsid w:val="000674CF"/>
    <w:rsid w:val="000702E6"/>
    <w:rsid w:val="0007037C"/>
    <w:rsid w:val="00070C70"/>
    <w:rsid w:val="00071364"/>
    <w:rsid w:val="00071ADB"/>
    <w:rsid w:val="00071C4E"/>
    <w:rsid w:val="00072400"/>
    <w:rsid w:val="00072C60"/>
    <w:rsid w:val="00072DBA"/>
    <w:rsid w:val="00072DBD"/>
    <w:rsid w:val="00072F95"/>
    <w:rsid w:val="00073E70"/>
    <w:rsid w:val="00074B34"/>
    <w:rsid w:val="000760E0"/>
    <w:rsid w:val="000761AF"/>
    <w:rsid w:val="00076850"/>
    <w:rsid w:val="00076A45"/>
    <w:rsid w:val="00076F76"/>
    <w:rsid w:val="00077A1D"/>
    <w:rsid w:val="00081F77"/>
    <w:rsid w:val="00083AEE"/>
    <w:rsid w:val="00083DAA"/>
    <w:rsid w:val="00084500"/>
    <w:rsid w:val="00084DB5"/>
    <w:rsid w:val="00084DDD"/>
    <w:rsid w:val="000851E5"/>
    <w:rsid w:val="00085595"/>
    <w:rsid w:val="00085691"/>
    <w:rsid w:val="000869F7"/>
    <w:rsid w:val="00086EA8"/>
    <w:rsid w:val="00086F41"/>
    <w:rsid w:val="00087CB5"/>
    <w:rsid w:val="00087E10"/>
    <w:rsid w:val="00090E4A"/>
    <w:rsid w:val="000917F6"/>
    <w:rsid w:val="00091888"/>
    <w:rsid w:val="00091BCC"/>
    <w:rsid w:val="00091C74"/>
    <w:rsid w:val="00091CC8"/>
    <w:rsid w:val="0009201F"/>
    <w:rsid w:val="00092473"/>
    <w:rsid w:val="00092BA8"/>
    <w:rsid w:val="000931C1"/>
    <w:rsid w:val="0009452D"/>
    <w:rsid w:val="000945DF"/>
    <w:rsid w:val="00094783"/>
    <w:rsid w:val="00094840"/>
    <w:rsid w:val="00094931"/>
    <w:rsid w:val="00095B0F"/>
    <w:rsid w:val="00095CD2"/>
    <w:rsid w:val="00096617"/>
    <w:rsid w:val="00096716"/>
    <w:rsid w:val="00097EAB"/>
    <w:rsid w:val="000A0C14"/>
    <w:rsid w:val="000A1B0C"/>
    <w:rsid w:val="000A1E48"/>
    <w:rsid w:val="000A21D0"/>
    <w:rsid w:val="000A2560"/>
    <w:rsid w:val="000A2D1F"/>
    <w:rsid w:val="000A2E04"/>
    <w:rsid w:val="000A2E95"/>
    <w:rsid w:val="000A343B"/>
    <w:rsid w:val="000A4667"/>
    <w:rsid w:val="000A580C"/>
    <w:rsid w:val="000A6065"/>
    <w:rsid w:val="000A6B01"/>
    <w:rsid w:val="000A76CA"/>
    <w:rsid w:val="000B04F2"/>
    <w:rsid w:val="000B0BDE"/>
    <w:rsid w:val="000B109B"/>
    <w:rsid w:val="000B2371"/>
    <w:rsid w:val="000B35B4"/>
    <w:rsid w:val="000B36CC"/>
    <w:rsid w:val="000B375B"/>
    <w:rsid w:val="000B38E3"/>
    <w:rsid w:val="000B3FE3"/>
    <w:rsid w:val="000B52D8"/>
    <w:rsid w:val="000B5868"/>
    <w:rsid w:val="000B6A77"/>
    <w:rsid w:val="000B6B50"/>
    <w:rsid w:val="000B7346"/>
    <w:rsid w:val="000C0C57"/>
    <w:rsid w:val="000C1809"/>
    <w:rsid w:val="000C295E"/>
    <w:rsid w:val="000C2B9B"/>
    <w:rsid w:val="000C2C35"/>
    <w:rsid w:val="000C39AE"/>
    <w:rsid w:val="000C3A88"/>
    <w:rsid w:val="000C4BD9"/>
    <w:rsid w:val="000C5A96"/>
    <w:rsid w:val="000C5D13"/>
    <w:rsid w:val="000D021F"/>
    <w:rsid w:val="000D123E"/>
    <w:rsid w:val="000D29DC"/>
    <w:rsid w:val="000D3822"/>
    <w:rsid w:val="000D42EE"/>
    <w:rsid w:val="000D4669"/>
    <w:rsid w:val="000D4679"/>
    <w:rsid w:val="000D502E"/>
    <w:rsid w:val="000D5351"/>
    <w:rsid w:val="000D552F"/>
    <w:rsid w:val="000D6803"/>
    <w:rsid w:val="000D6FF7"/>
    <w:rsid w:val="000D7405"/>
    <w:rsid w:val="000D76B7"/>
    <w:rsid w:val="000D7FCA"/>
    <w:rsid w:val="000E01AE"/>
    <w:rsid w:val="000E04DD"/>
    <w:rsid w:val="000E0E85"/>
    <w:rsid w:val="000E174D"/>
    <w:rsid w:val="000E2121"/>
    <w:rsid w:val="000E5A05"/>
    <w:rsid w:val="000E5FCD"/>
    <w:rsid w:val="000E6E19"/>
    <w:rsid w:val="000E7693"/>
    <w:rsid w:val="000E7988"/>
    <w:rsid w:val="000E7D8D"/>
    <w:rsid w:val="000E7EC9"/>
    <w:rsid w:val="000F12D2"/>
    <w:rsid w:val="000F1594"/>
    <w:rsid w:val="000F1931"/>
    <w:rsid w:val="000F1D17"/>
    <w:rsid w:val="000F399E"/>
    <w:rsid w:val="000F4854"/>
    <w:rsid w:val="000F4CBC"/>
    <w:rsid w:val="000F4F4D"/>
    <w:rsid w:val="000F4FE8"/>
    <w:rsid w:val="000F6AE7"/>
    <w:rsid w:val="000F7D06"/>
    <w:rsid w:val="00100B62"/>
    <w:rsid w:val="001018EB"/>
    <w:rsid w:val="00101C74"/>
    <w:rsid w:val="001021CC"/>
    <w:rsid w:val="00103A5B"/>
    <w:rsid w:val="00103A61"/>
    <w:rsid w:val="00103BCC"/>
    <w:rsid w:val="00103E40"/>
    <w:rsid w:val="00104453"/>
    <w:rsid w:val="0010457D"/>
    <w:rsid w:val="00105CE9"/>
    <w:rsid w:val="00106F41"/>
    <w:rsid w:val="00106FE4"/>
    <w:rsid w:val="0010799C"/>
    <w:rsid w:val="00112B85"/>
    <w:rsid w:val="00113231"/>
    <w:rsid w:val="001135EB"/>
    <w:rsid w:val="001144A3"/>
    <w:rsid w:val="00114898"/>
    <w:rsid w:val="00114F3B"/>
    <w:rsid w:val="00115490"/>
    <w:rsid w:val="001160C0"/>
    <w:rsid w:val="001173E1"/>
    <w:rsid w:val="00117E90"/>
    <w:rsid w:val="001210F4"/>
    <w:rsid w:val="00123453"/>
    <w:rsid w:val="00123B92"/>
    <w:rsid w:val="001243ED"/>
    <w:rsid w:val="00124F98"/>
    <w:rsid w:val="001257B9"/>
    <w:rsid w:val="0012599B"/>
    <w:rsid w:val="00125C95"/>
    <w:rsid w:val="001304B2"/>
    <w:rsid w:val="00130B25"/>
    <w:rsid w:val="00130E52"/>
    <w:rsid w:val="001317D1"/>
    <w:rsid w:val="001321D8"/>
    <w:rsid w:val="0013262A"/>
    <w:rsid w:val="0013473C"/>
    <w:rsid w:val="00134FC0"/>
    <w:rsid w:val="0013530F"/>
    <w:rsid w:val="0013531D"/>
    <w:rsid w:val="00136854"/>
    <w:rsid w:val="00136D70"/>
    <w:rsid w:val="00137101"/>
    <w:rsid w:val="00140207"/>
    <w:rsid w:val="00141250"/>
    <w:rsid w:val="00141306"/>
    <w:rsid w:val="0014206C"/>
    <w:rsid w:val="0014543C"/>
    <w:rsid w:val="00145AAA"/>
    <w:rsid w:val="00146D30"/>
    <w:rsid w:val="00146F64"/>
    <w:rsid w:val="001473AC"/>
    <w:rsid w:val="00147D30"/>
    <w:rsid w:val="001505A3"/>
    <w:rsid w:val="00150E56"/>
    <w:rsid w:val="00151930"/>
    <w:rsid w:val="0015285B"/>
    <w:rsid w:val="00152DE6"/>
    <w:rsid w:val="00152EA4"/>
    <w:rsid w:val="00155604"/>
    <w:rsid w:val="0015598A"/>
    <w:rsid w:val="00155E90"/>
    <w:rsid w:val="00157DFB"/>
    <w:rsid w:val="00160BB2"/>
    <w:rsid w:val="001631E8"/>
    <w:rsid w:val="001634AC"/>
    <w:rsid w:val="001634B0"/>
    <w:rsid w:val="0016463C"/>
    <w:rsid w:val="00164797"/>
    <w:rsid w:val="00164F53"/>
    <w:rsid w:val="00165915"/>
    <w:rsid w:val="00166F00"/>
    <w:rsid w:val="00167613"/>
    <w:rsid w:val="00170146"/>
    <w:rsid w:val="00170631"/>
    <w:rsid w:val="001707D2"/>
    <w:rsid w:val="00170A53"/>
    <w:rsid w:val="001715C4"/>
    <w:rsid w:val="0017160E"/>
    <w:rsid w:val="00171D0E"/>
    <w:rsid w:val="00171EE0"/>
    <w:rsid w:val="001728DE"/>
    <w:rsid w:val="00172A27"/>
    <w:rsid w:val="001731E5"/>
    <w:rsid w:val="00173422"/>
    <w:rsid w:val="001734F6"/>
    <w:rsid w:val="00174041"/>
    <w:rsid w:val="00174345"/>
    <w:rsid w:val="00174605"/>
    <w:rsid w:val="00174CCC"/>
    <w:rsid w:val="001751F1"/>
    <w:rsid w:val="0017579F"/>
    <w:rsid w:val="00175F3A"/>
    <w:rsid w:val="001765DB"/>
    <w:rsid w:val="0017678C"/>
    <w:rsid w:val="001773DA"/>
    <w:rsid w:val="00180652"/>
    <w:rsid w:val="00181C13"/>
    <w:rsid w:val="00182090"/>
    <w:rsid w:val="001834FF"/>
    <w:rsid w:val="001843A4"/>
    <w:rsid w:val="00185EF7"/>
    <w:rsid w:val="0018616A"/>
    <w:rsid w:val="0018618B"/>
    <w:rsid w:val="001868C4"/>
    <w:rsid w:val="00187301"/>
    <w:rsid w:val="001901D7"/>
    <w:rsid w:val="00192041"/>
    <w:rsid w:val="00192A83"/>
    <w:rsid w:val="00193E75"/>
    <w:rsid w:val="001947A3"/>
    <w:rsid w:val="00194A5B"/>
    <w:rsid w:val="0019635D"/>
    <w:rsid w:val="00196CAD"/>
    <w:rsid w:val="0019711D"/>
    <w:rsid w:val="0019721E"/>
    <w:rsid w:val="00197AA0"/>
    <w:rsid w:val="001A1707"/>
    <w:rsid w:val="001A1BEE"/>
    <w:rsid w:val="001A2F71"/>
    <w:rsid w:val="001A39AB"/>
    <w:rsid w:val="001A48B4"/>
    <w:rsid w:val="001A5A52"/>
    <w:rsid w:val="001A65F3"/>
    <w:rsid w:val="001A6C2F"/>
    <w:rsid w:val="001A70F2"/>
    <w:rsid w:val="001A7166"/>
    <w:rsid w:val="001A77B5"/>
    <w:rsid w:val="001A7A6C"/>
    <w:rsid w:val="001B0CAA"/>
    <w:rsid w:val="001B1BD4"/>
    <w:rsid w:val="001B2304"/>
    <w:rsid w:val="001B257E"/>
    <w:rsid w:val="001B2C53"/>
    <w:rsid w:val="001B3755"/>
    <w:rsid w:val="001B3E1A"/>
    <w:rsid w:val="001B4687"/>
    <w:rsid w:val="001B544A"/>
    <w:rsid w:val="001B561F"/>
    <w:rsid w:val="001B62B0"/>
    <w:rsid w:val="001B6B79"/>
    <w:rsid w:val="001B6C19"/>
    <w:rsid w:val="001B7C82"/>
    <w:rsid w:val="001B7CCB"/>
    <w:rsid w:val="001B7E26"/>
    <w:rsid w:val="001C01B0"/>
    <w:rsid w:val="001C0600"/>
    <w:rsid w:val="001C0987"/>
    <w:rsid w:val="001C0A0A"/>
    <w:rsid w:val="001C261D"/>
    <w:rsid w:val="001C2AEB"/>
    <w:rsid w:val="001C2B77"/>
    <w:rsid w:val="001C4B19"/>
    <w:rsid w:val="001C514E"/>
    <w:rsid w:val="001C52D4"/>
    <w:rsid w:val="001C5FD9"/>
    <w:rsid w:val="001C6573"/>
    <w:rsid w:val="001C6882"/>
    <w:rsid w:val="001C6A50"/>
    <w:rsid w:val="001C6C6C"/>
    <w:rsid w:val="001C7BE2"/>
    <w:rsid w:val="001D0BAC"/>
    <w:rsid w:val="001D1F2F"/>
    <w:rsid w:val="001D254F"/>
    <w:rsid w:val="001D2630"/>
    <w:rsid w:val="001D28C6"/>
    <w:rsid w:val="001D52FC"/>
    <w:rsid w:val="001D62EA"/>
    <w:rsid w:val="001D692F"/>
    <w:rsid w:val="001D6B69"/>
    <w:rsid w:val="001D72B8"/>
    <w:rsid w:val="001D7E44"/>
    <w:rsid w:val="001E0A9D"/>
    <w:rsid w:val="001E1ABE"/>
    <w:rsid w:val="001E1DAF"/>
    <w:rsid w:val="001E29F6"/>
    <w:rsid w:val="001E5072"/>
    <w:rsid w:val="001E56A3"/>
    <w:rsid w:val="001E6356"/>
    <w:rsid w:val="001E68B9"/>
    <w:rsid w:val="001E736F"/>
    <w:rsid w:val="001E73A9"/>
    <w:rsid w:val="001E7A9F"/>
    <w:rsid w:val="001E7F3A"/>
    <w:rsid w:val="001E7FD6"/>
    <w:rsid w:val="001F152C"/>
    <w:rsid w:val="001F15F0"/>
    <w:rsid w:val="001F1BC6"/>
    <w:rsid w:val="001F202B"/>
    <w:rsid w:val="001F3E01"/>
    <w:rsid w:val="001F41BD"/>
    <w:rsid w:val="001F484D"/>
    <w:rsid w:val="001F4FE7"/>
    <w:rsid w:val="001F5165"/>
    <w:rsid w:val="001F518C"/>
    <w:rsid w:val="001F542F"/>
    <w:rsid w:val="001F61AA"/>
    <w:rsid w:val="001F7A0A"/>
    <w:rsid w:val="00200482"/>
    <w:rsid w:val="00200A7E"/>
    <w:rsid w:val="00201FED"/>
    <w:rsid w:val="00202A37"/>
    <w:rsid w:val="002032A0"/>
    <w:rsid w:val="002041EA"/>
    <w:rsid w:val="00205398"/>
    <w:rsid w:val="00205739"/>
    <w:rsid w:val="00205D65"/>
    <w:rsid w:val="002060B1"/>
    <w:rsid w:val="0020747E"/>
    <w:rsid w:val="0020748C"/>
    <w:rsid w:val="00207C54"/>
    <w:rsid w:val="00210DBC"/>
    <w:rsid w:val="00210DD0"/>
    <w:rsid w:val="00210EDE"/>
    <w:rsid w:val="00211353"/>
    <w:rsid w:val="00212A54"/>
    <w:rsid w:val="00213B0B"/>
    <w:rsid w:val="00215192"/>
    <w:rsid w:val="00215B7E"/>
    <w:rsid w:val="00216D64"/>
    <w:rsid w:val="00216E6A"/>
    <w:rsid w:val="002173AF"/>
    <w:rsid w:val="00217548"/>
    <w:rsid w:val="002204CB"/>
    <w:rsid w:val="00220D0C"/>
    <w:rsid w:val="0022279E"/>
    <w:rsid w:val="00222FB1"/>
    <w:rsid w:val="002231B8"/>
    <w:rsid w:val="0022374A"/>
    <w:rsid w:val="002237FD"/>
    <w:rsid w:val="00223BE2"/>
    <w:rsid w:val="00223C1C"/>
    <w:rsid w:val="00224E04"/>
    <w:rsid w:val="00225662"/>
    <w:rsid w:val="00225FD2"/>
    <w:rsid w:val="00226A17"/>
    <w:rsid w:val="00226E0E"/>
    <w:rsid w:val="002279E5"/>
    <w:rsid w:val="00227B56"/>
    <w:rsid w:val="002309E7"/>
    <w:rsid w:val="00230D66"/>
    <w:rsid w:val="0023108C"/>
    <w:rsid w:val="002327AB"/>
    <w:rsid w:val="00232951"/>
    <w:rsid w:val="0023345E"/>
    <w:rsid w:val="00233DC3"/>
    <w:rsid w:val="00234A73"/>
    <w:rsid w:val="00236FCF"/>
    <w:rsid w:val="00237845"/>
    <w:rsid w:val="002401B7"/>
    <w:rsid w:val="002404E8"/>
    <w:rsid w:val="002408B9"/>
    <w:rsid w:val="00240DDC"/>
    <w:rsid w:val="00241017"/>
    <w:rsid w:val="002423A1"/>
    <w:rsid w:val="00243477"/>
    <w:rsid w:val="00243CC1"/>
    <w:rsid w:val="0024415B"/>
    <w:rsid w:val="0024416C"/>
    <w:rsid w:val="00244C02"/>
    <w:rsid w:val="002460C4"/>
    <w:rsid w:val="0024649C"/>
    <w:rsid w:val="002464E8"/>
    <w:rsid w:val="002464ED"/>
    <w:rsid w:val="0024668F"/>
    <w:rsid w:val="0024751C"/>
    <w:rsid w:val="002478E1"/>
    <w:rsid w:val="00247BE2"/>
    <w:rsid w:val="00247EFA"/>
    <w:rsid w:val="00250EE2"/>
    <w:rsid w:val="00251270"/>
    <w:rsid w:val="002513D1"/>
    <w:rsid w:val="002530B4"/>
    <w:rsid w:val="00253400"/>
    <w:rsid w:val="00254076"/>
    <w:rsid w:val="00254DDF"/>
    <w:rsid w:val="00255170"/>
    <w:rsid w:val="00255190"/>
    <w:rsid w:val="002553F1"/>
    <w:rsid w:val="00255C1C"/>
    <w:rsid w:val="0025607A"/>
    <w:rsid w:val="0025741D"/>
    <w:rsid w:val="0025747F"/>
    <w:rsid w:val="002577C7"/>
    <w:rsid w:val="002606C5"/>
    <w:rsid w:val="002611CD"/>
    <w:rsid w:val="0026152E"/>
    <w:rsid w:val="0026199E"/>
    <w:rsid w:val="00261AB4"/>
    <w:rsid w:val="00261F33"/>
    <w:rsid w:val="00263B09"/>
    <w:rsid w:val="00263CD8"/>
    <w:rsid w:val="0026517B"/>
    <w:rsid w:val="002655F5"/>
    <w:rsid w:val="00267221"/>
    <w:rsid w:val="00267B47"/>
    <w:rsid w:val="00270CC6"/>
    <w:rsid w:val="002713AD"/>
    <w:rsid w:val="00271C5A"/>
    <w:rsid w:val="00273A27"/>
    <w:rsid w:val="0027423F"/>
    <w:rsid w:val="0027439E"/>
    <w:rsid w:val="00276DAA"/>
    <w:rsid w:val="00277B53"/>
    <w:rsid w:val="00277DC5"/>
    <w:rsid w:val="0028054E"/>
    <w:rsid w:val="00280BE8"/>
    <w:rsid w:val="0028178A"/>
    <w:rsid w:val="00282E6C"/>
    <w:rsid w:val="002830C3"/>
    <w:rsid w:val="00283670"/>
    <w:rsid w:val="00283EB8"/>
    <w:rsid w:val="00283F54"/>
    <w:rsid w:val="00284646"/>
    <w:rsid w:val="00285426"/>
    <w:rsid w:val="00287104"/>
    <w:rsid w:val="00287A8B"/>
    <w:rsid w:val="00291359"/>
    <w:rsid w:val="002919D5"/>
    <w:rsid w:val="00291AC1"/>
    <w:rsid w:val="00291CF6"/>
    <w:rsid w:val="00293A02"/>
    <w:rsid w:val="00293E78"/>
    <w:rsid w:val="002940E2"/>
    <w:rsid w:val="00296A8E"/>
    <w:rsid w:val="002971F2"/>
    <w:rsid w:val="002975C8"/>
    <w:rsid w:val="00297E19"/>
    <w:rsid w:val="002A0F51"/>
    <w:rsid w:val="002A1310"/>
    <w:rsid w:val="002A16D1"/>
    <w:rsid w:val="002A2BEB"/>
    <w:rsid w:val="002A32FB"/>
    <w:rsid w:val="002A4383"/>
    <w:rsid w:val="002A46E6"/>
    <w:rsid w:val="002A6553"/>
    <w:rsid w:val="002A6B23"/>
    <w:rsid w:val="002A6D43"/>
    <w:rsid w:val="002A6F02"/>
    <w:rsid w:val="002A6FCA"/>
    <w:rsid w:val="002A759C"/>
    <w:rsid w:val="002A7AF3"/>
    <w:rsid w:val="002B0FA3"/>
    <w:rsid w:val="002B1036"/>
    <w:rsid w:val="002B108D"/>
    <w:rsid w:val="002B12E2"/>
    <w:rsid w:val="002B1F2A"/>
    <w:rsid w:val="002B2358"/>
    <w:rsid w:val="002B2D4B"/>
    <w:rsid w:val="002B2FA8"/>
    <w:rsid w:val="002B3506"/>
    <w:rsid w:val="002B3D80"/>
    <w:rsid w:val="002B406A"/>
    <w:rsid w:val="002B52FA"/>
    <w:rsid w:val="002B533A"/>
    <w:rsid w:val="002B58E9"/>
    <w:rsid w:val="002B598B"/>
    <w:rsid w:val="002B700A"/>
    <w:rsid w:val="002B747A"/>
    <w:rsid w:val="002B7781"/>
    <w:rsid w:val="002C07F6"/>
    <w:rsid w:val="002C0C83"/>
    <w:rsid w:val="002C1273"/>
    <w:rsid w:val="002C12BB"/>
    <w:rsid w:val="002C172E"/>
    <w:rsid w:val="002C20F5"/>
    <w:rsid w:val="002C219D"/>
    <w:rsid w:val="002C22DB"/>
    <w:rsid w:val="002C2690"/>
    <w:rsid w:val="002C39D3"/>
    <w:rsid w:val="002C3D73"/>
    <w:rsid w:val="002C4EC9"/>
    <w:rsid w:val="002C5E89"/>
    <w:rsid w:val="002C64EB"/>
    <w:rsid w:val="002C712F"/>
    <w:rsid w:val="002D00EB"/>
    <w:rsid w:val="002D014B"/>
    <w:rsid w:val="002D0AE7"/>
    <w:rsid w:val="002D0FC8"/>
    <w:rsid w:val="002D1069"/>
    <w:rsid w:val="002D12B8"/>
    <w:rsid w:val="002D1BF5"/>
    <w:rsid w:val="002D3593"/>
    <w:rsid w:val="002D4381"/>
    <w:rsid w:val="002D622E"/>
    <w:rsid w:val="002D6C40"/>
    <w:rsid w:val="002D7412"/>
    <w:rsid w:val="002D7741"/>
    <w:rsid w:val="002D7A0E"/>
    <w:rsid w:val="002D7C64"/>
    <w:rsid w:val="002E0441"/>
    <w:rsid w:val="002E0FCD"/>
    <w:rsid w:val="002E1F1E"/>
    <w:rsid w:val="002E2F4A"/>
    <w:rsid w:val="002E2FF7"/>
    <w:rsid w:val="002E3352"/>
    <w:rsid w:val="002E367A"/>
    <w:rsid w:val="002E3806"/>
    <w:rsid w:val="002E383F"/>
    <w:rsid w:val="002E38B0"/>
    <w:rsid w:val="002E3983"/>
    <w:rsid w:val="002E3AEC"/>
    <w:rsid w:val="002E5462"/>
    <w:rsid w:val="002E639F"/>
    <w:rsid w:val="002E6FF5"/>
    <w:rsid w:val="002E726A"/>
    <w:rsid w:val="002E74F0"/>
    <w:rsid w:val="002F019F"/>
    <w:rsid w:val="002F04FC"/>
    <w:rsid w:val="002F072D"/>
    <w:rsid w:val="002F0980"/>
    <w:rsid w:val="002F0C02"/>
    <w:rsid w:val="002F217E"/>
    <w:rsid w:val="002F289F"/>
    <w:rsid w:val="002F292D"/>
    <w:rsid w:val="002F2EBD"/>
    <w:rsid w:val="002F3451"/>
    <w:rsid w:val="002F3D87"/>
    <w:rsid w:val="002F4CD7"/>
    <w:rsid w:val="002F55CE"/>
    <w:rsid w:val="002F5BA0"/>
    <w:rsid w:val="002F6196"/>
    <w:rsid w:val="002F6927"/>
    <w:rsid w:val="002F6B8D"/>
    <w:rsid w:val="002F792B"/>
    <w:rsid w:val="002F7CA4"/>
    <w:rsid w:val="0030068A"/>
    <w:rsid w:val="00300B08"/>
    <w:rsid w:val="00300F75"/>
    <w:rsid w:val="00301E61"/>
    <w:rsid w:val="00302A74"/>
    <w:rsid w:val="00303772"/>
    <w:rsid w:val="00304182"/>
    <w:rsid w:val="003044BD"/>
    <w:rsid w:val="00304812"/>
    <w:rsid w:val="00306D50"/>
    <w:rsid w:val="003123A1"/>
    <w:rsid w:val="00312D6C"/>
    <w:rsid w:val="0031310B"/>
    <w:rsid w:val="00313732"/>
    <w:rsid w:val="003146FC"/>
    <w:rsid w:val="00314FE8"/>
    <w:rsid w:val="003152B7"/>
    <w:rsid w:val="00315EF4"/>
    <w:rsid w:val="00316C58"/>
    <w:rsid w:val="00317416"/>
    <w:rsid w:val="0032039D"/>
    <w:rsid w:val="003207A3"/>
    <w:rsid w:val="00320A80"/>
    <w:rsid w:val="00321901"/>
    <w:rsid w:val="00321A14"/>
    <w:rsid w:val="00321C73"/>
    <w:rsid w:val="00323EDA"/>
    <w:rsid w:val="00323F5D"/>
    <w:rsid w:val="003246D4"/>
    <w:rsid w:val="003249E4"/>
    <w:rsid w:val="00325B66"/>
    <w:rsid w:val="0032654E"/>
    <w:rsid w:val="00326A96"/>
    <w:rsid w:val="00326DE8"/>
    <w:rsid w:val="003274B6"/>
    <w:rsid w:val="003320E4"/>
    <w:rsid w:val="00332AC6"/>
    <w:rsid w:val="00332CAD"/>
    <w:rsid w:val="0033375E"/>
    <w:rsid w:val="00333ED4"/>
    <w:rsid w:val="00334F4E"/>
    <w:rsid w:val="0033511F"/>
    <w:rsid w:val="00335556"/>
    <w:rsid w:val="00335803"/>
    <w:rsid w:val="00335C99"/>
    <w:rsid w:val="003361A8"/>
    <w:rsid w:val="003364A9"/>
    <w:rsid w:val="00336AE5"/>
    <w:rsid w:val="00336B09"/>
    <w:rsid w:val="00336DAF"/>
    <w:rsid w:val="003373C5"/>
    <w:rsid w:val="00337DF9"/>
    <w:rsid w:val="00337F46"/>
    <w:rsid w:val="00337F52"/>
    <w:rsid w:val="0034296C"/>
    <w:rsid w:val="0034463B"/>
    <w:rsid w:val="003446E7"/>
    <w:rsid w:val="003447AC"/>
    <w:rsid w:val="00344CCE"/>
    <w:rsid w:val="00344EF7"/>
    <w:rsid w:val="00345FDF"/>
    <w:rsid w:val="0034634E"/>
    <w:rsid w:val="003464EC"/>
    <w:rsid w:val="003466C8"/>
    <w:rsid w:val="003468C9"/>
    <w:rsid w:val="003475FC"/>
    <w:rsid w:val="0035184D"/>
    <w:rsid w:val="00351BC3"/>
    <w:rsid w:val="00352F74"/>
    <w:rsid w:val="00353656"/>
    <w:rsid w:val="003537FF"/>
    <w:rsid w:val="003540AF"/>
    <w:rsid w:val="00354B56"/>
    <w:rsid w:val="00354D44"/>
    <w:rsid w:val="00354E1A"/>
    <w:rsid w:val="003561F4"/>
    <w:rsid w:val="003568F7"/>
    <w:rsid w:val="00356A0C"/>
    <w:rsid w:val="00357BE4"/>
    <w:rsid w:val="003607E0"/>
    <w:rsid w:val="00362278"/>
    <w:rsid w:val="00363205"/>
    <w:rsid w:val="00363742"/>
    <w:rsid w:val="0036404B"/>
    <w:rsid w:val="0036459A"/>
    <w:rsid w:val="003645A4"/>
    <w:rsid w:val="003655B6"/>
    <w:rsid w:val="0036585A"/>
    <w:rsid w:val="0036607C"/>
    <w:rsid w:val="0036613D"/>
    <w:rsid w:val="003664E9"/>
    <w:rsid w:val="0036670A"/>
    <w:rsid w:val="00366AF0"/>
    <w:rsid w:val="00370870"/>
    <w:rsid w:val="00371069"/>
    <w:rsid w:val="003711B7"/>
    <w:rsid w:val="003712B2"/>
    <w:rsid w:val="0037189D"/>
    <w:rsid w:val="00371D2E"/>
    <w:rsid w:val="00372300"/>
    <w:rsid w:val="00372F64"/>
    <w:rsid w:val="0037352D"/>
    <w:rsid w:val="003737ED"/>
    <w:rsid w:val="0037392C"/>
    <w:rsid w:val="00373CC5"/>
    <w:rsid w:val="00374070"/>
    <w:rsid w:val="00374B94"/>
    <w:rsid w:val="00374FCF"/>
    <w:rsid w:val="0037567D"/>
    <w:rsid w:val="003765DA"/>
    <w:rsid w:val="00376AC6"/>
    <w:rsid w:val="0038017D"/>
    <w:rsid w:val="00380AC7"/>
    <w:rsid w:val="00380DD7"/>
    <w:rsid w:val="00381013"/>
    <w:rsid w:val="003811B5"/>
    <w:rsid w:val="00381BAD"/>
    <w:rsid w:val="00382432"/>
    <w:rsid w:val="00384390"/>
    <w:rsid w:val="003853EB"/>
    <w:rsid w:val="00385553"/>
    <w:rsid w:val="00385C1A"/>
    <w:rsid w:val="00385D9E"/>
    <w:rsid w:val="00387108"/>
    <w:rsid w:val="00387171"/>
    <w:rsid w:val="003905F9"/>
    <w:rsid w:val="00390CFE"/>
    <w:rsid w:val="003918C1"/>
    <w:rsid w:val="0039191B"/>
    <w:rsid w:val="00391DCA"/>
    <w:rsid w:val="00391EC0"/>
    <w:rsid w:val="003926CA"/>
    <w:rsid w:val="003927CD"/>
    <w:rsid w:val="00393B4D"/>
    <w:rsid w:val="0039459E"/>
    <w:rsid w:val="00394D32"/>
    <w:rsid w:val="00394E18"/>
    <w:rsid w:val="00397E82"/>
    <w:rsid w:val="003A22A1"/>
    <w:rsid w:val="003A24E2"/>
    <w:rsid w:val="003A26F4"/>
    <w:rsid w:val="003A28F2"/>
    <w:rsid w:val="003A2A9E"/>
    <w:rsid w:val="003A36CF"/>
    <w:rsid w:val="003A3DB6"/>
    <w:rsid w:val="003A3DDF"/>
    <w:rsid w:val="003A424B"/>
    <w:rsid w:val="003A49BF"/>
    <w:rsid w:val="003A4C99"/>
    <w:rsid w:val="003A4E37"/>
    <w:rsid w:val="003A4E75"/>
    <w:rsid w:val="003A5E38"/>
    <w:rsid w:val="003A5EE1"/>
    <w:rsid w:val="003A60BB"/>
    <w:rsid w:val="003A74EA"/>
    <w:rsid w:val="003A7675"/>
    <w:rsid w:val="003B0A34"/>
    <w:rsid w:val="003B0F16"/>
    <w:rsid w:val="003B1C37"/>
    <w:rsid w:val="003B239A"/>
    <w:rsid w:val="003B2D3D"/>
    <w:rsid w:val="003B3158"/>
    <w:rsid w:val="003B3896"/>
    <w:rsid w:val="003B5910"/>
    <w:rsid w:val="003B5B1A"/>
    <w:rsid w:val="003B7346"/>
    <w:rsid w:val="003B7569"/>
    <w:rsid w:val="003B76EE"/>
    <w:rsid w:val="003B7A81"/>
    <w:rsid w:val="003C056C"/>
    <w:rsid w:val="003C0BAD"/>
    <w:rsid w:val="003C0EE4"/>
    <w:rsid w:val="003C229E"/>
    <w:rsid w:val="003C2ECE"/>
    <w:rsid w:val="003C460F"/>
    <w:rsid w:val="003C4AC0"/>
    <w:rsid w:val="003C6D7F"/>
    <w:rsid w:val="003C736B"/>
    <w:rsid w:val="003C7A26"/>
    <w:rsid w:val="003C7B62"/>
    <w:rsid w:val="003D03E8"/>
    <w:rsid w:val="003D11B0"/>
    <w:rsid w:val="003D198D"/>
    <w:rsid w:val="003D3566"/>
    <w:rsid w:val="003D48E6"/>
    <w:rsid w:val="003D4D26"/>
    <w:rsid w:val="003D4ECE"/>
    <w:rsid w:val="003D64F4"/>
    <w:rsid w:val="003D6981"/>
    <w:rsid w:val="003D6D5F"/>
    <w:rsid w:val="003D6F8A"/>
    <w:rsid w:val="003D724B"/>
    <w:rsid w:val="003D7627"/>
    <w:rsid w:val="003D7F6D"/>
    <w:rsid w:val="003E075E"/>
    <w:rsid w:val="003E138E"/>
    <w:rsid w:val="003E15D5"/>
    <w:rsid w:val="003E1FE1"/>
    <w:rsid w:val="003E256F"/>
    <w:rsid w:val="003E2775"/>
    <w:rsid w:val="003E2DE8"/>
    <w:rsid w:val="003E3772"/>
    <w:rsid w:val="003E38D9"/>
    <w:rsid w:val="003E45B2"/>
    <w:rsid w:val="003E4ABB"/>
    <w:rsid w:val="003E4B98"/>
    <w:rsid w:val="003E54E0"/>
    <w:rsid w:val="003E5B66"/>
    <w:rsid w:val="003E5CBD"/>
    <w:rsid w:val="003E61D0"/>
    <w:rsid w:val="003E6AD9"/>
    <w:rsid w:val="003E6D14"/>
    <w:rsid w:val="003E6F91"/>
    <w:rsid w:val="003E7324"/>
    <w:rsid w:val="003E7471"/>
    <w:rsid w:val="003F22C3"/>
    <w:rsid w:val="003F29FC"/>
    <w:rsid w:val="003F2D76"/>
    <w:rsid w:val="003F3894"/>
    <w:rsid w:val="003F4A4D"/>
    <w:rsid w:val="003F531B"/>
    <w:rsid w:val="003F566F"/>
    <w:rsid w:val="003F626C"/>
    <w:rsid w:val="003F62C6"/>
    <w:rsid w:val="004004F3"/>
    <w:rsid w:val="00400BC8"/>
    <w:rsid w:val="004015DB"/>
    <w:rsid w:val="004019BD"/>
    <w:rsid w:val="0040225A"/>
    <w:rsid w:val="004024AF"/>
    <w:rsid w:val="00402DE5"/>
    <w:rsid w:val="0040373D"/>
    <w:rsid w:val="00403A74"/>
    <w:rsid w:val="004051BD"/>
    <w:rsid w:val="00405AA4"/>
    <w:rsid w:val="00406970"/>
    <w:rsid w:val="00406AC2"/>
    <w:rsid w:val="00407460"/>
    <w:rsid w:val="00410100"/>
    <w:rsid w:val="00410C5E"/>
    <w:rsid w:val="00411950"/>
    <w:rsid w:val="00412D29"/>
    <w:rsid w:val="00414663"/>
    <w:rsid w:val="00415382"/>
    <w:rsid w:val="0041582E"/>
    <w:rsid w:val="004159BD"/>
    <w:rsid w:val="00415A50"/>
    <w:rsid w:val="00416A3E"/>
    <w:rsid w:val="004175A7"/>
    <w:rsid w:val="004175D8"/>
    <w:rsid w:val="00417D32"/>
    <w:rsid w:val="00420265"/>
    <w:rsid w:val="004209E9"/>
    <w:rsid w:val="00422BA5"/>
    <w:rsid w:val="00423394"/>
    <w:rsid w:val="00423756"/>
    <w:rsid w:val="0042464E"/>
    <w:rsid w:val="00424794"/>
    <w:rsid w:val="004253D1"/>
    <w:rsid w:val="00427E1E"/>
    <w:rsid w:val="004301B3"/>
    <w:rsid w:val="004305DC"/>
    <w:rsid w:val="0043091C"/>
    <w:rsid w:val="004309D1"/>
    <w:rsid w:val="00430CF9"/>
    <w:rsid w:val="00431B79"/>
    <w:rsid w:val="00433852"/>
    <w:rsid w:val="00433A3A"/>
    <w:rsid w:val="00433C6C"/>
    <w:rsid w:val="0043472A"/>
    <w:rsid w:val="0043492B"/>
    <w:rsid w:val="00435552"/>
    <w:rsid w:val="00435914"/>
    <w:rsid w:val="00435C68"/>
    <w:rsid w:val="00435CDC"/>
    <w:rsid w:val="00435DB3"/>
    <w:rsid w:val="004366BE"/>
    <w:rsid w:val="00436CE6"/>
    <w:rsid w:val="004372F1"/>
    <w:rsid w:val="0043758F"/>
    <w:rsid w:val="004376C2"/>
    <w:rsid w:val="0043783C"/>
    <w:rsid w:val="00437D76"/>
    <w:rsid w:val="00441B65"/>
    <w:rsid w:val="004438EA"/>
    <w:rsid w:val="00444528"/>
    <w:rsid w:val="0044454C"/>
    <w:rsid w:val="0044479A"/>
    <w:rsid w:val="00444B16"/>
    <w:rsid w:val="004454E6"/>
    <w:rsid w:val="00445552"/>
    <w:rsid w:val="00446159"/>
    <w:rsid w:val="004478A1"/>
    <w:rsid w:val="00447EAF"/>
    <w:rsid w:val="00447EF9"/>
    <w:rsid w:val="00450ACD"/>
    <w:rsid w:val="00450BD3"/>
    <w:rsid w:val="00451A19"/>
    <w:rsid w:val="00454496"/>
    <w:rsid w:val="0045458E"/>
    <w:rsid w:val="004546F1"/>
    <w:rsid w:val="00455BB8"/>
    <w:rsid w:val="00456856"/>
    <w:rsid w:val="00456C03"/>
    <w:rsid w:val="004570CC"/>
    <w:rsid w:val="004576F7"/>
    <w:rsid w:val="00461305"/>
    <w:rsid w:val="00461352"/>
    <w:rsid w:val="00461ACE"/>
    <w:rsid w:val="00463735"/>
    <w:rsid w:val="00464731"/>
    <w:rsid w:val="004647FE"/>
    <w:rsid w:val="0046538B"/>
    <w:rsid w:val="0046556F"/>
    <w:rsid w:val="004669BA"/>
    <w:rsid w:val="00466D60"/>
    <w:rsid w:val="00466E4D"/>
    <w:rsid w:val="00467C87"/>
    <w:rsid w:val="0047074F"/>
    <w:rsid w:val="00470D35"/>
    <w:rsid w:val="00471672"/>
    <w:rsid w:val="00471FE3"/>
    <w:rsid w:val="0047215F"/>
    <w:rsid w:val="00473EB0"/>
    <w:rsid w:val="00474517"/>
    <w:rsid w:val="00474690"/>
    <w:rsid w:val="00475D3B"/>
    <w:rsid w:val="00476416"/>
    <w:rsid w:val="00476B65"/>
    <w:rsid w:val="00480553"/>
    <w:rsid w:val="00481805"/>
    <w:rsid w:val="004838BE"/>
    <w:rsid w:val="0048496B"/>
    <w:rsid w:val="00484E59"/>
    <w:rsid w:val="0048554F"/>
    <w:rsid w:val="004855F8"/>
    <w:rsid w:val="00485DF8"/>
    <w:rsid w:val="004864A3"/>
    <w:rsid w:val="00487052"/>
    <w:rsid w:val="004874E1"/>
    <w:rsid w:val="00490299"/>
    <w:rsid w:val="004906A1"/>
    <w:rsid w:val="00490C25"/>
    <w:rsid w:val="00491443"/>
    <w:rsid w:val="00491865"/>
    <w:rsid w:val="00491EFB"/>
    <w:rsid w:val="00491F42"/>
    <w:rsid w:val="00492578"/>
    <w:rsid w:val="004938A1"/>
    <w:rsid w:val="00493A09"/>
    <w:rsid w:val="0049404D"/>
    <w:rsid w:val="004940E8"/>
    <w:rsid w:val="004942F5"/>
    <w:rsid w:val="00494878"/>
    <w:rsid w:val="00494CAC"/>
    <w:rsid w:val="00495465"/>
    <w:rsid w:val="00495EC9"/>
    <w:rsid w:val="00497052"/>
    <w:rsid w:val="00497288"/>
    <w:rsid w:val="004978FD"/>
    <w:rsid w:val="004A0115"/>
    <w:rsid w:val="004A0790"/>
    <w:rsid w:val="004A07CB"/>
    <w:rsid w:val="004A0F36"/>
    <w:rsid w:val="004A1332"/>
    <w:rsid w:val="004A2EA7"/>
    <w:rsid w:val="004A4C7D"/>
    <w:rsid w:val="004A59FA"/>
    <w:rsid w:val="004A6B35"/>
    <w:rsid w:val="004A70F4"/>
    <w:rsid w:val="004B0DF0"/>
    <w:rsid w:val="004B191D"/>
    <w:rsid w:val="004B1BDE"/>
    <w:rsid w:val="004B231A"/>
    <w:rsid w:val="004B28FA"/>
    <w:rsid w:val="004B29FB"/>
    <w:rsid w:val="004B3921"/>
    <w:rsid w:val="004B39F6"/>
    <w:rsid w:val="004B3D19"/>
    <w:rsid w:val="004B5CD5"/>
    <w:rsid w:val="004B6010"/>
    <w:rsid w:val="004B70C0"/>
    <w:rsid w:val="004C0BC2"/>
    <w:rsid w:val="004C0D6F"/>
    <w:rsid w:val="004C1AB6"/>
    <w:rsid w:val="004C1D11"/>
    <w:rsid w:val="004C1D2E"/>
    <w:rsid w:val="004C372C"/>
    <w:rsid w:val="004C4DE0"/>
    <w:rsid w:val="004C5116"/>
    <w:rsid w:val="004C5510"/>
    <w:rsid w:val="004C582B"/>
    <w:rsid w:val="004C61AC"/>
    <w:rsid w:val="004C6261"/>
    <w:rsid w:val="004C683A"/>
    <w:rsid w:val="004C6C1F"/>
    <w:rsid w:val="004C73AA"/>
    <w:rsid w:val="004D0501"/>
    <w:rsid w:val="004D0B6C"/>
    <w:rsid w:val="004D1274"/>
    <w:rsid w:val="004D1811"/>
    <w:rsid w:val="004D3086"/>
    <w:rsid w:val="004D30B3"/>
    <w:rsid w:val="004D3124"/>
    <w:rsid w:val="004D37BC"/>
    <w:rsid w:val="004D37D6"/>
    <w:rsid w:val="004D437B"/>
    <w:rsid w:val="004D4890"/>
    <w:rsid w:val="004D490C"/>
    <w:rsid w:val="004D4CE0"/>
    <w:rsid w:val="004D562F"/>
    <w:rsid w:val="004D5705"/>
    <w:rsid w:val="004D65E3"/>
    <w:rsid w:val="004D6F17"/>
    <w:rsid w:val="004D71C2"/>
    <w:rsid w:val="004D7F3A"/>
    <w:rsid w:val="004E1245"/>
    <w:rsid w:val="004E16FF"/>
    <w:rsid w:val="004E19DC"/>
    <w:rsid w:val="004E22CD"/>
    <w:rsid w:val="004E288C"/>
    <w:rsid w:val="004E29D1"/>
    <w:rsid w:val="004E2AE8"/>
    <w:rsid w:val="004E2D8B"/>
    <w:rsid w:val="004E364E"/>
    <w:rsid w:val="004E3F64"/>
    <w:rsid w:val="004E43B7"/>
    <w:rsid w:val="004E4D45"/>
    <w:rsid w:val="004E58C4"/>
    <w:rsid w:val="004E5AB8"/>
    <w:rsid w:val="004E5D29"/>
    <w:rsid w:val="004E69FA"/>
    <w:rsid w:val="004E76B9"/>
    <w:rsid w:val="004F0A77"/>
    <w:rsid w:val="004F12FF"/>
    <w:rsid w:val="004F17DE"/>
    <w:rsid w:val="004F1BC1"/>
    <w:rsid w:val="004F29A1"/>
    <w:rsid w:val="004F4DB3"/>
    <w:rsid w:val="004F558F"/>
    <w:rsid w:val="004F5C32"/>
    <w:rsid w:val="004F5DB8"/>
    <w:rsid w:val="004F6057"/>
    <w:rsid w:val="004F6AF6"/>
    <w:rsid w:val="004F78DB"/>
    <w:rsid w:val="00500C8E"/>
    <w:rsid w:val="00501011"/>
    <w:rsid w:val="00501658"/>
    <w:rsid w:val="005017D9"/>
    <w:rsid w:val="00501F71"/>
    <w:rsid w:val="0050270D"/>
    <w:rsid w:val="00502A41"/>
    <w:rsid w:val="00502ED1"/>
    <w:rsid w:val="00503CCE"/>
    <w:rsid w:val="00503D64"/>
    <w:rsid w:val="00504006"/>
    <w:rsid w:val="00504329"/>
    <w:rsid w:val="00504A43"/>
    <w:rsid w:val="00504CD8"/>
    <w:rsid w:val="0050533F"/>
    <w:rsid w:val="005053D6"/>
    <w:rsid w:val="00505B05"/>
    <w:rsid w:val="00506636"/>
    <w:rsid w:val="00511FFA"/>
    <w:rsid w:val="005122D2"/>
    <w:rsid w:val="0051232A"/>
    <w:rsid w:val="00512391"/>
    <w:rsid w:val="0051299D"/>
    <w:rsid w:val="0051304A"/>
    <w:rsid w:val="00513DA7"/>
    <w:rsid w:val="00513E85"/>
    <w:rsid w:val="0051422F"/>
    <w:rsid w:val="005149F9"/>
    <w:rsid w:val="0051536B"/>
    <w:rsid w:val="0051544E"/>
    <w:rsid w:val="00516F2A"/>
    <w:rsid w:val="00517FA1"/>
    <w:rsid w:val="00520A1F"/>
    <w:rsid w:val="00521EA1"/>
    <w:rsid w:val="00522207"/>
    <w:rsid w:val="00522588"/>
    <w:rsid w:val="00522ABD"/>
    <w:rsid w:val="00523926"/>
    <w:rsid w:val="00523F34"/>
    <w:rsid w:val="00526830"/>
    <w:rsid w:val="005277C3"/>
    <w:rsid w:val="00530640"/>
    <w:rsid w:val="0053103E"/>
    <w:rsid w:val="00531136"/>
    <w:rsid w:val="00531143"/>
    <w:rsid w:val="00531470"/>
    <w:rsid w:val="005317A7"/>
    <w:rsid w:val="00532680"/>
    <w:rsid w:val="00532B90"/>
    <w:rsid w:val="00532C4B"/>
    <w:rsid w:val="0053333D"/>
    <w:rsid w:val="00533BC3"/>
    <w:rsid w:val="00533C72"/>
    <w:rsid w:val="00536073"/>
    <w:rsid w:val="0053687E"/>
    <w:rsid w:val="00540DD4"/>
    <w:rsid w:val="00542118"/>
    <w:rsid w:val="00543911"/>
    <w:rsid w:val="00544096"/>
    <w:rsid w:val="0054431F"/>
    <w:rsid w:val="00544760"/>
    <w:rsid w:val="0054565C"/>
    <w:rsid w:val="005457F4"/>
    <w:rsid w:val="00546288"/>
    <w:rsid w:val="005468EA"/>
    <w:rsid w:val="005475F8"/>
    <w:rsid w:val="00550142"/>
    <w:rsid w:val="0055192F"/>
    <w:rsid w:val="00552E89"/>
    <w:rsid w:val="00553D08"/>
    <w:rsid w:val="00554136"/>
    <w:rsid w:val="005553F3"/>
    <w:rsid w:val="005554F0"/>
    <w:rsid w:val="00556389"/>
    <w:rsid w:val="0055698B"/>
    <w:rsid w:val="00556A1C"/>
    <w:rsid w:val="00557427"/>
    <w:rsid w:val="00557728"/>
    <w:rsid w:val="00560A85"/>
    <w:rsid w:val="00560BA6"/>
    <w:rsid w:val="0056158F"/>
    <w:rsid w:val="00561B7F"/>
    <w:rsid w:val="00561EE2"/>
    <w:rsid w:val="00562F09"/>
    <w:rsid w:val="00564249"/>
    <w:rsid w:val="005647EA"/>
    <w:rsid w:val="00567553"/>
    <w:rsid w:val="00567639"/>
    <w:rsid w:val="00567D17"/>
    <w:rsid w:val="005700F9"/>
    <w:rsid w:val="0057250D"/>
    <w:rsid w:val="0057383E"/>
    <w:rsid w:val="00573C07"/>
    <w:rsid w:val="00574BAD"/>
    <w:rsid w:val="00574CDB"/>
    <w:rsid w:val="005763C9"/>
    <w:rsid w:val="00576D55"/>
    <w:rsid w:val="00576E3E"/>
    <w:rsid w:val="005779DB"/>
    <w:rsid w:val="00577A46"/>
    <w:rsid w:val="005810BA"/>
    <w:rsid w:val="0058134E"/>
    <w:rsid w:val="00581C3F"/>
    <w:rsid w:val="00582519"/>
    <w:rsid w:val="00582CD6"/>
    <w:rsid w:val="00582DEC"/>
    <w:rsid w:val="005832B3"/>
    <w:rsid w:val="00583AA5"/>
    <w:rsid w:val="00583BDE"/>
    <w:rsid w:val="00583E51"/>
    <w:rsid w:val="00583EB3"/>
    <w:rsid w:val="005847AC"/>
    <w:rsid w:val="005853DD"/>
    <w:rsid w:val="00586469"/>
    <w:rsid w:val="005869BC"/>
    <w:rsid w:val="00586FD5"/>
    <w:rsid w:val="005912A1"/>
    <w:rsid w:val="005926A4"/>
    <w:rsid w:val="00592820"/>
    <w:rsid w:val="00592F51"/>
    <w:rsid w:val="005932B0"/>
    <w:rsid w:val="00593CE5"/>
    <w:rsid w:val="00594A20"/>
    <w:rsid w:val="0059516C"/>
    <w:rsid w:val="005955A3"/>
    <w:rsid w:val="005955A4"/>
    <w:rsid w:val="00595CF1"/>
    <w:rsid w:val="00596B9F"/>
    <w:rsid w:val="00596CF2"/>
    <w:rsid w:val="00597BBF"/>
    <w:rsid w:val="005A04F4"/>
    <w:rsid w:val="005A08BC"/>
    <w:rsid w:val="005A0F6D"/>
    <w:rsid w:val="005A1884"/>
    <w:rsid w:val="005A24F3"/>
    <w:rsid w:val="005A3173"/>
    <w:rsid w:val="005A3CE2"/>
    <w:rsid w:val="005A3E7A"/>
    <w:rsid w:val="005A4B78"/>
    <w:rsid w:val="005A4F4C"/>
    <w:rsid w:val="005A6A56"/>
    <w:rsid w:val="005A6B3F"/>
    <w:rsid w:val="005A71DA"/>
    <w:rsid w:val="005A76BC"/>
    <w:rsid w:val="005A7A75"/>
    <w:rsid w:val="005B04E2"/>
    <w:rsid w:val="005B0B54"/>
    <w:rsid w:val="005B0C97"/>
    <w:rsid w:val="005B19CE"/>
    <w:rsid w:val="005B280A"/>
    <w:rsid w:val="005B42FA"/>
    <w:rsid w:val="005B46BB"/>
    <w:rsid w:val="005B4888"/>
    <w:rsid w:val="005B7065"/>
    <w:rsid w:val="005B7C36"/>
    <w:rsid w:val="005B7E53"/>
    <w:rsid w:val="005B7EAD"/>
    <w:rsid w:val="005C0055"/>
    <w:rsid w:val="005C0344"/>
    <w:rsid w:val="005C1843"/>
    <w:rsid w:val="005C21BB"/>
    <w:rsid w:val="005C2489"/>
    <w:rsid w:val="005C2800"/>
    <w:rsid w:val="005C2869"/>
    <w:rsid w:val="005C2BC8"/>
    <w:rsid w:val="005C2C5C"/>
    <w:rsid w:val="005C2E3B"/>
    <w:rsid w:val="005C3336"/>
    <w:rsid w:val="005C3C2B"/>
    <w:rsid w:val="005C5514"/>
    <w:rsid w:val="005C6344"/>
    <w:rsid w:val="005C654D"/>
    <w:rsid w:val="005D0172"/>
    <w:rsid w:val="005D03C8"/>
    <w:rsid w:val="005D0861"/>
    <w:rsid w:val="005D1096"/>
    <w:rsid w:val="005D1142"/>
    <w:rsid w:val="005D16BA"/>
    <w:rsid w:val="005D24DE"/>
    <w:rsid w:val="005D254F"/>
    <w:rsid w:val="005D30D6"/>
    <w:rsid w:val="005D3D8F"/>
    <w:rsid w:val="005D416D"/>
    <w:rsid w:val="005D4644"/>
    <w:rsid w:val="005D4B3F"/>
    <w:rsid w:val="005D62A8"/>
    <w:rsid w:val="005D6550"/>
    <w:rsid w:val="005D69E3"/>
    <w:rsid w:val="005D6EB4"/>
    <w:rsid w:val="005D7089"/>
    <w:rsid w:val="005D715B"/>
    <w:rsid w:val="005D7384"/>
    <w:rsid w:val="005D773A"/>
    <w:rsid w:val="005E0346"/>
    <w:rsid w:val="005E099D"/>
    <w:rsid w:val="005E0B3B"/>
    <w:rsid w:val="005E0F2D"/>
    <w:rsid w:val="005E101F"/>
    <w:rsid w:val="005E15EE"/>
    <w:rsid w:val="005E1E68"/>
    <w:rsid w:val="005E249E"/>
    <w:rsid w:val="005E2A18"/>
    <w:rsid w:val="005E2D33"/>
    <w:rsid w:val="005E3407"/>
    <w:rsid w:val="005E3FD7"/>
    <w:rsid w:val="005E471C"/>
    <w:rsid w:val="005E4DF2"/>
    <w:rsid w:val="005E52BD"/>
    <w:rsid w:val="005E5480"/>
    <w:rsid w:val="005E5A21"/>
    <w:rsid w:val="005E5C63"/>
    <w:rsid w:val="005E5E7A"/>
    <w:rsid w:val="005E63E9"/>
    <w:rsid w:val="005E6DE9"/>
    <w:rsid w:val="005E6F9A"/>
    <w:rsid w:val="005E7002"/>
    <w:rsid w:val="005E7586"/>
    <w:rsid w:val="005E7942"/>
    <w:rsid w:val="005E7B38"/>
    <w:rsid w:val="005E7CEA"/>
    <w:rsid w:val="005F0F49"/>
    <w:rsid w:val="005F1126"/>
    <w:rsid w:val="005F13BF"/>
    <w:rsid w:val="005F15A2"/>
    <w:rsid w:val="005F191A"/>
    <w:rsid w:val="005F1F06"/>
    <w:rsid w:val="005F2180"/>
    <w:rsid w:val="005F2718"/>
    <w:rsid w:val="005F2F22"/>
    <w:rsid w:val="005F3C99"/>
    <w:rsid w:val="005F3E92"/>
    <w:rsid w:val="005F49DB"/>
    <w:rsid w:val="005F62A7"/>
    <w:rsid w:val="005F63F2"/>
    <w:rsid w:val="005F7331"/>
    <w:rsid w:val="006004C2"/>
    <w:rsid w:val="00602762"/>
    <w:rsid w:val="00602856"/>
    <w:rsid w:val="00602E0B"/>
    <w:rsid w:val="006035EB"/>
    <w:rsid w:val="00604C69"/>
    <w:rsid w:val="00606639"/>
    <w:rsid w:val="0061022C"/>
    <w:rsid w:val="00610611"/>
    <w:rsid w:val="006106D3"/>
    <w:rsid w:val="00610B9D"/>
    <w:rsid w:val="00610CDC"/>
    <w:rsid w:val="006119BD"/>
    <w:rsid w:val="00611A55"/>
    <w:rsid w:val="006128F5"/>
    <w:rsid w:val="00615A29"/>
    <w:rsid w:val="006169BD"/>
    <w:rsid w:val="00616C89"/>
    <w:rsid w:val="006175BE"/>
    <w:rsid w:val="00617718"/>
    <w:rsid w:val="00617CB6"/>
    <w:rsid w:val="00620A12"/>
    <w:rsid w:val="006212FA"/>
    <w:rsid w:val="00622115"/>
    <w:rsid w:val="006240DB"/>
    <w:rsid w:val="0062484D"/>
    <w:rsid w:val="006253F2"/>
    <w:rsid w:val="006254C2"/>
    <w:rsid w:val="00625D25"/>
    <w:rsid w:val="0062626C"/>
    <w:rsid w:val="006265B8"/>
    <w:rsid w:val="00627DD0"/>
    <w:rsid w:val="00630C76"/>
    <w:rsid w:val="0063182F"/>
    <w:rsid w:val="00631C4F"/>
    <w:rsid w:val="006323D0"/>
    <w:rsid w:val="00632C04"/>
    <w:rsid w:val="00632DA3"/>
    <w:rsid w:val="00633ADB"/>
    <w:rsid w:val="00633B5E"/>
    <w:rsid w:val="00633E1B"/>
    <w:rsid w:val="00633F52"/>
    <w:rsid w:val="00634358"/>
    <w:rsid w:val="006344B4"/>
    <w:rsid w:val="00634F78"/>
    <w:rsid w:val="0063530C"/>
    <w:rsid w:val="0063567D"/>
    <w:rsid w:val="006357D6"/>
    <w:rsid w:val="00635A92"/>
    <w:rsid w:val="00635AB8"/>
    <w:rsid w:val="00636E55"/>
    <w:rsid w:val="00637586"/>
    <w:rsid w:val="0063775C"/>
    <w:rsid w:val="0063788D"/>
    <w:rsid w:val="00640424"/>
    <w:rsid w:val="00640FC8"/>
    <w:rsid w:val="00641317"/>
    <w:rsid w:val="00641868"/>
    <w:rsid w:val="00642C43"/>
    <w:rsid w:val="00643F6C"/>
    <w:rsid w:val="0064504D"/>
    <w:rsid w:val="006453F0"/>
    <w:rsid w:val="006455F0"/>
    <w:rsid w:val="006457AF"/>
    <w:rsid w:val="00646FC3"/>
    <w:rsid w:val="00647165"/>
    <w:rsid w:val="00647E72"/>
    <w:rsid w:val="00647FEE"/>
    <w:rsid w:val="00650819"/>
    <w:rsid w:val="00650C23"/>
    <w:rsid w:val="00650DD0"/>
    <w:rsid w:val="006511F0"/>
    <w:rsid w:val="00651515"/>
    <w:rsid w:val="006518D1"/>
    <w:rsid w:val="00653460"/>
    <w:rsid w:val="006534D4"/>
    <w:rsid w:val="0065475A"/>
    <w:rsid w:val="00655F26"/>
    <w:rsid w:val="00655FE4"/>
    <w:rsid w:val="00656D14"/>
    <w:rsid w:val="006572E4"/>
    <w:rsid w:val="006575BB"/>
    <w:rsid w:val="0065776D"/>
    <w:rsid w:val="00657934"/>
    <w:rsid w:val="0066010B"/>
    <w:rsid w:val="00660256"/>
    <w:rsid w:val="00660388"/>
    <w:rsid w:val="00660FE6"/>
    <w:rsid w:val="006611A6"/>
    <w:rsid w:val="00661353"/>
    <w:rsid w:val="006619B5"/>
    <w:rsid w:val="00661ABB"/>
    <w:rsid w:val="006628B0"/>
    <w:rsid w:val="006630D4"/>
    <w:rsid w:val="00663102"/>
    <w:rsid w:val="006631A4"/>
    <w:rsid w:val="00663817"/>
    <w:rsid w:val="00663943"/>
    <w:rsid w:val="006642DA"/>
    <w:rsid w:val="0066457F"/>
    <w:rsid w:val="006652A1"/>
    <w:rsid w:val="00665CA5"/>
    <w:rsid w:val="006660CF"/>
    <w:rsid w:val="00666404"/>
    <w:rsid w:val="00666426"/>
    <w:rsid w:val="00666D27"/>
    <w:rsid w:val="00671071"/>
    <w:rsid w:val="006711E7"/>
    <w:rsid w:val="00671315"/>
    <w:rsid w:val="00671470"/>
    <w:rsid w:val="00671E27"/>
    <w:rsid w:val="00673245"/>
    <w:rsid w:val="006747ED"/>
    <w:rsid w:val="0067544F"/>
    <w:rsid w:val="006766DB"/>
    <w:rsid w:val="00676BAE"/>
    <w:rsid w:val="00677070"/>
    <w:rsid w:val="00677934"/>
    <w:rsid w:val="00677AA5"/>
    <w:rsid w:val="00677F7B"/>
    <w:rsid w:val="00680D18"/>
    <w:rsid w:val="00680D84"/>
    <w:rsid w:val="006826D4"/>
    <w:rsid w:val="00683055"/>
    <w:rsid w:val="006830EA"/>
    <w:rsid w:val="00684DD1"/>
    <w:rsid w:val="00684ED7"/>
    <w:rsid w:val="006855D1"/>
    <w:rsid w:val="00686524"/>
    <w:rsid w:val="00687088"/>
    <w:rsid w:val="0068741C"/>
    <w:rsid w:val="00690450"/>
    <w:rsid w:val="00690508"/>
    <w:rsid w:val="006912FC"/>
    <w:rsid w:val="006935DE"/>
    <w:rsid w:val="0069382E"/>
    <w:rsid w:val="006942B8"/>
    <w:rsid w:val="00694482"/>
    <w:rsid w:val="006962E2"/>
    <w:rsid w:val="0069687B"/>
    <w:rsid w:val="00696880"/>
    <w:rsid w:val="00696D70"/>
    <w:rsid w:val="006976CC"/>
    <w:rsid w:val="00697E19"/>
    <w:rsid w:val="006A10CD"/>
    <w:rsid w:val="006A1CD3"/>
    <w:rsid w:val="006A31E2"/>
    <w:rsid w:val="006A5C17"/>
    <w:rsid w:val="006A60E4"/>
    <w:rsid w:val="006B2A79"/>
    <w:rsid w:val="006B2EC0"/>
    <w:rsid w:val="006B2F18"/>
    <w:rsid w:val="006B35A2"/>
    <w:rsid w:val="006B36C9"/>
    <w:rsid w:val="006B3EB2"/>
    <w:rsid w:val="006B4CBC"/>
    <w:rsid w:val="006B4D5F"/>
    <w:rsid w:val="006B50AC"/>
    <w:rsid w:val="006B5A63"/>
    <w:rsid w:val="006B6395"/>
    <w:rsid w:val="006B6987"/>
    <w:rsid w:val="006B6F10"/>
    <w:rsid w:val="006B73C0"/>
    <w:rsid w:val="006B7908"/>
    <w:rsid w:val="006B797C"/>
    <w:rsid w:val="006C0F9A"/>
    <w:rsid w:val="006C1950"/>
    <w:rsid w:val="006C206E"/>
    <w:rsid w:val="006C2D8E"/>
    <w:rsid w:val="006C2FD1"/>
    <w:rsid w:val="006C341D"/>
    <w:rsid w:val="006C3B59"/>
    <w:rsid w:val="006C515E"/>
    <w:rsid w:val="006C6507"/>
    <w:rsid w:val="006C6676"/>
    <w:rsid w:val="006C66DB"/>
    <w:rsid w:val="006C6823"/>
    <w:rsid w:val="006D071E"/>
    <w:rsid w:val="006D1009"/>
    <w:rsid w:val="006D24CD"/>
    <w:rsid w:val="006D258B"/>
    <w:rsid w:val="006D4260"/>
    <w:rsid w:val="006D443E"/>
    <w:rsid w:val="006D5A05"/>
    <w:rsid w:val="006D60A2"/>
    <w:rsid w:val="006D6680"/>
    <w:rsid w:val="006E03E5"/>
    <w:rsid w:val="006E1881"/>
    <w:rsid w:val="006E2459"/>
    <w:rsid w:val="006E248E"/>
    <w:rsid w:val="006E2FBF"/>
    <w:rsid w:val="006E45C4"/>
    <w:rsid w:val="006E474C"/>
    <w:rsid w:val="006E493C"/>
    <w:rsid w:val="006E4D68"/>
    <w:rsid w:val="006E57A2"/>
    <w:rsid w:val="006E5FC7"/>
    <w:rsid w:val="006E6211"/>
    <w:rsid w:val="006E72D1"/>
    <w:rsid w:val="006E750B"/>
    <w:rsid w:val="006E7AE6"/>
    <w:rsid w:val="006E7B12"/>
    <w:rsid w:val="006E7B9F"/>
    <w:rsid w:val="006E7F54"/>
    <w:rsid w:val="006F1295"/>
    <w:rsid w:val="006F14CD"/>
    <w:rsid w:val="006F170B"/>
    <w:rsid w:val="006F19AA"/>
    <w:rsid w:val="006F219A"/>
    <w:rsid w:val="006F2736"/>
    <w:rsid w:val="006F2937"/>
    <w:rsid w:val="006F4B22"/>
    <w:rsid w:val="006F4B6B"/>
    <w:rsid w:val="006F706A"/>
    <w:rsid w:val="006F7C18"/>
    <w:rsid w:val="00700042"/>
    <w:rsid w:val="00701156"/>
    <w:rsid w:val="0070123C"/>
    <w:rsid w:val="00701319"/>
    <w:rsid w:val="00702A2D"/>
    <w:rsid w:val="00702AAD"/>
    <w:rsid w:val="00702C28"/>
    <w:rsid w:val="00703916"/>
    <w:rsid w:val="00703DAF"/>
    <w:rsid w:val="00703F41"/>
    <w:rsid w:val="00706EC5"/>
    <w:rsid w:val="007074A5"/>
    <w:rsid w:val="00707EB7"/>
    <w:rsid w:val="007102C0"/>
    <w:rsid w:val="00710737"/>
    <w:rsid w:val="007131C2"/>
    <w:rsid w:val="00713A52"/>
    <w:rsid w:val="0071400D"/>
    <w:rsid w:val="00715474"/>
    <w:rsid w:val="00716756"/>
    <w:rsid w:val="007173EE"/>
    <w:rsid w:val="00717E8A"/>
    <w:rsid w:val="0072095B"/>
    <w:rsid w:val="007210ED"/>
    <w:rsid w:val="00721801"/>
    <w:rsid w:val="00724A25"/>
    <w:rsid w:val="00725C72"/>
    <w:rsid w:val="007265D0"/>
    <w:rsid w:val="00727DD0"/>
    <w:rsid w:val="00730222"/>
    <w:rsid w:val="00730438"/>
    <w:rsid w:val="0073058A"/>
    <w:rsid w:val="00730A1B"/>
    <w:rsid w:val="00730B34"/>
    <w:rsid w:val="007310D2"/>
    <w:rsid w:val="00731318"/>
    <w:rsid w:val="007317E3"/>
    <w:rsid w:val="00731DB1"/>
    <w:rsid w:val="00732BF8"/>
    <w:rsid w:val="00733211"/>
    <w:rsid w:val="00733559"/>
    <w:rsid w:val="00733B74"/>
    <w:rsid w:val="00733BBF"/>
    <w:rsid w:val="00733C35"/>
    <w:rsid w:val="00734053"/>
    <w:rsid w:val="00734078"/>
    <w:rsid w:val="007342F8"/>
    <w:rsid w:val="00734B48"/>
    <w:rsid w:val="00734C01"/>
    <w:rsid w:val="0073601A"/>
    <w:rsid w:val="00736404"/>
    <w:rsid w:val="00736BDA"/>
    <w:rsid w:val="00736ED1"/>
    <w:rsid w:val="00741E8A"/>
    <w:rsid w:val="007421CA"/>
    <w:rsid w:val="007423F6"/>
    <w:rsid w:val="00742F07"/>
    <w:rsid w:val="00743462"/>
    <w:rsid w:val="007434FC"/>
    <w:rsid w:val="00743D62"/>
    <w:rsid w:val="00745636"/>
    <w:rsid w:val="00745972"/>
    <w:rsid w:val="00746B85"/>
    <w:rsid w:val="007475B1"/>
    <w:rsid w:val="00747C53"/>
    <w:rsid w:val="007507AC"/>
    <w:rsid w:val="007519D6"/>
    <w:rsid w:val="00751E80"/>
    <w:rsid w:val="0075343C"/>
    <w:rsid w:val="0075367E"/>
    <w:rsid w:val="00754492"/>
    <w:rsid w:val="0075487F"/>
    <w:rsid w:val="00755C50"/>
    <w:rsid w:val="00756711"/>
    <w:rsid w:val="007572CF"/>
    <w:rsid w:val="00757C08"/>
    <w:rsid w:val="007604BD"/>
    <w:rsid w:val="0076117B"/>
    <w:rsid w:val="0076135C"/>
    <w:rsid w:val="00762947"/>
    <w:rsid w:val="00762A1D"/>
    <w:rsid w:val="00762AF5"/>
    <w:rsid w:val="00762F02"/>
    <w:rsid w:val="00763217"/>
    <w:rsid w:val="00763880"/>
    <w:rsid w:val="00763C98"/>
    <w:rsid w:val="00764200"/>
    <w:rsid w:val="00764364"/>
    <w:rsid w:val="007657DD"/>
    <w:rsid w:val="007673A5"/>
    <w:rsid w:val="00767DD7"/>
    <w:rsid w:val="00770F7C"/>
    <w:rsid w:val="00770FEF"/>
    <w:rsid w:val="007719D7"/>
    <w:rsid w:val="00772241"/>
    <w:rsid w:val="0077262C"/>
    <w:rsid w:val="00773BED"/>
    <w:rsid w:val="00774BDC"/>
    <w:rsid w:val="00775B26"/>
    <w:rsid w:val="0077732C"/>
    <w:rsid w:val="00777BC5"/>
    <w:rsid w:val="00777BCF"/>
    <w:rsid w:val="00777DED"/>
    <w:rsid w:val="00777FB3"/>
    <w:rsid w:val="00780A9C"/>
    <w:rsid w:val="007814C0"/>
    <w:rsid w:val="00781708"/>
    <w:rsid w:val="007840E1"/>
    <w:rsid w:val="00784570"/>
    <w:rsid w:val="007845C6"/>
    <w:rsid w:val="00784C0D"/>
    <w:rsid w:val="00784D8F"/>
    <w:rsid w:val="00784D9A"/>
    <w:rsid w:val="007850F3"/>
    <w:rsid w:val="007851C5"/>
    <w:rsid w:val="00786743"/>
    <w:rsid w:val="007873F6"/>
    <w:rsid w:val="00787529"/>
    <w:rsid w:val="00787777"/>
    <w:rsid w:val="007921D2"/>
    <w:rsid w:val="00793160"/>
    <w:rsid w:val="007934B6"/>
    <w:rsid w:val="007939C3"/>
    <w:rsid w:val="00793CA2"/>
    <w:rsid w:val="0079432F"/>
    <w:rsid w:val="00794720"/>
    <w:rsid w:val="00795776"/>
    <w:rsid w:val="00796A48"/>
    <w:rsid w:val="007977C0"/>
    <w:rsid w:val="007A0318"/>
    <w:rsid w:val="007A15CE"/>
    <w:rsid w:val="007A1ABD"/>
    <w:rsid w:val="007A1DC0"/>
    <w:rsid w:val="007A24C2"/>
    <w:rsid w:val="007A3C92"/>
    <w:rsid w:val="007A3E15"/>
    <w:rsid w:val="007A3E19"/>
    <w:rsid w:val="007A3E2F"/>
    <w:rsid w:val="007A4077"/>
    <w:rsid w:val="007A4720"/>
    <w:rsid w:val="007A5251"/>
    <w:rsid w:val="007A5459"/>
    <w:rsid w:val="007A55D3"/>
    <w:rsid w:val="007A5691"/>
    <w:rsid w:val="007A57CE"/>
    <w:rsid w:val="007A65E1"/>
    <w:rsid w:val="007A6888"/>
    <w:rsid w:val="007A68B4"/>
    <w:rsid w:val="007A74C7"/>
    <w:rsid w:val="007B08FF"/>
    <w:rsid w:val="007B0920"/>
    <w:rsid w:val="007B093D"/>
    <w:rsid w:val="007B316C"/>
    <w:rsid w:val="007B35AC"/>
    <w:rsid w:val="007B3B5C"/>
    <w:rsid w:val="007B3E8B"/>
    <w:rsid w:val="007B3EF7"/>
    <w:rsid w:val="007B54DD"/>
    <w:rsid w:val="007B574B"/>
    <w:rsid w:val="007B5B04"/>
    <w:rsid w:val="007B697A"/>
    <w:rsid w:val="007B7380"/>
    <w:rsid w:val="007B73FF"/>
    <w:rsid w:val="007C06CA"/>
    <w:rsid w:val="007C22EA"/>
    <w:rsid w:val="007C23CA"/>
    <w:rsid w:val="007C3AF1"/>
    <w:rsid w:val="007C3E60"/>
    <w:rsid w:val="007C3FC4"/>
    <w:rsid w:val="007C444C"/>
    <w:rsid w:val="007C5131"/>
    <w:rsid w:val="007C51B7"/>
    <w:rsid w:val="007C54BC"/>
    <w:rsid w:val="007C5DF9"/>
    <w:rsid w:val="007C626C"/>
    <w:rsid w:val="007C7E30"/>
    <w:rsid w:val="007D2001"/>
    <w:rsid w:val="007D3A9B"/>
    <w:rsid w:val="007D45C1"/>
    <w:rsid w:val="007D5966"/>
    <w:rsid w:val="007D5AF1"/>
    <w:rsid w:val="007D796B"/>
    <w:rsid w:val="007D7BB6"/>
    <w:rsid w:val="007E0244"/>
    <w:rsid w:val="007E04EE"/>
    <w:rsid w:val="007E0944"/>
    <w:rsid w:val="007E1F22"/>
    <w:rsid w:val="007E283E"/>
    <w:rsid w:val="007E2ADC"/>
    <w:rsid w:val="007E48AA"/>
    <w:rsid w:val="007E562F"/>
    <w:rsid w:val="007E5674"/>
    <w:rsid w:val="007E56D1"/>
    <w:rsid w:val="007E6E98"/>
    <w:rsid w:val="007E6F77"/>
    <w:rsid w:val="007E7E81"/>
    <w:rsid w:val="007F06C1"/>
    <w:rsid w:val="007F1D62"/>
    <w:rsid w:val="007F32D2"/>
    <w:rsid w:val="007F3BA6"/>
    <w:rsid w:val="007F3F18"/>
    <w:rsid w:val="007F43B7"/>
    <w:rsid w:val="007F4851"/>
    <w:rsid w:val="007F486E"/>
    <w:rsid w:val="007F505B"/>
    <w:rsid w:val="007F5BD3"/>
    <w:rsid w:val="007F6CCE"/>
    <w:rsid w:val="0080219A"/>
    <w:rsid w:val="008027B6"/>
    <w:rsid w:val="00802D67"/>
    <w:rsid w:val="00803AA7"/>
    <w:rsid w:val="008046B4"/>
    <w:rsid w:val="00804B81"/>
    <w:rsid w:val="00805388"/>
    <w:rsid w:val="008058BF"/>
    <w:rsid w:val="00806425"/>
    <w:rsid w:val="008068D7"/>
    <w:rsid w:val="0080692B"/>
    <w:rsid w:val="00806FBF"/>
    <w:rsid w:val="008077C9"/>
    <w:rsid w:val="00810DC2"/>
    <w:rsid w:val="008117B5"/>
    <w:rsid w:val="00813154"/>
    <w:rsid w:val="00813693"/>
    <w:rsid w:val="00814929"/>
    <w:rsid w:val="008152CD"/>
    <w:rsid w:val="0081615D"/>
    <w:rsid w:val="00816B8A"/>
    <w:rsid w:val="00817744"/>
    <w:rsid w:val="00817C8E"/>
    <w:rsid w:val="00820277"/>
    <w:rsid w:val="00821AEC"/>
    <w:rsid w:val="00822C1F"/>
    <w:rsid w:val="008234F6"/>
    <w:rsid w:val="00823D7F"/>
    <w:rsid w:val="00824500"/>
    <w:rsid w:val="00825544"/>
    <w:rsid w:val="00825B23"/>
    <w:rsid w:val="00825C06"/>
    <w:rsid w:val="00826137"/>
    <w:rsid w:val="008269BA"/>
    <w:rsid w:val="008271F7"/>
    <w:rsid w:val="008311DC"/>
    <w:rsid w:val="00831526"/>
    <w:rsid w:val="008321EC"/>
    <w:rsid w:val="00833024"/>
    <w:rsid w:val="00833108"/>
    <w:rsid w:val="00833AFB"/>
    <w:rsid w:val="00833D58"/>
    <w:rsid w:val="00834490"/>
    <w:rsid w:val="008349D7"/>
    <w:rsid w:val="00834FDD"/>
    <w:rsid w:val="00835A8F"/>
    <w:rsid w:val="00835F3F"/>
    <w:rsid w:val="00837CDE"/>
    <w:rsid w:val="00841814"/>
    <w:rsid w:val="008419C3"/>
    <w:rsid w:val="00841B45"/>
    <w:rsid w:val="00842234"/>
    <w:rsid w:val="008425F6"/>
    <w:rsid w:val="00843450"/>
    <w:rsid w:val="00843710"/>
    <w:rsid w:val="00843C19"/>
    <w:rsid w:val="00844581"/>
    <w:rsid w:val="0084478E"/>
    <w:rsid w:val="00846046"/>
    <w:rsid w:val="008469C2"/>
    <w:rsid w:val="00847048"/>
    <w:rsid w:val="00847DCF"/>
    <w:rsid w:val="00850C2E"/>
    <w:rsid w:val="00850F20"/>
    <w:rsid w:val="00852AEF"/>
    <w:rsid w:val="00852E7E"/>
    <w:rsid w:val="008534B9"/>
    <w:rsid w:val="00853C48"/>
    <w:rsid w:val="008545A7"/>
    <w:rsid w:val="00855F03"/>
    <w:rsid w:val="008561D1"/>
    <w:rsid w:val="008563E3"/>
    <w:rsid w:val="008565DB"/>
    <w:rsid w:val="008568B6"/>
    <w:rsid w:val="00856F0E"/>
    <w:rsid w:val="0085760F"/>
    <w:rsid w:val="0086125A"/>
    <w:rsid w:val="00861A64"/>
    <w:rsid w:val="00862023"/>
    <w:rsid w:val="00862757"/>
    <w:rsid w:val="00864132"/>
    <w:rsid w:val="0086500E"/>
    <w:rsid w:val="00865A10"/>
    <w:rsid w:val="00865B82"/>
    <w:rsid w:val="00866E5C"/>
    <w:rsid w:val="0086781B"/>
    <w:rsid w:val="008700C7"/>
    <w:rsid w:val="008701D4"/>
    <w:rsid w:val="00871D86"/>
    <w:rsid w:val="00872868"/>
    <w:rsid w:val="008729DD"/>
    <w:rsid w:val="0087357E"/>
    <w:rsid w:val="00873AF0"/>
    <w:rsid w:val="00873B2A"/>
    <w:rsid w:val="00873DE3"/>
    <w:rsid w:val="0087488E"/>
    <w:rsid w:val="0087550E"/>
    <w:rsid w:val="00875A17"/>
    <w:rsid w:val="00875D1E"/>
    <w:rsid w:val="00875DD0"/>
    <w:rsid w:val="00876218"/>
    <w:rsid w:val="00877828"/>
    <w:rsid w:val="008809E3"/>
    <w:rsid w:val="00881014"/>
    <w:rsid w:val="0088156C"/>
    <w:rsid w:val="00883B97"/>
    <w:rsid w:val="008843E7"/>
    <w:rsid w:val="00884990"/>
    <w:rsid w:val="00885F80"/>
    <w:rsid w:val="008870BB"/>
    <w:rsid w:val="00887880"/>
    <w:rsid w:val="00887A50"/>
    <w:rsid w:val="00887F18"/>
    <w:rsid w:val="00887F88"/>
    <w:rsid w:val="008912AE"/>
    <w:rsid w:val="00891DAF"/>
    <w:rsid w:val="00893889"/>
    <w:rsid w:val="00894944"/>
    <w:rsid w:val="008950C4"/>
    <w:rsid w:val="00895931"/>
    <w:rsid w:val="00896631"/>
    <w:rsid w:val="00896C3E"/>
    <w:rsid w:val="00896DFA"/>
    <w:rsid w:val="00896EA7"/>
    <w:rsid w:val="00897691"/>
    <w:rsid w:val="008A0072"/>
    <w:rsid w:val="008A007B"/>
    <w:rsid w:val="008A114A"/>
    <w:rsid w:val="008A1B3B"/>
    <w:rsid w:val="008A1EF5"/>
    <w:rsid w:val="008A235E"/>
    <w:rsid w:val="008A2796"/>
    <w:rsid w:val="008A4775"/>
    <w:rsid w:val="008A4BF5"/>
    <w:rsid w:val="008A5A18"/>
    <w:rsid w:val="008A5F15"/>
    <w:rsid w:val="008A60BE"/>
    <w:rsid w:val="008A6BB0"/>
    <w:rsid w:val="008A6CF5"/>
    <w:rsid w:val="008A71DA"/>
    <w:rsid w:val="008A7AE1"/>
    <w:rsid w:val="008B16BB"/>
    <w:rsid w:val="008B379D"/>
    <w:rsid w:val="008B3BA8"/>
    <w:rsid w:val="008B4E46"/>
    <w:rsid w:val="008B5DD7"/>
    <w:rsid w:val="008B655E"/>
    <w:rsid w:val="008B6D05"/>
    <w:rsid w:val="008B735A"/>
    <w:rsid w:val="008C0182"/>
    <w:rsid w:val="008C0291"/>
    <w:rsid w:val="008C043B"/>
    <w:rsid w:val="008C0D82"/>
    <w:rsid w:val="008C127A"/>
    <w:rsid w:val="008C13EB"/>
    <w:rsid w:val="008C14F2"/>
    <w:rsid w:val="008C18A5"/>
    <w:rsid w:val="008C26C3"/>
    <w:rsid w:val="008C297C"/>
    <w:rsid w:val="008C48C1"/>
    <w:rsid w:val="008C4A99"/>
    <w:rsid w:val="008C582E"/>
    <w:rsid w:val="008C6A0B"/>
    <w:rsid w:val="008C6A54"/>
    <w:rsid w:val="008C6BE5"/>
    <w:rsid w:val="008C6F58"/>
    <w:rsid w:val="008C771B"/>
    <w:rsid w:val="008C796C"/>
    <w:rsid w:val="008C79F7"/>
    <w:rsid w:val="008D002E"/>
    <w:rsid w:val="008D0207"/>
    <w:rsid w:val="008D060A"/>
    <w:rsid w:val="008D1898"/>
    <w:rsid w:val="008D233C"/>
    <w:rsid w:val="008D2983"/>
    <w:rsid w:val="008D2E72"/>
    <w:rsid w:val="008D3F2C"/>
    <w:rsid w:val="008D4605"/>
    <w:rsid w:val="008D4F49"/>
    <w:rsid w:val="008D5A52"/>
    <w:rsid w:val="008D6E16"/>
    <w:rsid w:val="008D7B01"/>
    <w:rsid w:val="008E0FE2"/>
    <w:rsid w:val="008E223C"/>
    <w:rsid w:val="008E229F"/>
    <w:rsid w:val="008E4731"/>
    <w:rsid w:val="008E5562"/>
    <w:rsid w:val="008E58A6"/>
    <w:rsid w:val="008E5D1B"/>
    <w:rsid w:val="008E65EE"/>
    <w:rsid w:val="008E6B4C"/>
    <w:rsid w:val="008E75F1"/>
    <w:rsid w:val="008F0B16"/>
    <w:rsid w:val="008F1522"/>
    <w:rsid w:val="008F2D31"/>
    <w:rsid w:val="008F2DC5"/>
    <w:rsid w:val="008F35D5"/>
    <w:rsid w:val="008F3791"/>
    <w:rsid w:val="008F486C"/>
    <w:rsid w:val="008F4B5D"/>
    <w:rsid w:val="008F61D9"/>
    <w:rsid w:val="008F6322"/>
    <w:rsid w:val="008F6830"/>
    <w:rsid w:val="008F6D80"/>
    <w:rsid w:val="008F72CA"/>
    <w:rsid w:val="00901CF1"/>
    <w:rsid w:val="00902983"/>
    <w:rsid w:val="00902D00"/>
    <w:rsid w:val="00903B40"/>
    <w:rsid w:val="00903C4E"/>
    <w:rsid w:val="0090402C"/>
    <w:rsid w:val="00904181"/>
    <w:rsid w:val="00904716"/>
    <w:rsid w:val="0090579F"/>
    <w:rsid w:val="00906436"/>
    <w:rsid w:val="0090657F"/>
    <w:rsid w:val="0090746B"/>
    <w:rsid w:val="009102A5"/>
    <w:rsid w:val="00910635"/>
    <w:rsid w:val="00910806"/>
    <w:rsid w:val="00910A29"/>
    <w:rsid w:val="00910EFE"/>
    <w:rsid w:val="00910FCB"/>
    <w:rsid w:val="009111B6"/>
    <w:rsid w:val="00911405"/>
    <w:rsid w:val="009126FE"/>
    <w:rsid w:val="00913CDA"/>
    <w:rsid w:val="00913FF1"/>
    <w:rsid w:val="009146DC"/>
    <w:rsid w:val="00914A2B"/>
    <w:rsid w:val="00915090"/>
    <w:rsid w:val="00916F1F"/>
    <w:rsid w:val="0092058E"/>
    <w:rsid w:val="00920E4C"/>
    <w:rsid w:val="0092245C"/>
    <w:rsid w:val="00922577"/>
    <w:rsid w:val="00922CC1"/>
    <w:rsid w:val="00923721"/>
    <w:rsid w:val="00923DFB"/>
    <w:rsid w:val="00924037"/>
    <w:rsid w:val="0092524C"/>
    <w:rsid w:val="009260D5"/>
    <w:rsid w:val="0092628C"/>
    <w:rsid w:val="009262BC"/>
    <w:rsid w:val="00926696"/>
    <w:rsid w:val="00927460"/>
    <w:rsid w:val="0093009F"/>
    <w:rsid w:val="00930444"/>
    <w:rsid w:val="00930CAF"/>
    <w:rsid w:val="00931AD2"/>
    <w:rsid w:val="00931B17"/>
    <w:rsid w:val="00931ED5"/>
    <w:rsid w:val="009336CC"/>
    <w:rsid w:val="00934861"/>
    <w:rsid w:val="00934A82"/>
    <w:rsid w:val="00934C50"/>
    <w:rsid w:val="00935501"/>
    <w:rsid w:val="00935C16"/>
    <w:rsid w:val="00936CEA"/>
    <w:rsid w:val="00936F2A"/>
    <w:rsid w:val="009372D7"/>
    <w:rsid w:val="00940A9D"/>
    <w:rsid w:val="00940F87"/>
    <w:rsid w:val="0094141E"/>
    <w:rsid w:val="009419C7"/>
    <w:rsid w:val="00941A62"/>
    <w:rsid w:val="009421AB"/>
    <w:rsid w:val="0094229D"/>
    <w:rsid w:val="00942B5F"/>
    <w:rsid w:val="00943DF4"/>
    <w:rsid w:val="009447BD"/>
    <w:rsid w:val="00944B37"/>
    <w:rsid w:val="00945368"/>
    <w:rsid w:val="0094544D"/>
    <w:rsid w:val="00945656"/>
    <w:rsid w:val="009477EA"/>
    <w:rsid w:val="0095073B"/>
    <w:rsid w:val="00950AD6"/>
    <w:rsid w:val="00951525"/>
    <w:rsid w:val="00951671"/>
    <w:rsid w:val="009516E4"/>
    <w:rsid w:val="00952D20"/>
    <w:rsid w:val="00953B20"/>
    <w:rsid w:val="009542E5"/>
    <w:rsid w:val="00955E16"/>
    <w:rsid w:val="00956148"/>
    <w:rsid w:val="0095623D"/>
    <w:rsid w:val="0095663C"/>
    <w:rsid w:val="00956710"/>
    <w:rsid w:val="009569D7"/>
    <w:rsid w:val="00957B28"/>
    <w:rsid w:val="00957BC9"/>
    <w:rsid w:val="00957C1D"/>
    <w:rsid w:val="00960316"/>
    <w:rsid w:val="009605DA"/>
    <w:rsid w:val="00960753"/>
    <w:rsid w:val="0096170E"/>
    <w:rsid w:val="00961F09"/>
    <w:rsid w:val="00962301"/>
    <w:rsid w:val="00962430"/>
    <w:rsid w:val="00963C59"/>
    <w:rsid w:val="00963E24"/>
    <w:rsid w:val="00963EFE"/>
    <w:rsid w:val="00965D88"/>
    <w:rsid w:val="00965EE6"/>
    <w:rsid w:val="00966478"/>
    <w:rsid w:val="00966F7D"/>
    <w:rsid w:val="00967157"/>
    <w:rsid w:val="00970249"/>
    <w:rsid w:val="0097058E"/>
    <w:rsid w:val="0097096D"/>
    <w:rsid w:val="00970E77"/>
    <w:rsid w:val="00970FF0"/>
    <w:rsid w:val="00972090"/>
    <w:rsid w:val="00972B40"/>
    <w:rsid w:val="00975135"/>
    <w:rsid w:val="009755FF"/>
    <w:rsid w:val="00975C86"/>
    <w:rsid w:val="009762A9"/>
    <w:rsid w:val="009770D8"/>
    <w:rsid w:val="0098122E"/>
    <w:rsid w:val="009814D3"/>
    <w:rsid w:val="00982D8A"/>
    <w:rsid w:val="009834F8"/>
    <w:rsid w:val="00983CA8"/>
    <w:rsid w:val="00983E63"/>
    <w:rsid w:val="00983F8A"/>
    <w:rsid w:val="009855C6"/>
    <w:rsid w:val="00987705"/>
    <w:rsid w:val="0098786D"/>
    <w:rsid w:val="00991034"/>
    <w:rsid w:val="00991322"/>
    <w:rsid w:val="0099163E"/>
    <w:rsid w:val="00991F2C"/>
    <w:rsid w:val="009943D4"/>
    <w:rsid w:val="00994731"/>
    <w:rsid w:val="00995EA0"/>
    <w:rsid w:val="009A0B05"/>
    <w:rsid w:val="009A0D8B"/>
    <w:rsid w:val="009A0DD7"/>
    <w:rsid w:val="009A2056"/>
    <w:rsid w:val="009A28C8"/>
    <w:rsid w:val="009A2CA9"/>
    <w:rsid w:val="009A3E0B"/>
    <w:rsid w:val="009A472E"/>
    <w:rsid w:val="009A5413"/>
    <w:rsid w:val="009A6280"/>
    <w:rsid w:val="009A764F"/>
    <w:rsid w:val="009B0B88"/>
    <w:rsid w:val="009B0E4D"/>
    <w:rsid w:val="009B17DB"/>
    <w:rsid w:val="009B2DA9"/>
    <w:rsid w:val="009B3067"/>
    <w:rsid w:val="009B3976"/>
    <w:rsid w:val="009B4042"/>
    <w:rsid w:val="009B5772"/>
    <w:rsid w:val="009B5981"/>
    <w:rsid w:val="009B5C3B"/>
    <w:rsid w:val="009B61E8"/>
    <w:rsid w:val="009B6635"/>
    <w:rsid w:val="009B763E"/>
    <w:rsid w:val="009B7E78"/>
    <w:rsid w:val="009C01C7"/>
    <w:rsid w:val="009C0476"/>
    <w:rsid w:val="009C169A"/>
    <w:rsid w:val="009C2367"/>
    <w:rsid w:val="009C2E52"/>
    <w:rsid w:val="009C368B"/>
    <w:rsid w:val="009C38AA"/>
    <w:rsid w:val="009C3C86"/>
    <w:rsid w:val="009C5109"/>
    <w:rsid w:val="009C6A8B"/>
    <w:rsid w:val="009C7A91"/>
    <w:rsid w:val="009D0458"/>
    <w:rsid w:val="009D2DAB"/>
    <w:rsid w:val="009D4300"/>
    <w:rsid w:val="009D4C9F"/>
    <w:rsid w:val="009D54C8"/>
    <w:rsid w:val="009D551B"/>
    <w:rsid w:val="009D591F"/>
    <w:rsid w:val="009D6EE4"/>
    <w:rsid w:val="009D76DC"/>
    <w:rsid w:val="009D7830"/>
    <w:rsid w:val="009D7A6F"/>
    <w:rsid w:val="009E08D5"/>
    <w:rsid w:val="009E0AE8"/>
    <w:rsid w:val="009E0B16"/>
    <w:rsid w:val="009E1427"/>
    <w:rsid w:val="009E225E"/>
    <w:rsid w:val="009E3EF5"/>
    <w:rsid w:val="009E45AF"/>
    <w:rsid w:val="009E74D9"/>
    <w:rsid w:val="009F0844"/>
    <w:rsid w:val="009F167C"/>
    <w:rsid w:val="009F2DAA"/>
    <w:rsid w:val="009F2FED"/>
    <w:rsid w:val="009F32A8"/>
    <w:rsid w:val="009F37CA"/>
    <w:rsid w:val="009F4715"/>
    <w:rsid w:val="009F5280"/>
    <w:rsid w:val="009F545C"/>
    <w:rsid w:val="00A00701"/>
    <w:rsid w:val="00A00BE1"/>
    <w:rsid w:val="00A011BD"/>
    <w:rsid w:val="00A02D28"/>
    <w:rsid w:val="00A04657"/>
    <w:rsid w:val="00A05879"/>
    <w:rsid w:val="00A06146"/>
    <w:rsid w:val="00A06492"/>
    <w:rsid w:val="00A0729C"/>
    <w:rsid w:val="00A102A7"/>
    <w:rsid w:val="00A1058B"/>
    <w:rsid w:val="00A1094D"/>
    <w:rsid w:val="00A109A8"/>
    <w:rsid w:val="00A10AA1"/>
    <w:rsid w:val="00A10B42"/>
    <w:rsid w:val="00A11099"/>
    <w:rsid w:val="00A1132A"/>
    <w:rsid w:val="00A11659"/>
    <w:rsid w:val="00A11F4B"/>
    <w:rsid w:val="00A12ADA"/>
    <w:rsid w:val="00A13201"/>
    <w:rsid w:val="00A132C7"/>
    <w:rsid w:val="00A13B07"/>
    <w:rsid w:val="00A1788D"/>
    <w:rsid w:val="00A17FE3"/>
    <w:rsid w:val="00A215CA"/>
    <w:rsid w:val="00A219A4"/>
    <w:rsid w:val="00A21EA1"/>
    <w:rsid w:val="00A220D9"/>
    <w:rsid w:val="00A22A1C"/>
    <w:rsid w:val="00A22A25"/>
    <w:rsid w:val="00A23977"/>
    <w:rsid w:val="00A24D8B"/>
    <w:rsid w:val="00A25DD6"/>
    <w:rsid w:val="00A26408"/>
    <w:rsid w:val="00A272DB"/>
    <w:rsid w:val="00A27670"/>
    <w:rsid w:val="00A278E4"/>
    <w:rsid w:val="00A27CC8"/>
    <w:rsid w:val="00A27F89"/>
    <w:rsid w:val="00A31394"/>
    <w:rsid w:val="00A3159F"/>
    <w:rsid w:val="00A31FC9"/>
    <w:rsid w:val="00A3380B"/>
    <w:rsid w:val="00A33A70"/>
    <w:rsid w:val="00A3402C"/>
    <w:rsid w:val="00A343EB"/>
    <w:rsid w:val="00A34BEE"/>
    <w:rsid w:val="00A36681"/>
    <w:rsid w:val="00A3735E"/>
    <w:rsid w:val="00A37F6E"/>
    <w:rsid w:val="00A406C7"/>
    <w:rsid w:val="00A41114"/>
    <w:rsid w:val="00A4403D"/>
    <w:rsid w:val="00A44651"/>
    <w:rsid w:val="00A463C0"/>
    <w:rsid w:val="00A46E5B"/>
    <w:rsid w:val="00A50B2C"/>
    <w:rsid w:val="00A50E49"/>
    <w:rsid w:val="00A5166F"/>
    <w:rsid w:val="00A51F89"/>
    <w:rsid w:val="00A52741"/>
    <w:rsid w:val="00A52BF6"/>
    <w:rsid w:val="00A536E2"/>
    <w:rsid w:val="00A5395A"/>
    <w:rsid w:val="00A53E9A"/>
    <w:rsid w:val="00A54F12"/>
    <w:rsid w:val="00A550F4"/>
    <w:rsid w:val="00A56772"/>
    <w:rsid w:val="00A5685A"/>
    <w:rsid w:val="00A56C3E"/>
    <w:rsid w:val="00A56E35"/>
    <w:rsid w:val="00A570E5"/>
    <w:rsid w:val="00A57309"/>
    <w:rsid w:val="00A60CBF"/>
    <w:rsid w:val="00A6106E"/>
    <w:rsid w:val="00A61624"/>
    <w:rsid w:val="00A61A8F"/>
    <w:rsid w:val="00A61B4C"/>
    <w:rsid w:val="00A63659"/>
    <w:rsid w:val="00A63EC4"/>
    <w:rsid w:val="00A6467F"/>
    <w:rsid w:val="00A64E2F"/>
    <w:rsid w:val="00A657C7"/>
    <w:rsid w:val="00A65E42"/>
    <w:rsid w:val="00A668AF"/>
    <w:rsid w:val="00A66908"/>
    <w:rsid w:val="00A6765B"/>
    <w:rsid w:val="00A67EAF"/>
    <w:rsid w:val="00A7169A"/>
    <w:rsid w:val="00A71860"/>
    <w:rsid w:val="00A71AF7"/>
    <w:rsid w:val="00A71E01"/>
    <w:rsid w:val="00A72151"/>
    <w:rsid w:val="00A722E2"/>
    <w:rsid w:val="00A72505"/>
    <w:rsid w:val="00A73262"/>
    <w:rsid w:val="00A73400"/>
    <w:rsid w:val="00A737B5"/>
    <w:rsid w:val="00A73D6F"/>
    <w:rsid w:val="00A73FDD"/>
    <w:rsid w:val="00A747AC"/>
    <w:rsid w:val="00A75DBA"/>
    <w:rsid w:val="00A76167"/>
    <w:rsid w:val="00A76533"/>
    <w:rsid w:val="00A80161"/>
    <w:rsid w:val="00A80469"/>
    <w:rsid w:val="00A81CD6"/>
    <w:rsid w:val="00A81DC2"/>
    <w:rsid w:val="00A82261"/>
    <w:rsid w:val="00A82CD8"/>
    <w:rsid w:val="00A83C69"/>
    <w:rsid w:val="00A85704"/>
    <w:rsid w:val="00A867C7"/>
    <w:rsid w:val="00A86C98"/>
    <w:rsid w:val="00A86F2A"/>
    <w:rsid w:val="00A878A9"/>
    <w:rsid w:val="00A90D3F"/>
    <w:rsid w:val="00A91AEB"/>
    <w:rsid w:val="00A92CEA"/>
    <w:rsid w:val="00A931C7"/>
    <w:rsid w:val="00A93EB6"/>
    <w:rsid w:val="00A95035"/>
    <w:rsid w:val="00A95736"/>
    <w:rsid w:val="00A96792"/>
    <w:rsid w:val="00A9702B"/>
    <w:rsid w:val="00A974B5"/>
    <w:rsid w:val="00A976F7"/>
    <w:rsid w:val="00A9778D"/>
    <w:rsid w:val="00A97EA8"/>
    <w:rsid w:val="00AA00A0"/>
    <w:rsid w:val="00AA00CF"/>
    <w:rsid w:val="00AA0C1A"/>
    <w:rsid w:val="00AA153E"/>
    <w:rsid w:val="00AA1F2B"/>
    <w:rsid w:val="00AA381B"/>
    <w:rsid w:val="00AA3CF9"/>
    <w:rsid w:val="00AA42B6"/>
    <w:rsid w:val="00AA435E"/>
    <w:rsid w:val="00AA4483"/>
    <w:rsid w:val="00AA4806"/>
    <w:rsid w:val="00AA4CEE"/>
    <w:rsid w:val="00AA51E1"/>
    <w:rsid w:val="00AA5637"/>
    <w:rsid w:val="00AA592B"/>
    <w:rsid w:val="00AA61FC"/>
    <w:rsid w:val="00AA62D4"/>
    <w:rsid w:val="00AA6C56"/>
    <w:rsid w:val="00AA7769"/>
    <w:rsid w:val="00AA7CE6"/>
    <w:rsid w:val="00AB0F6B"/>
    <w:rsid w:val="00AB161D"/>
    <w:rsid w:val="00AB1866"/>
    <w:rsid w:val="00AB1886"/>
    <w:rsid w:val="00AB1DD1"/>
    <w:rsid w:val="00AB299F"/>
    <w:rsid w:val="00AB3E3D"/>
    <w:rsid w:val="00AB4574"/>
    <w:rsid w:val="00AB5198"/>
    <w:rsid w:val="00AB5BF7"/>
    <w:rsid w:val="00AB5F9D"/>
    <w:rsid w:val="00AC0ED1"/>
    <w:rsid w:val="00AC258E"/>
    <w:rsid w:val="00AC2CF5"/>
    <w:rsid w:val="00AC35C4"/>
    <w:rsid w:val="00AC3CFB"/>
    <w:rsid w:val="00AC4085"/>
    <w:rsid w:val="00AC40B6"/>
    <w:rsid w:val="00AC456F"/>
    <w:rsid w:val="00AC46E9"/>
    <w:rsid w:val="00AC48FA"/>
    <w:rsid w:val="00AC4BE0"/>
    <w:rsid w:val="00AC509E"/>
    <w:rsid w:val="00AC537B"/>
    <w:rsid w:val="00AC542D"/>
    <w:rsid w:val="00AC5773"/>
    <w:rsid w:val="00AC593E"/>
    <w:rsid w:val="00AC75DA"/>
    <w:rsid w:val="00AC77F3"/>
    <w:rsid w:val="00AC79D9"/>
    <w:rsid w:val="00AD0160"/>
    <w:rsid w:val="00AD1CE5"/>
    <w:rsid w:val="00AD2265"/>
    <w:rsid w:val="00AD253A"/>
    <w:rsid w:val="00AD35BE"/>
    <w:rsid w:val="00AD3E5E"/>
    <w:rsid w:val="00AD432F"/>
    <w:rsid w:val="00AD6BB3"/>
    <w:rsid w:val="00AD6BC3"/>
    <w:rsid w:val="00AD7783"/>
    <w:rsid w:val="00AD77CD"/>
    <w:rsid w:val="00AD7BB4"/>
    <w:rsid w:val="00AE2066"/>
    <w:rsid w:val="00AE23D5"/>
    <w:rsid w:val="00AE34DC"/>
    <w:rsid w:val="00AE35BB"/>
    <w:rsid w:val="00AE3F58"/>
    <w:rsid w:val="00AE3FBB"/>
    <w:rsid w:val="00AE461A"/>
    <w:rsid w:val="00AE5007"/>
    <w:rsid w:val="00AE5112"/>
    <w:rsid w:val="00AE5244"/>
    <w:rsid w:val="00AE5CEB"/>
    <w:rsid w:val="00AE5F79"/>
    <w:rsid w:val="00AE5FE4"/>
    <w:rsid w:val="00AE6FF8"/>
    <w:rsid w:val="00AE7D73"/>
    <w:rsid w:val="00AF13C1"/>
    <w:rsid w:val="00AF13C4"/>
    <w:rsid w:val="00AF15C1"/>
    <w:rsid w:val="00AF1C16"/>
    <w:rsid w:val="00AF2272"/>
    <w:rsid w:val="00AF264A"/>
    <w:rsid w:val="00AF2688"/>
    <w:rsid w:val="00AF2B78"/>
    <w:rsid w:val="00AF2C41"/>
    <w:rsid w:val="00AF32F6"/>
    <w:rsid w:val="00AF336A"/>
    <w:rsid w:val="00AF3559"/>
    <w:rsid w:val="00AF38EC"/>
    <w:rsid w:val="00AF4234"/>
    <w:rsid w:val="00AF42C2"/>
    <w:rsid w:val="00AF431D"/>
    <w:rsid w:val="00AF44EB"/>
    <w:rsid w:val="00AF4DDD"/>
    <w:rsid w:val="00AF5339"/>
    <w:rsid w:val="00AF54D6"/>
    <w:rsid w:val="00AF6D12"/>
    <w:rsid w:val="00AF7283"/>
    <w:rsid w:val="00AF7410"/>
    <w:rsid w:val="00B005E1"/>
    <w:rsid w:val="00B0161F"/>
    <w:rsid w:val="00B01A42"/>
    <w:rsid w:val="00B01B9A"/>
    <w:rsid w:val="00B01D81"/>
    <w:rsid w:val="00B02262"/>
    <w:rsid w:val="00B0440F"/>
    <w:rsid w:val="00B04514"/>
    <w:rsid w:val="00B07642"/>
    <w:rsid w:val="00B10571"/>
    <w:rsid w:val="00B117E6"/>
    <w:rsid w:val="00B11938"/>
    <w:rsid w:val="00B1271F"/>
    <w:rsid w:val="00B13B12"/>
    <w:rsid w:val="00B13D8B"/>
    <w:rsid w:val="00B1484C"/>
    <w:rsid w:val="00B14A03"/>
    <w:rsid w:val="00B15478"/>
    <w:rsid w:val="00B156B3"/>
    <w:rsid w:val="00B15ECD"/>
    <w:rsid w:val="00B1616F"/>
    <w:rsid w:val="00B1782F"/>
    <w:rsid w:val="00B17A93"/>
    <w:rsid w:val="00B20950"/>
    <w:rsid w:val="00B20A8B"/>
    <w:rsid w:val="00B21A94"/>
    <w:rsid w:val="00B221A0"/>
    <w:rsid w:val="00B223D8"/>
    <w:rsid w:val="00B23841"/>
    <w:rsid w:val="00B239B1"/>
    <w:rsid w:val="00B23E40"/>
    <w:rsid w:val="00B242AA"/>
    <w:rsid w:val="00B24F96"/>
    <w:rsid w:val="00B25085"/>
    <w:rsid w:val="00B264A0"/>
    <w:rsid w:val="00B2654C"/>
    <w:rsid w:val="00B2713A"/>
    <w:rsid w:val="00B27343"/>
    <w:rsid w:val="00B27F3D"/>
    <w:rsid w:val="00B27F87"/>
    <w:rsid w:val="00B30496"/>
    <w:rsid w:val="00B3143D"/>
    <w:rsid w:val="00B31962"/>
    <w:rsid w:val="00B31BA5"/>
    <w:rsid w:val="00B3214D"/>
    <w:rsid w:val="00B321A9"/>
    <w:rsid w:val="00B323A7"/>
    <w:rsid w:val="00B32E48"/>
    <w:rsid w:val="00B33E92"/>
    <w:rsid w:val="00B34FF0"/>
    <w:rsid w:val="00B355DB"/>
    <w:rsid w:val="00B35A54"/>
    <w:rsid w:val="00B37AF1"/>
    <w:rsid w:val="00B37DC7"/>
    <w:rsid w:val="00B40D7A"/>
    <w:rsid w:val="00B410D1"/>
    <w:rsid w:val="00B41BA9"/>
    <w:rsid w:val="00B4317D"/>
    <w:rsid w:val="00B4445A"/>
    <w:rsid w:val="00B454F7"/>
    <w:rsid w:val="00B45E05"/>
    <w:rsid w:val="00B4633E"/>
    <w:rsid w:val="00B47418"/>
    <w:rsid w:val="00B47865"/>
    <w:rsid w:val="00B50668"/>
    <w:rsid w:val="00B5066A"/>
    <w:rsid w:val="00B50A94"/>
    <w:rsid w:val="00B513FC"/>
    <w:rsid w:val="00B52E3D"/>
    <w:rsid w:val="00B53831"/>
    <w:rsid w:val="00B53851"/>
    <w:rsid w:val="00B5393A"/>
    <w:rsid w:val="00B53B42"/>
    <w:rsid w:val="00B542FD"/>
    <w:rsid w:val="00B545C0"/>
    <w:rsid w:val="00B547CD"/>
    <w:rsid w:val="00B55C06"/>
    <w:rsid w:val="00B561F7"/>
    <w:rsid w:val="00B56427"/>
    <w:rsid w:val="00B56546"/>
    <w:rsid w:val="00B56613"/>
    <w:rsid w:val="00B56756"/>
    <w:rsid w:val="00B57F4A"/>
    <w:rsid w:val="00B6060F"/>
    <w:rsid w:val="00B61281"/>
    <w:rsid w:val="00B62424"/>
    <w:rsid w:val="00B6336D"/>
    <w:rsid w:val="00B634B8"/>
    <w:rsid w:val="00B63DA8"/>
    <w:rsid w:val="00B641F2"/>
    <w:rsid w:val="00B644DC"/>
    <w:rsid w:val="00B64F28"/>
    <w:rsid w:val="00B653B1"/>
    <w:rsid w:val="00B653FD"/>
    <w:rsid w:val="00B66374"/>
    <w:rsid w:val="00B66B99"/>
    <w:rsid w:val="00B678BB"/>
    <w:rsid w:val="00B70DF2"/>
    <w:rsid w:val="00B70F62"/>
    <w:rsid w:val="00B70FA0"/>
    <w:rsid w:val="00B71249"/>
    <w:rsid w:val="00B713BC"/>
    <w:rsid w:val="00B71E1E"/>
    <w:rsid w:val="00B724B0"/>
    <w:rsid w:val="00B7368D"/>
    <w:rsid w:val="00B74832"/>
    <w:rsid w:val="00B7509B"/>
    <w:rsid w:val="00B75B0B"/>
    <w:rsid w:val="00B760F2"/>
    <w:rsid w:val="00B764C8"/>
    <w:rsid w:val="00B769C2"/>
    <w:rsid w:val="00B76D41"/>
    <w:rsid w:val="00B77279"/>
    <w:rsid w:val="00B77599"/>
    <w:rsid w:val="00B776D5"/>
    <w:rsid w:val="00B81A4F"/>
    <w:rsid w:val="00B81DF8"/>
    <w:rsid w:val="00B83744"/>
    <w:rsid w:val="00B83A50"/>
    <w:rsid w:val="00B83DA7"/>
    <w:rsid w:val="00B8448E"/>
    <w:rsid w:val="00B854F3"/>
    <w:rsid w:val="00B857C1"/>
    <w:rsid w:val="00B87991"/>
    <w:rsid w:val="00B92559"/>
    <w:rsid w:val="00B92A4C"/>
    <w:rsid w:val="00B92C61"/>
    <w:rsid w:val="00B92D47"/>
    <w:rsid w:val="00B94A20"/>
    <w:rsid w:val="00B94B88"/>
    <w:rsid w:val="00B94C2B"/>
    <w:rsid w:val="00B94EE3"/>
    <w:rsid w:val="00B951DB"/>
    <w:rsid w:val="00B953A2"/>
    <w:rsid w:val="00B9664E"/>
    <w:rsid w:val="00B9731D"/>
    <w:rsid w:val="00B97FD5"/>
    <w:rsid w:val="00BA010A"/>
    <w:rsid w:val="00BA0A85"/>
    <w:rsid w:val="00BA0FBF"/>
    <w:rsid w:val="00BA14BD"/>
    <w:rsid w:val="00BA1CF3"/>
    <w:rsid w:val="00BA2146"/>
    <w:rsid w:val="00BA2416"/>
    <w:rsid w:val="00BA2602"/>
    <w:rsid w:val="00BA2E6D"/>
    <w:rsid w:val="00BA433F"/>
    <w:rsid w:val="00BA47AA"/>
    <w:rsid w:val="00BA4EE9"/>
    <w:rsid w:val="00BA511D"/>
    <w:rsid w:val="00BA5167"/>
    <w:rsid w:val="00BA5837"/>
    <w:rsid w:val="00BA5F86"/>
    <w:rsid w:val="00BA6162"/>
    <w:rsid w:val="00BA7587"/>
    <w:rsid w:val="00BA797C"/>
    <w:rsid w:val="00BB0107"/>
    <w:rsid w:val="00BB0EEC"/>
    <w:rsid w:val="00BB1B79"/>
    <w:rsid w:val="00BB2ECA"/>
    <w:rsid w:val="00BB2F3B"/>
    <w:rsid w:val="00BB467E"/>
    <w:rsid w:val="00BB472F"/>
    <w:rsid w:val="00BB4BC0"/>
    <w:rsid w:val="00BB631A"/>
    <w:rsid w:val="00BB686D"/>
    <w:rsid w:val="00BB7178"/>
    <w:rsid w:val="00BB741B"/>
    <w:rsid w:val="00BC0EDF"/>
    <w:rsid w:val="00BC29E7"/>
    <w:rsid w:val="00BC29FB"/>
    <w:rsid w:val="00BC2D20"/>
    <w:rsid w:val="00BC2DF6"/>
    <w:rsid w:val="00BC2EFB"/>
    <w:rsid w:val="00BC321F"/>
    <w:rsid w:val="00BC37B9"/>
    <w:rsid w:val="00BC37E1"/>
    <w:rsid w:val="00BC425D"/>
    <w:rsid w:val="00BC5F0D"/>
    <w:rsid w:val="00BC5F55"/>
    <w:rsid w:val="00BC65F9"/>
    <w:rsid w:val="00BC6822"/>
    <w:rsid w:val="00BC76C1"/>
    <w:rsid w:val="00BC772C"/>
    <w:rsid w:val="00BD057E"/>
    <w:rsid w:val="00BD073D"/>
    <w:rsid w:val="00BD106E"/>
    <w:rsid w:val="00BD2582"/>
    <w:rsid w:val="00BD2BD5"/>
    <w:rsid w:val="00BD331B"/>
    <w:rsid w:val="00BD4737"/>
    <w:rsid w:val="00BD54BE"/>
    <w:rsid w:val="00BD6EF2"/>
    <w:rsid w:val="00BD75BE"/>
    <w:rsid w:val="00BE00CD"/>
    <w:rsid w:val="00BE093D"/>
    <w:rsid w:val="00BE0D5E"/>
    <w:rsid w:val="00BE0F9D"/>
    <w:rsid w:val="00BE2671"/>
    <w:rsid w:val="00BE2C38"/>
    <w:rsid w:val="00BE30BB"/>
    <w:rsid w:val="00BE31CA"/>
    <w:rsid w:val="00BE38FC"/>
    <w:rsid w:val="00BE3A61"/>
    <w:rsid w:val="00BE48EA"/>
    <w:rsid w:val="00BE4DD6"/>
    <w:rsid w:val="00BE5803"/>
    <w:rsid w:val="00BE5D64"/>
    <w:rsid w:val="00BE6386"/>
    <w:rsid w:val="00BE6B83"/>
    <w:rsid w:val="00BE6CB0"/>
    <w:rsid w:val="00BE76CC"/>
    <w:rsid w:val="00BF01E2"/>
    <w:rsid w:val="00BF0A6B"/>
    <w:rsid w:val="00BF13FE"/>
    <w:rsid w:val="00BF140B"/>
    <w:rsid w:val="00BF17B7"/>
    <w:rsid w:val="00BF1EE5"/>
    <w:rsid w:val="00BF1F01"/>
    <w:rsid w:val="00BF2373"/>
    <w:rsid w:val="00BF2A0C"/>
    <w:rsid w:val="00BF38C2"/>
    <w:rsid w:val="00BF3A90"/>
    <w:rsid w:val="00BF43C4"/>
    <w:rsid w:val="00BF4910"/>
    <w:rsid w:val="00BF4E6C"/>
    <w:rsid w:val="00BF5691"/>
    <w:rsid w:val="00BF76B1"/>
    <w:rsid w:val="00BF7F13"/>
    <w:rsid w:val="00C00A5B"/>
    <w:rsid w:val="00C012B8"/>
    <w:rsid w:val="00C0186C"/>
    <w:rsid w:val="00C01898"/>
    <w:rsid w:val="00C021F9"/>
    <w:rsid w:val="00C03529"/>
    <w:rsid w:val="00C03F82"/>
    <w:rsid w:val="00C041B8"/>
    <w:rsid w:val="00C04246"/>
    <w:rsid w:val="00C04A90"/>
    <w:rsid w:val="00C04FCD"/>
    <w:rsid w:val="00C05406"/>
    <w:rsid w:val="00C05820"/>
    <w:rsid w:val="00C05E9A"/>
    <w:rsid w:val="00C05F3B"/>
    <w:rsid w:val="00C067B6"/>
    <w:rsid w:val="00C06B80"/>
    <w:rsid w:val="00C07507"/>
    <w:rsid w:val="00C1016C"/>
    <w:rsid w:val="00C10A57"/>
    <w:rsid w:val="00C119C6"/>
    <w:rsid w:val="00C11E30"/>
    <w:rsid w:val="00C1213A"/>
    <w:rsid w:val="00C12533"/>
    <w:rsid w:val="00C127CF"/>
    <w:rsid w:val="00C12CFD"/>
    <w:rsid w:val="00C1372A"/>
    <w:rsid w:val="00C13FF7"/>
    <w:rsid w:val="00C15E14"/>
    <w:rsid w:val="00C16AB0"/>
    <w:rsid w:val="00C16C50"/>
    <w:rsid w:val="00C1777B"/>
    <w:rsid w:val="00C20072"/>
    <w:rsid w:val="00C20A8D"/>
    <w:rsid w:val="00C21083"/>
    <w:rsid w:val="00C21163"/>
    <w:rsid w:val="00C21957"/>
    <w:rsid w:val="00C21A7F"/>
    <w:rsid w:val="00C21D03"/>
    <w:rsid w:val="00C22E70"/>
    <w:rsid w:val="00C2309B"/>
    <w:rsid w:val="00C23568"/>
    <w:rsid w:val="00C242C4"/>
    <w:rsid w:val="00C24B55"/>
    <w:rsid w:val="00C2502B"/>
    <w:rsid w:val="00C250A9"/>
    <w:rsid w:val="00C25E6F"/>
    <w:rsid w:val="00C262EF"/>
    <w:rsid w:val="00C2671E"/>
    <w:rsid w:val="00C274DF"/>
    <w:rsid w:val="00C3154A"/>
    <w:rsid w:val="00C33A44"/>
    <w:rsid w:val="00C344A4"/>
    <w:rsid w:val="00C3466C"/>
    <w:rsid w:val="00C402E3"/>
    <w:rsid w:val="00C40E79"/>
    <w:rsid w:val="00C41B37"/>
    <w:rsid w:val="00C4250E"/>
    <w:rsid w:val="00C42E13"/>
    <w:rsid w:val="00C44050"/>
    <w:rsid w:val="00C45852"/>
    <w:rsid w:val="00C45F0F"/>
    <w:rsid w:val="00C46130"/>
    <w:rsid w:val="00C47106"/>
    <w:rsid w:val="00C47D9C"/>
    <w:rsid w:val="00C47F9F"/>
    <w:rsid w:val="00C5053C"/>
    <w:rsid w:val="00C50C64"/>
    <w:rsid w:val="00C50D77"/>
    <w:rsid w:val="00C511DF"/>
    <w:rsid w:val="00C529FF"/>
    <w:rsid w:val="00C53119"/>
    <w:rsid w:val="00C53DE5"/>
    <w:rsid w:val="00C5455E"/>
    <w:rsid w:val="00C55267"/>
    <w:rsid w:val="00C5541C"/>
    <w:rsid w:val="00C55661"/>
    <w:rsid w:val="00C56B76"/>
    <w:rsid w:val="00C56D3B"/>
    <w:rsid w:val="00C619EA"/>
    <w:rsid w:val="00C61F45"/>
    <w:rsid w:val="00C63A06"/>
    <w:rsid w:val="00C63B3B"/>
    <w:rsid w:val="00C6468B"/>
    <w:rsid w:val="00C64BAD"/>
    <w:rsid w:val="00C64F48"/>
    <w:rsid w:val="00C650F0"/>
    <w:rsid w:val="00C6551A"/>
    <w:rsid w:val="00C65C37"/>
    <w:rsid w:val="00C663A0"/>
    <w:rsid w:val="00C66E16"/>
    <w:rsid w:val="00C7002D"/>
    <w:rsid w:val="00C7051D"/>
    <w:rsid w:val="00C730BC"/>
    <w:rsid w:val="00C731C4"/>
    <w:rsid w:val="00C73C1B"/>
    <w:rsid w:val="00C745CD"/>
    <w:rsid w:val="00C745DB"/>
    <w:rsid w:val="00C74A00"/>
    <w:rsid w:val="00C74A55"/>
    <w:rsid w:val="00C75684"/>
    <w:rsid w:val="00C75F85"/>
    <w:rsid w:val="00C776A7"/>
    <w:rsid w:val="00C8034A"/>
    <w:rsid w:val="00C80373"/>
    <w:rsid w:val="00C8057D"/>
    <w:rsid w:val="00C80F61"/>
    <w:rsid w:val="00C8150F"/>
    <w:rsid w:val="00C832D8"/>
    <w:rsid w:val="00C83746"/>
    <w:rsid w:val="00C83E51"/>
    <w:rsid w:val="00C84037"/>
    <w:rsid w:val="00C84306"/>
    <w:rsid w:val="00C84984"/>
    <w:rsid w:val="00C85F20"/>
    <w:rsid w:val="00C86E60"/>
    <w:rsid w:val="00C8728F"/>
    <w:rsid w:val="00C87BDC"/>
    <w:rsid w:val="00C87E99"/>
    <w:rsid w:val="00C90821"/>
    <w:rsid w:val="00C90B33"/>
    <w:rsid w:val="00C90BCA"/>
    <w:rsid w:val="00C91858"/>
    <w:rsid w:val="00C92D3F"/>
    <w:rsid w:val="00C92E2F"/>
    <w:rsid w:val="00C934E0"/>
    <w:rsid w:val="00C935D7"/>
    <w:rsid w:val="00C93D15"/>
    <w:rsid w:val="00C94FC9"/>
    <w:rsid w:val="00C950E3"/>
    <w:rsid w:val="00C95FBF"/>
    <w:rsid w:val="00C960CC"/>
    <w:rsid w:val="00C9615C"/>
    <w:rsid w:val="00C96563"/>
    <w:rsid w:val="00C97271"/>
    <w:rsid w:val="00C975F8"/>
    <w:rsid w:val="00C97684"/>
    <w:rsid w:val="00C979AC"/>
    <w:rsid w:val="00CA1DD4"/>
    <w:rsid w:val="00CA21CA"/>
    <w:rsid w:val="00CA25D0"/>
    <w:rsid w:val="00CA2778"/>
    <w:rsid w:val="00CA295A"/>
    <w:rsid w:val="00CA2E11"/>
    <w:rsid w:val="00CA3BC4"/>
    <w:rsid w:val="00CA4544"/>
    <w:rsid w:val="00CA4862"/>
    <w:rsid w:val="00CA57BB"/>
    <w:rsid w:val="00CA7815"/>
    <w:rsid w:val="00CA7A42"/>
    <w:rsid w:val="00CA7FDB"/>
    <w:rsid w:val="00CB0DEB"/>
    <w:rsid w:val="00CB17B0"/>
    <w:rsid w:val="00CB2322"/>
    <w:rsid w:val="00CB30A3"/>
    <w:rsid w:val="00CB3C2C"/>
    <w:rsid w:val="00CB45E0"/>
    <w:rsid w:val="00CB4DA4"/>
    <w:rsid w:val="00CB4EA1"/>
    <w:rsid w:val="00CB5CD4"/>
    <w:rsid w:val="00CB63E6"/>
    <w:rsid w:val="00CB76C9"/>
    <w:rsid w:val="00CC0DE2"/>
    <w:rsid w:val="00CC1382"/>
    <w:rsid w:val="00CC1A7B"/>
    <w:rsid w:val="00CC1C27"/>
    <w:rsid w:val="00CC2098"/>
    <w:rsid w:val="00CC245E"/>
    <w:rsid w:val="00CC2A11"/>
    <w:rsid w:val="00CC2D89"/>
    <w:rsid w:val="00CC3267"/>
    <w:rsid w:val="00CC3AF3"/>
    <w:rsid w:val="00CC41A5"/>
    <w:rsid w:val="00CC5C89"/>
    <w:rsid w:val="00CC5D59"/>
    <w:rsid w:val="00CC74B2"/>
    <w:rsid w:val="00CC7A5C"/>
    <w:rsid w:val="00CD11A4"/>
    <w:rsid w:val="00CD1482"/>
    <w:rsid w:val="00CD275D"/>
    <w:rsid w:val="00CD3273"/>
    <w:rsid w:val="00CD3DFF"/>
    <w:rsid w:val="00CD4AEF"/>
    <w:rsid w:val="00CD4E73"/>
    <w:rsid w:val="00CD5815"/>
    <w:rsid w:val="00CD5B1E"/>
    <w:rsid w:val="00CD70CE"/>
    <w:rsid w:val="00CD778B"/>
    <w:rsid w:val="00CE0E76"/>
    <w:rsid w:val="00CE1F41"/>
    <w:rsid w:val="00CE2665"/>
    <w:rsid w:val="00CE26ED"/>
    <w:rsid w:val="00CE2A1C"/>
    <w:rsid w:val="00CE3900"/>
    <w:rsid w:val="00CE422F"/>
    <w:rsid w:val="00CE43AC"/>
    <w:rsid w:val="00CE44AA"/>
    <w:rsid w:val="00CE485D"/>
    <w:rsid w:val="00CE4DBF"/>
    <w:rsid w:val="00CF0000"/>
    <w:rsid w:val="00CF023E"/>
    <w:rsid w:val="00CF0D87"/>
    <w:rsid w:val="00CF11D0"/>
    <w:rsid w:val="00CF17AA"/>
    <w:rsid w:val="00CF17FF"/>
    <w:rsid w:val="00CF290D"/>
    <w:rsid w:val="00CF2B97"/>
    <w:rsid w:val="00CF2C21"/>
    <w:rsid w:val="00CF2C71"/>
    <w:rsid w:val="00CF3100"/>
    <w:rsid w:val="00CF31D0"/>
    <w:rsid w:val="00CF4781"/>
    <w:rsid w:val="00CF4AA9"/>
    <w:rsid w:val="00CF5205"/>
    <w:rsid w:val="00CF62BA"/>
    <w:rsid w:val="00CF6866"/>
    <w:rsid w:val="00CF72CB"/>
    <w:rsid w:val="00CF73AC"/>
    <w:rsid w:val="00CF79D5"/>
    <w:rsid w:val="00D01237"/>
    <w:rsid w:val="00D015DA"/>
    <w:rsid w:val="00D01F22"/>
    <w:rsid w:val="00D0227D"/>
    <w:rsid w:val="00D026D4"/>
    <w:rsid w:val="00D02FC6"/>
    <w:rsid w:val="00D032E5"/>
    <w:rsid w:val="00D035A5"/>
    <w:rsid w:val="00D0486B"/>
    <w:rsid w:val="00D049C3"/>
    <w:rsid w:val="00D054F1"/>
    <w:rsid w:val="00D06D32"/>
    <w:rsid w:val="00D07A4F"/>
    <w:rsid w:val="00D102DA"/>
    <w:rsid w:val="00D118D3"/>
    <w:rsid w:val="00D12592"/>
    <w:rsid w:val="00D1298D"/>
    <w:rsid w:val="00D12D9F"/>
    <w:rsid w:val="00D12E1C"/>
    <w:rsid w:val="00D13483"/>
    <w:rsid w:val="00D134FF"/>
    <w:rsid w:val="00D137AB"/>
    <w:rsid w:val="00D13F1F"/>
    <w:rsid w:val="00D14783"/>
    <w:rsid w:val="00D1582A"/>
    <w:rsid w:val="00D1601C"/>
    <w:rsid w:val="00D20849"/>
    <w:rsid w:val="00D21667"/>
    <w:rsid w:val="00D216F1"/>
    <w:rsid w:val="00D217AD"/>
    <w:rsid w:val="00D21B92"/>
    <w:rsid w:val="00D22B15"/>
    <w:rsid w:val="00D2316D"/>
    <w:rsid w:val="00D23D1B"/>
    <w:rsid w:val="00D24D42"/>
    <w:rsid w:val="00D2615D"/>
    <w:rsid w:val="00D27DD7"/>
    <w:rsid w:val="00D303A3"/>
    <w:rsid w:val="00D30469"/>
    <w:rsid w:val="00D31107"/>
    <w:rsid w:val="00D31993"/>
    <w:rsid w:val="00D31ADE"/>
    <w:rsid w:val="00D31D71"/>
    <w:rsid w:val="00D3266A"/>
    <w:rsid w:val="00D32884"/>
    <w:rsid w:val="00D3420F"/>
    <w:rsid w:val="00D371F3"/>
    <w:rsid w:val="00D3733D"/>
    <w:rsid w:val="00D37B43"/>
    <w:rsid w:val="00D40F10"/>
    <w:rsid w:val="00D428A4"/>
    <w:rsid w:val="00D429D3"/>
    <w:rsid w:val="00D42D3C"/>
    <w:rsid w:val="00D437E6"/>
    <w:rsid w:val="00D444B0"/>
    <w:rsid w:val="00D44ED2"/>
    <w:rsid w:val="00D45140"/>
    <w:rsid w:val="00D45449"/>
    <w:rsid w:val="00D45AE6"/>
    <w:rsid w:val="00D45F1E"/>
    <w:rsid w:val="00D461C0"/>
    <w:rsid w:val="00D462AF"/>
    <w:rsid w:val="00D46635"/>
    <w:rsid w:val="00D46C9F"/>
    <w:rsid w:val="00D51005"/>
    <w:rsid w:val="00D518A1"/>
    <w:rsid w:val="00D51914"/>
    <w:rsid w:val="00D51E6A"/>
    <w:rsid w:val="00D522F1"/>
    <w:rsid w:val="00D53400"/>
    <w:rsid w:val="00D541C3"/>
    <w:rsid w:val="00D54A6F"/>
    <w:rsid w:val="00D552B2"/>
    <w:rsid w:val="00D5593D"/>
    <w:rsid w:val="00D55AF9"/>
    <w:rsid w:val="00D55DC7"/>
    <w:rsid w:val="00D56DA1"/>
    <w:rsid w:val="00D61467"/>
    <w:rsid w:val="00D6239A"/>
    <w:rsid w:val="00D62A32"/>
    <w:rsid w:val="00D630FF"/>
    <w:rsid w:val="00D6343D"/>
    <w:rsid w:val="00D63C66"/>
    <w:rsid w:val="00D64001"/>
    <w:rsid w:val="00D65035"/>
    <w:rsid w:val="00D65285"/>
    <w:rsid w:val="00D6556D"/>
    <w:rsid w:val="00D658D2"/>
    <w:rsid w:val="00D65D53"/>
    <w:rsid w:val="00D65EBC"/>
    <w:rsid w:val="00D668F7"/>
    <w:rsid w:val="00D66C63"/>
    <w:rsid w:val="00D67120"/>
    <w:rsid w:val="00D671E5"/>
    <w:rsid w:val="00D67340"/>
    <w:rsid w:val="00D70A2B"/>
    <w:rsid w:val="00D728FD"/>
    <w:rsid w:val="00D740A2"/>
    <w:rsid w:val="00D7516D"/>
    <w:rsid w:val="00D75C58"/>
    <w:rsid w:val="00D75E1B"/>
    <w:rsid w:val="00D7642F"/>
    <w:rsid w:val="00D76BA5"/>
    <w:rsid w:val="00D76F86"/>
    <w:rsid w:val="00D774D3"/>
    <w:rsid w:val="00D77756"/>
    <w:rsid w:val="00D8037C"/>
    <w:rsid w:val="00D817E9"/>
    <w:rsid w:val="00D82B56"/>
    <w:rsid w:val="00D83018"/>
    <w:rsid w:val="00D837C9"/>
    <w:rsid w:val="00D83A04"/>
    <w:rsid w:val="00D84CA3"/>
    <w:rsid w:val="00D85AA4"/>
    <w:rsid w:val="00D85EC6"/>
    <w:rsid w:val="00D86D77"/>
    <w:rsid w:val="00D86F61"/>
    <w:rsid w:val="00D9080E"/>
    <w:rsid w:val="00D90BBE"/>
    <w:rsid w:val="00D92F46"/>
    <w:rsid w:val="00D931FA"/>
    <w:rsid w:val="00D93D6F"/>
    <w:rsid w:val="00D9404C"/>
    <w:rsid w:val="00D942C3"/>
    <w:rsid w:val="00D94797"/>
    <w:rsid w:val="00D9535F"/>
    <w:rsid w:val="00D954FA"/>
    <w:rsid w:val="00D957BD"/>
    <w:rsid w:val="00D95B54"/>
    <w:rsid w:val="00D966FB"/>
    <w:rsid w:val="00D97350"/>
    <w:rsid w:val="00D973B5"/>
    <w:rsid w:val="00DA0884"/>
    <w:rsid w:val="00DA0EF0"/>
    <w:rsid w:val="00DA2776"/>
    <w:rsid w:val="00DA34D8"/>
    <w:rsid w:val="00DA3655"/>
    <w:rsid w:val="00DA5A57"/>
    <w:rsid w:val="00DA5C58"/>
    <w:rsid w:val="00DA6247"/>
    <w:rsid w:val="00DA63A7"/>
    <w:rsid w:val="00DA7836"/>
    <w:rsid w:val="00DA7AEA"/>
    <w:rsid w:val="00DA7CA7"/>
    <w:rsid w:val="00DB1253"/>
    <w:rsid w:val="00DB1483"/>
    <w:rsid w:val="00DB17B9"/>
    <w:rsid w:val="00DB254A"/>
    <w:rsid w:val="00DB2B78"/>
    <w:rsid w:val="00DB2D72"/>
    <w:rsid w:val="00DB2E08"/>
    <w:rsid w:val="00DB3B85"/>
    <w:rsid w:val="00DB404D"/>
    <w:rsid w:val="00DB4765"/>
    <w:rsid w:val="00DB4F94"/>
    <w:rsid w:val="00DB5413"/>
    <w:rsid w:val="00DB6BE0"/>
    <w:rsid w:val="00DB7A57"/>
    <w:rsid w:val="00DB7F02"/>
    <w:rsid w:val="00DC13FD"/>
    <w:rsid w:val="00DC1C49"/>
    <w:rsid w:val="00DC25B8"/>
    <w:rsid w:val="00DC25E9"/>
    <w:rsid w:val="00DC2632"/>
    <w:rsid w:val="00DC2E97"/>
    <w:rsid w:val="00DC3549"/>
    <w:rsid w:val="00DC4204"/>
    <w:rsid w:val="00DC4D05"/>
    <w:rsid w:val="00DC5C8E"/>
    <w:rsid w:val="00DC602B"/>
    <w:rsid w:val="00DC6937"/>
    <w:rsid w:val="00DC77BE"/>
    <w:rsid w:val="00DC7C22"/>
    <w:rsid w:val="00DD00E3"/>
    <w:rsid w:val="00DD038F"/>
    <w:rsid w:val="00DD0DFD"/>
    <w:rsid w:val="00DD1AE6"/>
    <w:rsid w:val="00DD2834"/>
    <w:rsid w:val="00DD345A"/>
    <w:rsid w:val="00DD3A55"/>
    <w:rsid w:val="00DD3F6F"/>
    <w:rsid w:val="00DD4C4D"/>
    <w:rsid w:val="00DD522C"/>
    <w:rsid w:val="00DD5529"/>
    <w:rsid w:val="00DD5BCE"/>
    <w:rsid w:val="00DD6A70"/>
    <w:rsid w:val="00DD73FC"/>
    <w:rsid w:val="00DD7755"/>
    <w:rsid w:val="00DD7CF0"/>
    <w:rsid w:val="00DE0778"/>
    <w:rsid w:val="00DE0867"/>
    <w:rsid w:val="00DE129C"/>
    <w:rsid w:val="00DE135B"/>
    <w:rsid w:val="00DE1736"/>
    <w:rsid w:val="00DE1FF5"/>
    <w:rsid w:val="00DE2B05"/>
    <w:rsid w:val="00DE3497"/>
    <w:rsid w:val="00DE487E"/>
    <w:rsid w:val="00DE618D"/>
    <w:rsid w:val="00DE64BB"/>
    <w:rsid w:val="00DE6952"/>
    <w:rsid w:val="00DE72CA"/>
    <w:rsid w:val="00DF0C7B"/>
    <w:rsid w:val="00DF26EA"/>
    <w:rsid w:val="00DF2A12"/>
    <w:rsid w:val="00DF3D2D"/>
    <w:rsid w:val="00DF4605"/>
    <w:rsid w:val="00DF4C0E"/>
    <w:rsid w:val="00DF4EB3"/>
    <w:rsid w:val="00DF5084"/>
    <w:rsid w:val="00DF5370"/>
    <w:rsid w:val="00DF5CD4"/>
    <w:rsid w:val="00DF7626"/>
    <w:rsid w:val="00E0093C"/>
    <w:rsid w:val="00E018E6"/>
    <w:rsid w:val="00E01CE5"/>
    <w:rsid w:val="00E021E0"/>
    <w:rsid w:val="00E023CE"/>
    <w:rsid w:val="00E026E7"/>
    <w:rsid w:val="00E02CC6"/>
    <w:rsid w:val="00E030B1"/>
    <w:rsid w:val="00E031C8"/>
    <w:rsid w:val="00E035D8"/>
    <w:rsid w:val="00E03C9A"/>
    <w:rsid w:val="00E0484E"/>
    <w:rsid w:val="00E04E29"/>
    <w:rsid w:val="00E050BC"/>
    <w:rsid w:val="00E05520"/>
    <w:rsid w:val="00E0666B"/>
    <w:rsid w:val="00E0692F"/>
    <w:rsid w:val="00E06D77"/>
    <w:rsid w:val="00E06F26"/>
    <w:rsid w:val="00E07440"/>
    <w:rsid w:val="00E0763C"/>
    <w:rsid w:val="00E10901"/>
    <w:rsid w:val="00E109A8"/>
    <w:rsid w:val="00E10D38"/>
    <w:rsid w:val="00E11B76"/>
    <w:rsid w:val="00E11E9A"/>
    <w:rsid w:val="00E1454B"/>
    <w:rsid w:val="00E14552"/>
    <w:rsid w:val="00E146BB"/>
    <w:rsid w:val="00E14967"/>
    <w:rsid w:val="00E14CFF"/>
    <w:rsid w:val="00E15785"/>
    <w:rsid w:val="00E15AEB"/>
    <w:rsid w:val="00E1627D"/>
    <w:rsid w:val="00E16AF4"/>
    <w:rsid w:val="00E16BD5"/>
    <w:rsid w:val="00E17D63"/>
    <w:rsid w:val="00E20247"/>
    <w:rsid w:val="00E20736"/>
    <w:rsid w:val="00E20FF3"/>
    <w:rsid w:val="00E226ED"/>
    <w:rsid w:val="00E240B2"/>
    <w:rsid w:val="00E240FF"/>
    <w:rsid w:val="00E2426D"/>
    <w:rsid w:val="00E24400"/>
    <w:rsid w:val="00E257B7"/>
    <w:rsid w:val="00E26299"/>
    <w:rsid w:val="00E26539"/>
    <w:rsid w:val="00E27697"/>
    <w:rsid w:val="00E27984"/>
    <w:rsid w:val="00E27E17"/>
    <w:rsid w:val="00E30AF6"/>
    <w:rsid w:val="00E30DBE"/>
    <w:rsid w:val="00E3543C"/>
    <w:rsid w:val="00E36736"/>
    <w:rsid w:val="00E36785"/>
    <w:rsid w:val="00E369A6"/>
    <w:rsid w:val="00E36C92"/>
    <w:rsid w:val="00E4046D"/>
    <w:rsid w:val="00E40A62"/>
    <w:rsid w:val="00E4201E"/>
    <w:rsid w:val="00E44989"/>
    <w:rsid w:val="00E44ECB"/>
    <w:rsid w:val="00E4532C"/>
    <w:rsid w:val="00E45A5A"/>
    <w:rsid w:val="00E46F02"/>
    <w:rsid w:val="00E4710F"/>
    <w:rsid w:val="00E47289"/>
    <w:rsid w:val="00E47A42"/>
    <w:rsid w:val="00E500FA"/>
    <w:rsid w:val="00E5278A"/>
    <w:rsid w:val="00E52CEC"/>
    <w:rsid w:val="00E53AD1"/>
    <w:rsid w:val="00E53D23"/>
    <w:rsid w:val="00E5408A"/>
    <w:rsid w:val="00E54C61"/>
    <w:rsid w:val="00E5567E"/>
    <w:rsid w:val="00E55E45"/>
    <w:rsid w:val="00E56D95"/>
    <w:rsid w:val="00E571F7"/>
    <w:rsid w:val="00E5768E"/>
    <w:rsid w:val="00E601B9"/>
    <w:rsid w:val="00E603A9"/>
    <w:rsid w:val="00E614EA"/>
    <w:rsid w:val="00E6228B"/>
    <w:rsid w:val="00E62F05"/>
    <w:rsid w:val="00E630AE"/>
    <w:rsid w:val="00E63A9E"/>
    <w:rsid w:val="00E64E9F"/>
    <w:rsid w:val="00E651DF"/>
    <w:rsid w:val="00E656F8"/>
    <w:rsid w:val="00E65ED7"/>
    <w:rsid w:val="00E66DAB"/>
    <w:rsid w:val="00E66DD9"/>
    <w:rsid w:val="00E7096C"/>
    <w:rsid w:val="00E717A7"/>
    <w:rsid w:val="00E7181A"/>
    <w:rsid w:val="00E71B10"/>
    <w:rsid w:val="00E71E26"/>
    <w:rsid w:val="00E72226"/>
    <w:rsid w:val="00E73004"/>
    <w:rsid w:val="00E73CE4"/>
    <w:rsid w:val="00E74A24"/>
    <w:rsid w:val="00E753D2"/>
    <w:rsid w:val="00E75676"/>
    <w:rsid w:val="00E75E03"/>
    <w:rsid w:val="00E75FCB"/>
    <w:rsid w:val="00E76E11"/>
    <w:rsid w:val="00E8215A"/>
    <w:rsid w:val="00E82889"/>
    <w:rsid w:val="00E82FFF"/>
    <w:rsid w:val="00E836CC"/>
    <w:rsid w:val="00E83D48"/>
    <w:rsid w:val="00E844C1"/>
    <w:rsid w:val="00E847C7"/>
    <w:rsid w:val="00E86204"/>
    <w:rsid w:val="00E86B1C"/>
    <w:rsid w:val="00E86F27"/>
    <w:rsid w:val="00E87749"/>
    <w:rsid w:val="00E878C7"/>
    <w:rsid w:val="00E8798B"/>
    <w:rsid w:val="00E87DBD"/>
    <w:rsid w:val="00E90376"/>
    <w:rsid w:val="00E9208C"/>
    <w:rsid w:val="00E946F2"/>
    <w:rsid w:val="00E94BE2"/>
    <w:rsid w:val="00E95D08"/>
    <w:rsid w:val="00E95E4E"/>
    <w:rsid w:val="00E97895"/>
    <w:rsid w:val="00EA107C"/>
    <w:rsid w:val="00EA342D"/>
    <w:rsid w:val="00EA68C3"/>
    <w:rsid w:val="00EA6F01"/>
    <w:rsid w:val="00EA70D5"/>
    <w:rsid w:val="00EA7DB0"/>
    <w:rsid w:val="00EA7EEE"/>
    <w:rsid w:val="00EB00DF"/>
    <w:rsid w:val="00EB248E"/>
    <w:rsid w:val="00EB3E6C"/>
    <w:rsid w:val="00EB3EBE"/>
    <w:rsid w:val="00EB409D"/>
    <w:rsid w:val="00EB4DDA"/>
    <w:rsid w:val="00EB6414"/>
    <w:rsid w:val="00EB68C6"/>
    <w:rsid w:val="00EB6DA1"/>
    <w:rsid w:val="00EB6F88"/>
    <w:rsid w:val="00EB7877"/>
    <w:rsid w:val="00EC059A"/>
    <w:rsid w:val="00EC09EA"/>
    <w:rsid w:val="00EC0B64"/>
    <w:rsid w:val="00EC2DC2"/>
    <w:rsid w:val="00EC3258"/>
    <w:rsid w:val="00EC380C"/>
    <w:rsid w:val="00EC3B49"/>
    <w:rsid w:val="00EC3FA7"/>
    <w:rsid w:val="00EC5420"/>
    <w:rsid w:val="00EC56C4"/>
    <w:rsid w:val="00EC56C8"/>
    <w:rsid w:val="00EC7F85"/>
    <w:rsid w:val="00ED07A7"/>
    <w:rsid w:val="00ED0BDF"/>
    <w:rsid w:val="00ED1747"/>
    <w:rsid w:val="00ED2403"/>
    <w:rsid w:val="00ED24EC"/>
    <w:rsid w:val="00ED2BF6"/>
    <w:rsid w:val="00ED3066"/>
    <w:rsid w:val="00ED310E"/>
    <w:rsid w:val="00ED31D7"/>
    <w:rsid w:val="00ED379B"/>
    <w:rsid w:val="00ED3E1C"/>
    <w:rsid w:val="00ED3EC3"/>
    <w:rsid w:val="00ED43C2"/>
    <w:rsid w:val="00ED5010"/>
    <w:rsid w:val="00ED544F"/>
    <w:rsid w:val="00ED57B5"/>
    <w:rsid w:val="00ED6A23"/>
    <w:rsid w:val="00EE0356"/>
    <w:rsid w:val="00EE0D99"/>
    <w:rsid w:val="00EE222B"/>
    <w:rsid w:val="00EE29B6"/>
    <w:rsid w:val="00EE4BED"/>
    <w:rsid w:val="00EE538B"/>
    <w:rsid w:val="00EE78DC"/>
    <w:rsid w:val="00EE7D0D"/>
    <w:rsid w:val="00EE7FDA"/>
    <w:rsid w:val="00EF00C0"/>
    <w:rsid w:val="00EF062E"/>
    <w:rsid w:val="00EF0906"/>
    <w:rsid w:val="00EF10E2"/>
    <w:rsid w:val="00EF2D3A"/>
    <w:rsid w:val="00EF2E35"/>
    <w:rsid w:val="00EF3B6E"/>
    <w:rsid w:val="00EF5941"/>
    <w:rsid w:val="00EF67E1"/>
    <w:rsid w:val="00F00636"/>
    <w:rsid w:val="00F006EF"/>
    <w:rsid w:val="00F00B43"/>
    <w:rsid w:val="00F00CFB"/>
    <w:rsid w:val="00F02B3B"/>
    <w:rsid w:val="00F03146"/>
    <w:rsid w:val="00F0360C"/>
    <w:rsid w:val="00F0382B"/>
    <w:rsid w:val="00F03EFD"/>
    <w:rsid w:val="00F03FCF"/>
    <w:rsid w:val="00F041A6"/>
    <w:rsid w:val="00F04555"/>
    <w:rsid w:val="00F056D5"/>
    <w:rsid w:val="00F05707"/>
    <w:rsid w:val="00F05F15"/>
    <w:rsid w:val="00F06D13"/>
    <w:rsid w:val="00F07A38"/>
    <w:rsid w:val="00F10800"/>
    <w:rsid w:val="00F11390"/>
    <w:rsid w:val="00F11E4F"/>
    <w:rsid w:val="00F122AE"/>
    <w:rsid w:val="00F14051"/>
    <w:rsid w:val="00F1469E"/>
    <w:rsid w:val="00F157A2"/>
    <w:rsid w:val="00F16590"/>
    <w:rsid w:val="00F16AA9"/>
    <w:rsid w:val="00F16FBA"/>
    <w:rsid w:val="00F171AC"/>
    <w:rsid w:val="00F1774E"/>
    <w:rsid w:val="00F178A5"/>
    <w:rsid w:val="00F20051"/>
    <w:rsid w:val="00F210E8"/>
    <w:rsid w:val="00F2113A"/>
    <w:rsid w:val="00F2114D"/>
    <w:rsid w:val="00F221F0"/>
    <w:rsid w:val="00F23949"/>
    <w:rsid w:val="00F25C6E"/>
    <w:rsid w:val="00F26470"/>
    <w:rsid w:val="00F26693"/>
    <w:rsid w:val="00F26ED6"/>
    <w:rsid w:val="00F3004C"/>
    <w:rsid w:val="00F3041C"/>
    <w:rsid w:val="00F30561"/>
    <w:rsid w:val="00F30BA7"/>
    <w:rsid w:val="00F30D3D"/>
    <w:rsid w:val="00F31673"/>
    <w:rsid w:val="00F321C5"/>
    <w:rsid w:val="00F325B0"/>
    <w:rsid w:val="00F34693"/>
    <w:rsid w:val="00F346AF"/>
    <w:rsid w:val="00F3470F"/>
    <w:rsid w:val="00F34710"/>
    <w:rsid w:val="00F37614"/>
    <w:rsid w:val="00F42287"/>
    <w:rsid w:val="00F430DD"/>
    <w:rsid w:val="00F43C13"/>
    <w:rsid w:val="00F44B2F"/>
    <w:rsid w:val="00F44BA8"/>
    <w:rsid w:val="00F45A09"/>
    <w:rsid w:val="00F4604F"/>
    <w:rsid w:val="00F4732A"/>
    <w:rsid w:val="00F4758B"/>
    <w:rsid w:val="00F4773F"/>
    <w:rsid w:val="00F50548"/>
    <w:rsid w:val="00F50920"/>
    <w:rsid w:val="00F516FA"/>
    <w:rsid w:val="00F5177A"/>
    <w:rsid w:val="00F5179D"/>
    <w:rsid w:val="00F5199F"/>
    <w:rsid w:val="00F51EBE"/>
    <w:rsid w:val="00F528FC"/>
    <w:rsid w:val="00F5314B"/>
    <w:rsid w:val="00F53833"/>
    <w:rsid w:val="00F544D5"/>
    <w:rsid w:val="00F54583"/>
    <w:rsid w:val="00F54F67"/>
    <w:rsid w:val="00F57B13"/>
    <w:rsid w:val="00F57BB5"/>
    <w:rsid w:val="00F62189"/>
    <w:rsid w:val="00F62CB6"/>
    <w:rsid w:val="00F634BE"/>
    <w:rsid w:val="00F63A28"/>
    <w:rsid w:val="00F63FD5"/>
    <w:rsid w:val="00F6466E"/>
    <w:rsid w:val="00F6548E"/>
    <w:rsid w:val="00F66848"/>
    <w:rsid w:val="00F66FFC"/>
    <w:rsid w:val="00F6794F"/>
    <w:rsid w:val="00F67A84"/>
    <w:rsid w:val="00F67EE0"/>
    <w:rsid w:val="00F713B4"/>
    <w:rsid w:val="00F71F10"/>
    <w:rsid w:val="00F72D48"/>
    <w:rsid w:val="00F7308A"/>
    <w:rsid w:val="00F73CD0"/>
    <w:rsid w:val="00F73E35"/>
    <w:rsid w:val="00F74750"/>
    <w:rsid w:val="00F747ED"/>
    <w:rsid w:val="00F74E91"/>
    <w:rsid w:val="00F74FDD"/>
    <w:rsid w:val="00F765EA"/>
    <w:rsid w:val="00F76B00"/>
    <w:rsid w:val="00F804B6"/>
    <w:rsid w:val="00F80622"/>
    <w:rsid w:val="00F81207"/>
    <w:rsid w:val="00F815D3"/>
    <w:rsid w:val="00F817F7"/>
    <w:rsid w:val="00F82800"/>
    <w:rsid w:val="00F82D6B"/>
    <w:rsid w:val="00F8384A"/>
    <w:rsid w:val="00F85944"/>
    <w:rsid w:val="00F85BD5"/>
    <w:rsid w:val="00F85F1F"/>
    <w:rsid w:val="00F86240"/>
    <w:rsid w:val="00F877F8"/>
    <w:rsid w:val="00F87B9C"/>
    <w:rsid w:val="00F87DBC"/>
    <w:rsid w:val="00F9061A"/>
    <w:rsid w:val="00F90BCB"/>
    <w:rsid w:val="00F90F29"/>
    <w:rsid w:val="00F91FB1"/>
    <w:rsid w:val="00F921CC"/>
    <w:rsid w:val="00F9266A"/>
    <w:rsid w:val="00F92C02"/>
    <w:rsid w:val="00F93EDE"/>
    <w:rsid w:val="00F972AE"/>
    <w:rsid w:val="00F974CB"/>
    <w:rsid w:val="00F9776A"/>
    <w:rsid w:val="00F9788E"/>
    <w:rsid w:val="00F97AEB"/>
    <w:rsid w:val="00FA047A"/>
    <w:rsid w:val="00FA0A70"/>
    <w:rsid w:val="00FA0B81"/>
    <w:rsid w:val="00FA1352"/>
    <w:rsid w:val="00FA1E3A"/>
    <w:rsid w:val="00FA2247"/>
    <w:rsid w:val="00FA3B1F"/>
    <w:rsid w:val="00FA3C1A"/>
    <w:rsid w:val="00FA4405"/>
    <w:rsid w:val="00FA4672"/>
    <w:rsid w:val="00FA49A0"/>
    <w:rsid w:val="00FA5F2C"/>
    <w:rsid w:val="00FA64B7"/>
    <w:rsid w:val="00FA79A4"/>
    <w:rsid w:val="00FA7D58"/>
    <w:rsid w:val="00FA7F65"/>
    <w:rsid w:val="00FB042D"/>
    <w:rsid w:val="00FB1BE4"/>
    <w:rsid w:val="00FB2758"/>
    <w:rsid w:val="00FB2EA6"/>
    <w:rsid w:val="00FB38CD"/>
    <w:rsid w:val="00FB41B3"/>
    <w:rsid w:val="00FB46AC"/>
    <w:rsid w:val="00FB4B29"/>
    <w:rsid w:val="00FB5DD6"/>
    <w:rsid w:val="00FB60C5"/>
    <w:rsid w:val="00FB60D0"/>
    <w:rsid w:val="00FB6AEA"/>
    <w:rsid w:val="00FB6AFF"/>
    <w:rsid w:val="00FB707F"/>
    <w:rsid w:val="00FC032E"/>
    <w:rsid w:val="00FC0EFF"/>
    <w:rsid w:val="00FC11ED"/>
    <w:rsid w:val="00FC1BE5"/>
    <w:rsid w:val="00FC325F"/>
    <w:rsid w:val="00FC3647"/>
    <w:rsid w:val="00FC4514"/>
    <w:rsid w:val="00FC4922"/>
    <w:rsid w:val="00FC55C6"/>
    <w:rsid w:val="00FC55F2"/>
    <w:rsid w:val="00FC5908"/>
    <w:rsid w:val="00FC5C88"/>
    <w:rsid w:val="00FC6E27"/>
    <w:rsid w:val="00FC74D0"/>
    <w:rsid w:val="00FC76E3"/>
    <w:rsid w:val="00FC79F3"/>
    <w:rsid w:val="00FD03DD"/>
    <w:rsid w:val="00FD1788"/>
    <w:rsid w:val="00FD17FE"/>
    <w:rsid w:val="00FD2497"/>
    <w:rsid w:val="00FD5142"/>
    <w:rsid w:val="00FD5C35"/>
    <w:rsid w:val="00FD5D1E"/>
    <w:rsid w:val="00FD61B1"/>
    <w:rsid w:val="00FD6F49"/>
    <w:rsid w:val="00FE027E"/>
    <w:rsid w:val="00FE098C"/>
    <w:rsid w:val="00FE0994"/>
    <w:rsid w:val="00FE24F2"/>
    <w:rsid w:val="00FE3972"/>
    <w:rsid w:val="00FE45D3"/>
    <w:rsid w:val="00FE5A31"/>
    <w:rsid w:val="00FE5AC0"/>
    <w:rsid w:val="00FE6106"/>
    <w:rsid w:val="00FE773B"/>
    <w:rsid w:val="00FF01CB"/>
    <w:rsid w:val="00FF2DA1"/>
    <w:rsid w:val="00FF311C"/>
    <w:rsid w:val="00FF34F2"/>
    <w:rsid w:val="00FF3B86"/>
    <w:rsid w:val="00FF5395"/>
    <w:rsid w:val="00FF5436"/>
    <w:rsid w:val="00FF54BF"/>
    <w:rsid w:val="00FF5784"/>
    <w:rsid w:val="00FF57A9"/>
    <w:rsid w:val="00FF6466"/>
    <w:rsid w:val="00FF7414"/>
    <w:rsid w:val="00FF7A32"/>
    <w:rsid w:val="00FF7CB4"/>
    <w:rsid w:val="0159179E"/>
    <w:rsid w:val="018C21A5"/>
    <w:rsid w:val="018D04A3"/>
    <w:rsid w:val="02B052EA"/>
    <w:rsid w:val="02B41485"/>
    <w:rsid w:val="02C63FB3"/>
    <w:rsid w:val="036337F0"/>
    <w:rsid w:val="03AD409C"/>
    <w:rsid w:val="03E6267B"/>
    <w:rsid w:val="04601C9F"/>
    <w:rsid w:val="04813D58"/>
    <w:rsid w:val="04A5071D"/>
    <w:rsid w:val="04AC3867"/>
    <w:rsid w:val="050235D5"/>
    <w:rsid w:val="052F7424"/>
    <w:rsid w:val="05BE5BA1"/>
    <w:rsid w:val="06E6628D"/>
    <w:rsid w:val="07340E9E"/>
    <w:rsid w:val="0765524F"/>
    <w:rsid w:val="08547225"/>
    <w:rsid w:val="08BE1A45"/>
    <w:rsid w:val="09BA61F0"/>
    <w:rsid w:val="0A482714"/>
    <w:rsid w:val="0ACD3A97"/>
    <w:rsid w:val="0B060454"/>
    <w:rsid w:val="0B313E8C"/>
    <w:rsid w:val="0C165C72"/>
    <w:rsid w:val="0CE14661"/>
    <w:rsid w:val="0CF51F62"/>
    <w:rsid w:val="0CF941A5"/>
    <w:rsid w:val="0DDB27CB"/>
    <w:rsid w:val="0DFF158C"/>
    <w:rsid w:val="0E296CE9"/>
    <w:rsid w:val="0E8920A6"/>
    <w:rsid w:val="0F2338F7"/>
    <w:rsid w:val="0F781EE2"/>
    <w:rsid w:val="0FC5052B"/>
    <w:rsid w:val="10454571"/>
    <w:rsid w:val="10BB2CA9"/>
    <w:rsid w:val="11801B1B"/>
    <w:rsid w:val="11924456"/>
    <w:rsid w:val="11B46D08"/>
    <w:rsid w:val="11DE291C"/>
    <w:rsid w:val="11E04B82"/>
    <w:rsid w:val="11F23424"/>
    <w:rsid w:val="135D2D0A"/>
    <w:rsid w:val="136D24B0"/>
    <w:rsid w:val="137B32C6"/>
    <w:rsid w:val="13B77832"/>
    <w:rsid w:val="13C95DDF"/>
    <w:rsid w:val="141B77F1"/>
    <w:rsid w:val="148F400E"/>
    <w:rsid w:val="14901B92"/>
    <w:rsid w:val="14B40576"/>
    <w:rsid w:val="14E41E49"/>
    <w:rsid w:val="153D0A49"/>
    <w:rsid w:val="15670D36"/>
    <w:rsid w:val="15FB4CAC"/>
    <w:rsid w:val="16BA486A"/>
    <w:rsid w:val="16F23D1D"/>
    <w:rsid w:val="19000D7A"/>
    <w:rsid w:val="1A4D1AE1"/>
    <w:rsid w:val="1A5903B6"/>
    <w:rsid w:val="1A785CC6"/>
    <w:rsid w:val="1B72539B"/>
    <w:rsid w:val="1C187D9A"/>
    <w:rsid w:val="1C3F2FE4"/>
    <w:rsid w:val="1CCC68B1"/>
    <w:rsid w:val="1CDF7FEB"/>
    <w:rsid w:val="1CFB16C0"/>
    <w:rsid w:val="1D0E3321"/>
    <w:rsid w:val="1D6B721E"/>
    <w:rsid w:val="1DE00C13"/>
    <w:rsid w:val="1EA06894"/>
    <w:rsid w:val="1EB53C8D"/>
    <w:rsid w:val="1EBF0E94"/>
    <w:rsid w:val="1FAE27B1"/>
    <w:rsid w:val="20784625"/>
    <w:rsid w:val="20E76489"/>
    <w:rsid w:val="213D3F0E"/>
    <w:rsid w:val="21C94653"/>
    <w:rsid w:val="21F13C95"/>
    <w:rsid w:val="227B52DA"/>
    <w:rsid w:val="22DE5658"/>
    <w:rsid w:val="232D4B7F"/>
    <w:rsid w:val="24871B8F"/>
    <w:rsid w:val="254B46F9"/>
    <w:rsid w:val="257748B8"/>
    <w:rsid w:val="258070E1"/>
    <w:rsid w:val="25C45A5E"/>
    <w:rsid w:val="261C5EBC"/>
    <w:rsid w:val="267012F7"/>
    <w:rsid w:val="26B5724B"/>
    <w:rsid w:val="270E5777"/>
    <w:rsid w:val="273E1378"/>
    <w:rsid w:val="27D83CDE"/>
    <w:rsid w:val="27F7432E"/>
    <w:rsid w:val="281F752B"/>
    <w:rsid w:val="28363598"/>
    <w:rsid w:val="28930A4A"/>
    <w:rsid w:val="28C207EC"/>
    <w:rsid w:val="28E079FB"/>
    <w:rsid w:val="29217543"/>
    <w:rsid w:val="29C3496E"/>
    <w:rsid w:val="2A682917"/>
    <w:rsid w:val="2AD00D9B"/>
    <w:rsid w:val="2AE82B97"/>
    <w:rsid w:val="2B5D375F"/>
    <w:rsid w:val="2B674FF5"/>
    <w:rsid w:val="2C226E22"/>
    <w:rsid w:val="2C7A4260"/>
    <w:rsid w:val="2CF25CFF"/>
    <w:rsid w:val="2D5354C8"/>
    <w:rsid w:val="2DD74F9E"/>
    <w:rsid w:val="2F140088"/>
    <w:rsid w:val="2F1F607B"/>
    <w:rsid w:val="2F9F5F16"/>
    <w:rsid w:val="2FA71655"/>
    <w:rsid w:val="2FE17680"/>
    <w:rsid w:val="30753DE7"/>
    <w:rsid w:val="3179362E"/>
    <w:rsid w:val="31C27911"/>
    <w:rsid w:val="32811169"/>
    <w:rsid w:val="32AF5536"/>
    <w:rsid w:val="32C72501"/>
    <w:rsid w:val="32E2388D"/>
    <w:rsid w:val="32E71B5D"/>
    <w:rsid w:val="33DB74FF"/>
    <w:rsid w:val="343155AF"/>
    <w:rsid w:val="34B03C90"/>
    <w:rsid w:val="351335A5"/>
    <w:rsid w:val="35754A8E"/>
    <w:rsid w:val="357F334F"/>
    <w:rsid w:val="36372DD7"/>
    <w:rsid w:val="36F367C8"/>
    <w:rsid w:val="379046B5"/>
    <w:rsid w:val="37C2791F"/>
    <w:rsid w:val="38373AC7"/>
    <w:rsid w:val="39501D74"/>
    <w:rsid w:val="395D29A2"/>
    <w:rsid w:val="39CC742D"/>
    <w:rsid w:val="3A5D6930"/>
    <w:rsid w:val="3B8403D0"/>
    <w:rsid w:val="3C174838"/>
    <w:rsid w:val="3C235FDD"/>
    <w:rsid w:val="3C8B7826"/>
    <w:rsid w:val="3C940790"/>
    <w:rsid w:val="3D6D4FC7"/>
    <w:rsid w:val="3E0F3FB1"/>
    <w:rsid w:val="3E62452A"/>
    <w:rsid w:val="3E6647C6"/>
    <w:rsid w:val="3EC21063"/>
    <w:rsid w:val="3ECB7BB3"/>
    <w:rsid w:val="3F0243F1"/>
    <w:rsid w:val="3F647D06"/>
    <w:rsid w:val="400115F9"/>
    <w:rsid w:val="400F7043"/>
    <w:rsid w:val="40233D11"/>
    <w:rsid w:val="40525DC3"/>
    <w:rsid w:val="40A11D87"/>
    <w:rsid w:val="423F5A84"/>
    <w:rsid w:val="4262403D"/>
    <w:rsid w:val="42A11C50"/>
    <w:rsid w:val="42A718CF"/>
    <w:rsid w:val="42FA4CBC"/>
    <w:rsid w:val="43BE594D"/>
    <w:rsid w:val="440570E0"/>
    <w:rsid w:val="44416578"/>
    <w:rsid w:val="44446348"/>
    <w:rsid w:val="44BD77FE"/>
    <w:rsid w:val="458B464A"/>
    <w:rsid w:val="45F155CB"/>
    <w:rsid w:val="46150E10"/>
    <w:rsid w:val="47A1553E"/>
    <w:rsid w:val="47B32814"/>
    <w:rsid w:val="48007181"/>
    <w:rsid w:val="481C30AF"/>
    <w:rsid w:val="48DB25BB"/>
    <w:rsid w:val="49FB09E3"/>
    <w:rsid w:val="4A262898"/>
    <w:rsid w:val="4A87260C"/>
    <w:rsid w:val="4B7150AA"/>
    <w:rsid w:val="4BB154C3"/>
    <w:rsid w:val="4BE56D27"/>
    <w:rsid w:val="4C035A85"/>
    <w:rsid w:val="4C1A20B5"/>
    <w:rsid w:val="4C613C0E"/>
    <w:rsid w:val="4C744F89"/>
    <w:rsid w:val="4D4A7D98"/>
    <w:rsid w:val="4DA46FE5"/>
    <w:rsid w:val="4E256748"/>
    <w:rsid w:val="4E42141C"/>
    <w:rsid w:val="4E8D5B0B"/>
    <w:rsid w:val="4F434A44"/>
    <w:rsid w:val="4F8E4501"/>
    <w:rsid w:val="4FC761FB"/>
    <w:rsid w:val="506A10BA"/>
    <w:rsid w:val="5076765E"/>
    <w:rsid w:val="50A8776C"/>
    <w:rsid w:val="50DE18CA"/>
    <w:rsid w:val="50E30F02"/>
    <w:rsid w:val="50E920F8"/>
    <w:rsid w:val="519E2324"/>
    <w:rsid w:val="522C1D7C"/>
    <w:rsid w:val="524325B2"/>
    <w:rsid w:val="533B38FC"/>
    <w:rsid w:val="53CD779F"/>
    <w:rsid w:val="54752890"/>
    <w:rsid w:val="55424E00"/>
    <w:rsid w:val="55CC4FD9"/>
    <w:rsid w:val="56787622"/>
    <w:rsid w:val="57047660"/>
    <w:rsid w:val="570E7EBC"/>
    <w:rsid w:val="573D3BD4"/>
    <w:rsid w:val="57416F33"/>
    <w:rsid w:val="5755254A"/>
    <w:rsid w:val="579C6C90"/>
    <w:rsid w:val="57A451D6"/>
    <w:rsid w:val="58283FFE"/>
    <w:rsid w:val="58482CDC"/>
    <w:rsid w:val="585C3468"/>
    <w:rsid w:val="58B478E0"/>
    <w:rsid w:val="58BE6DD0"/>
    <w:rsid w:val="59242C91"/>
    <w:rsid w:val="593F4B27"/>
    <w:rsid w:val="59520970"/>
    <w:rsid w:val="5987195A"/>
    <w:rsid w:val="5A1E0D7A"/>
    <w:rsid w:val="5AE70568"/>
    <w:rsid w:val="5B122B03"/>
    <w:rsid w:val="5B6733E6"/>
    <w:rsid w:val="5BBE79A5"/>
    <w:rsid w:val="5C062E79"/>
    <w:rsid w:val="5C0662B2"/>
    <w:rsid w:val="5CA101CD"/>
    <w:rsid w:val="5CBD1466"/>
    <w:rsid w:val="5DBA1395"/>
    <w:rsid w:val="5EC10555"/>
    <w:rsid w:val="5ED1667A"/>
    <w:rsid w:val="5EDD06F9"/>
    <w:rsid w:val="5F262EC9"/>
    <w:rsid w:val="5F272FCA"/>
    <w:rsid w:val="5F3935F8"/>
    <w:rsid w:val="5F5D78D6"/>
    <w:rsid w:val="5F727500"/>
    <w:rsid w:val="5FB66E52"/>
    <w:rsid w:val="604D430C"/>
    <w:rsid w:val="60CB48FA"/>
    <w:rsid w:val="60DF572D"/>
    <w:rsid w:val="60EB3CB4"/>
    <w:rsid w:val="60F53F89"/>
    <w:rsid w:val="613C65D7"/>
    <w:rsid w:val="61965CA4"/>
    <w:rsid w:val="61F256B1"/>
    <w:rsid w:val="62CA0761"/>
    <w:rsid w:val="64791C9B"/>
    <w:rsid w:val="64D80659"/>
    <w:rsid w:val="65350A54"/>
    <w:rsid w:val="65A55A82"/>
    <w:rsid w:val="66812DB6"/>
    <w:rsid w:val="66D0070D"/>
    <w:rsid w:val="67C26994"/>
    <w:rsid w:val="68D771CC"/>
    <w:rsid w:val="68DB2857"/>
    <w:rsid w:val="68DE3D2F"/>
    <w:rsid w:val="692E5A38"/>
    <w:rsid w:val="69872354"/>
    <w:rsid w:val="6A5758E9"/>
    <w:rsid w:val="6AEB7DD9"/>
    <w:rsid w:val="6B3B1D1D"/>
    <w:rsid w:val="6B517558"/>
    <w:rsid w:val="6B9A5148"/>
    <w:rsid w:val="6BDE579B"/>
    <w:rsid w:val="6C0B4B57"/>
    <w:rsid w:val="6C4C1566"/>
    <w:rsid w:val="6CF64E5A"/>
    <w:rsid w:val="6D0F7B79"/>
    <w:rsid w:val="6D685FE9"/>
    <w:rsid w:val="6D866FEE"/>
    <w:rsid w:val="6DB13CF7"/>
    <w:rsid w:val="6E410CF8"/>
    <w:rsid w:val="6EAF3FC5"/>
    <w:rsid w:val="6EDF4E7F"/>
    <w:rsid w:val="6F023DAC"/>
    <w:rsid w:val="706722ED"/>
    <w:rsid w:val="706F31EF"/>
    <w:rsid w:val="70CB1A6F"/>
    <w:rsid w:val="71623CDF"/>
    <w:rsid w:val="72EA6F28"/>
    <w:rsid w:val="72FB4D1B"/>
    <w:rsid w:val="73231373"/>
    <w:rsid w:val="734E41DD"/>
    <w:rsid w:val="73582779"/>
    <w:rsid w:val="738A29C9"/>
    <w:rsid w:val="739D6F05"/>
    <w:rsid w:val="73E103A0"/>
    <w:rsid w:val="74267B0C"/>
    <w:rsid w:val="742F5357"/>
    <w:rsid w:val="74374C1A"/>
    <w:rsid w:val="743B50DA"/>
    <w:rsid w:val="756C1E63"/>
    <w:rsid w:val="75872A98"/>
    <w:rsid w:val="75D66787"/>
    <w:rsid w:val="76261D92"/>
    <w:rsid w:val="76930C53"/>
    <w:rsid w:val="76AE36EB"/>
    <w:rsid w:val="770A5514"/>
    <w:rsid w:val="778E7319"/>
    <w:rsid w:val="77DE2FBC"/>
    <w:rsid w:val="77F357C9"/>
    <w:rsid w:val="781E4897"/>
    <w:rsid w:val="784D1174"/>
    <w:rsid w:val="790811D8"/>
    <w:rsid w:val="79680AE9"/>
    <w:rsid w:val="7A9D704E"/>
    <w:rsid w:val="7AC65BFC"/>
    <w:rsid w:val="7B4839E7"/>
    <w:rsid w:val="7C9E2DFC"/>
    <w:rsid w:val="7C9E6226"/>
    <w:rsid w:val="7C9F6236"/>
    <w:rsid w:val="7D1A4326"/>
    <w:rsid w:val="7DB01A3C"/>
    <w:rsid w:val="7E395E6F"/>
    <w:rsid w:val="7E592AC7"/>
    <w:rsid w:val="7EC572AE"/>
    <w:rsid w:val="7F724EB7"/>
    <w:rsid w:val="CDEBB6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qFormat/>
    <w:uiPriority w:val="0"/>
    <w:pPr>
      <w:keepNext/>
      <w:spacing w:line="340" w:lineRule="exact"/>
      <w:outlineLvl w:val="0"/>
    </w:pPr>
    <w:rPr>
      <w:b/>
      <w:bCs/>
    </w:rPr>
  </w:style>
  <w:style w:type="paragraph" w:styleId="5">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6"/>
    <w:qFormat/>
    <w:uiPriority w:val="0"/>
    <w:pPr>
      <w:keepNext/>
      <w:keepLines/>
      <w:spacing w:before="260" w:after="260" w:line="416" w:lineRule="auto"/>
      <w:outlineLvl w:val="2"/>
    </w:pPr>
    <w:rPr>
      <w:b/>
      <w:bCs/>
      <w:sz w:val="32"/>
      <w:szCs w:val="32"/>
    </w:rPr>
  </w:style>
  <w:style w:type="paragraph" w:styleId="7">
    <w:name w:val="heading 4"/>
    <w:basedOn w:val="1"/>
    <w:next w:val="1"/>
    <w:link w:val="97"/>
    <w:qFormat/>
    <w:uiPriority w:val="0"/>
    <w:pPr>
      <w:keepNext/>
      <w:keepLines/>
      <w:spacing w:before="280" w:after="290" w:line="376" w:lineRule="auto"/>
      <w:outlineLvl w:val="3"/>
    </w:pPr>
    <w:rPr>
      <w:rFonts w:ascii="宋体" w:hAnsi="Arial" w:eastAsia="黑体"/>
      <w:b/>
      <w:sz w:val="24"/>
      <w:szCs w:val="20"/>
    </w:rPr>
  </w:style>
  <w:style w:type="paragraph" w:styleId="8">
    <w:name w:val="heading 5"/>
    <w:basedOn w:val="1"/>
    <w:next w:val="9"/>
    <w:link w:val="69"/>
    <w:qFormat/>
    <w:uiPriority w:val="0"/>
    <w:pPr>
      <w:keepNext/>
      <w:keepLines/>
      <w:spacing w:before="280" w:after="290" w:line="376" w:lineRule="auto"/>
      <w:outlineLvl w:val="4"/>
    </w:pPr>
    <w:rPr>
      <w:b/>
      <w:sz w:val="28"/>
      <w:szCs w:val="20"/>
    </w:rPr>
  </w:style>
  <w:style w:type="paragraph" w:styleId="10">
    <w:name w:val="heading 6"/>
    <w:basedOn w:val="1"/>
    <w:next w:val="9"/>
    <w:link w:val="8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72"/>
    <w:qFormat/>
    <w:uiPriority w:val="0"/>
    <w:pPr>
      <w:keepNext/>
      <w:keepLines/>
      <w:spacing w:before="240" w:after="64" w:line="320" w:lineRule="auto"/>
      <w:outlineLvl w:val="6"/>
    </w:pPr>
    <w:rPr>
      <w:b/>
      <w:sz w:val="24"/>
      <w:szCs w:val="20"/>
    </w:rPr>
  </w:style>
  <w:style w:type="paragraph" w:styleId="12">
    <w:name w:val="heading 8"/>
    <w:basedOn w:val="1"/>
    <w:next w:val="9"/>
    <w:link w:val="75"/>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102"/>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2"/>
    <w:qFormat/>
    <w:uiPriority w:val="0"/>
    <w:pPr>
      <w:autoSpaceDE w:val="0"/>
      <w:autoSpaceDN w:val="0"/>
      <w:adjustRightInd w:val="0"/>
      <w:spacing w:after="120"/>
      <w:jc w:val="left"/>
    </w:pPr>
    <w:rPr>
      <w:rFonts w:ascii="宋体"/>
      <w:kern w:val="0"/>
      <w:sz w:val="34"/>
      <w:szCs w:val="20"/>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Normal Indent"/>
    <w:basedOn w:val="1"/>
    <w:link w:val="109"/>
    <w:qFormat/>
    <w:uiPriority w:val="0"/>
    <w:pPr>
      <w:ind w:firstLine="420"/>
    </w:pPr>
    <w:rPr>
      <w:szCs w:val="20"/>
    </w:rPr>
  </w:style>
  <w:style w:type="paragraph" w:styleId="14">
    <w:name w:val="toc 7"/>
    <w:basedOn w:val="1"/>
    <w:next w:val="1"/>
    <w:unhideWhenUsed/>
    <w:qFormat/>
    <w:uiPriority w:val="0"/>
    <w:pPr>
      <w:ind w:left="1260"/>
      <w:jc w:val="left"/>
    </w:pPr>
    <w:rPr>
      <w:rFonts w:asciiTheme="minorHAnsi" w:hAnsiTheme="minorHAnsi"/>
      <w:sz w:val="18"/>
      <w:szCs w:val="18"/>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2"/>
    <w:semiHidden/>
    <w:qFormat/>
    <w:uiPriority w:val="0"/>
    <w:pPr>
      <w:shd w:val="clear" w:color="auto" w:fill="000080"/>
    </w:pPr>
  </w:style>
  <w:style w:type="paragraph" w:styleId="17">
    <w:name w:val="annotation text"/>
    <w:basedOn w:val="1"/>
    <w:link w:val="64"/>
    <w:qFormat/>
    <w:uiPriority w:val="0"/>
    <w:pPr>
      <w:jc w:val="left"/>
    </w:pPr>
  </w:style>
  <w:style w:type="paragraph" w:styleId="18">
    <w:name w:val="Body Text 3"/>
    <w:basedOn w:val="1"/>
    <w:link w:val="74"/>
    <w:qFormat/>
    <w:uiPriority w:val="0"/>
    <w:pPr>
      <w:spacing w:line="500" w:lineRule="exact"/>
    </w:pPr>
    <w:rPr>
      <w:b/>
      <w:bCs/>
      <w:kern w:val="0"/>
      <w:sz w:val="24"/>
    </w:rPr>
  </w:style>
  <w:style w:type="paragraph" w:styleId="19">
    <w:name w:val="Body Text Indent"/>
    <w:basedOn w:val="1"/>
    <w:link w:val="103"/>
    <w:qFormat/>
    <w:uiPriority w:val="0"/>
    <w:pPr>
      <w:spacing w:line="200" w:lineRule="exact"/>
      <w:ind w:firstLine="301"/>
    </w:pPr>
    <w:rPr>
      <w:rFonts w:ascii="宋体" w:hAnsi="Courier New"/>
      <w:spacing w:val="-4"/>
      <w:sz w:val="18"/>
      <w:szCs w:val="20"/>
    </w:rPr>
  </w:style>
  <w:style w:type="paragraph" w:styleId="20">
    <w:name w:val="toc 5"/>
    <w:basedOn w:val="1"/>
    <w:next w:val="1"/>
    <w:unhideWhenUsed/>
    <w:qFormat/>
    <w:uiPriority w:val="0"/>
    <w:pPr>
      <w:ind w:left="840"/>
      <w:jc w:val="left"/>
    </w:pPr>
    <w:rPr>
      <w:rFonts w:asciiTheme="minorHAnsi" w:hAnsiTheme="minorHAnsi"/>
      <w:sz w:val="18"/>
      <w:szCs w:val="18"/>
    </w:rPr>
  </w:style>
  <w:style w:type="paragraph" w:styleId="21">
    <w:name w:val="toc 3"/>
    <w:basedOn w:val="1"/>
    <w:next w:val="1"/>
    <w:unhideWhenUsed/>
    <w:qFormat/>
    <w:uiPriority w:val="0"/>
    <w:pPr>
      <w:ind w:left="420"/>
      <w:jc w:val="left"/>
    </w:pPr>
    <w:rPr>
      <w:rFonts w:asciiTheme="minorHAnsi" w:hAnsiTheme="minorHAnsi"/>
      <w:i/>
      <w:iCs/>
      <w:sz w:val="20"/>
      <w:szCs w:val="20"/>
    </w:rPr>
  </w:style>
  <w:style w:type="paragraph" w:styleId="22">
    <w:name w:val="Plain Text"/>
    <w:basedOn w:val="1"/>
    <w:link w:val="59"/>
    <w:qFormat/>
    <w:uiPriority w:val="99"/>
    <w:rPr>
      <w:rFonts w:ascii="宋体" w:hAnsi="Courier New"/>
      <w:szCs w:val="20"/>
    </w:rPr>
  </w:style>
  <w:style w:type="paragraph" w:styleId="23">
    <w:name w:val="toc 8"/>
    <w:basedOn w:val="1"/>
    <w:next w:val="1"/>
    <w:unhideWhenUsed/>
    <w:qFormat/>
    <w:uiPriority w:val="0"/>
    <w:pPr>
      <w:ind w:left="1470"/>
      <w:jc w:val="left"/>
    </w:pPr>
    <w:rPr>
      <w:rFonts w:asciiTheme="minorHAnsi" w:hAnsiTheme="minorHAnsi"/>
      <w:sz w:val="18"/>
      <w:szCs w:val="18"/>
    </w:rPr>
  </w:style>
  <w:style w:type="paragraph" w:styleId="24">
    <w:name w:val="Date"/>
    <w:basedOn w:val="1"/>
    <w:next w:val="1"/>
    <w:link w:val="79"/>
    <w:qFormat/>
    <w:uiPriority w:val="0"/>
    <w:pPr>
      <w:ind w:left="100" w:leftChars="2500"/>
    </w:pPr>
    <w:rPr>
      <w:spacing w:val="30"/>
      <w:sz w:val="28"/>
    </w:rPr>
  </w:style>
  <w:style w:type="paragraph" w:styleId="25">
    <w:name w:val="Body Text Indent 2"/>
    <w:basedOn w:val="1"/>
    <w:link w:val="84"/>
    <w:qFormat/>
    <w:uiPriority w:val="0"/>
    <w:pPr>
      <w:spacing w:line="400" w:lineRule="exact"/>
      <w:ind w:firstLine="480"/>
    </w:pPr>
  </w:style>
  <w:style w:type="paragraph" w:styleId="26">
    <w:name w:val="Balloon Text"/>
    <w:basedOn w:val="1"/>
    <w:link w:val="71"/>
    <w:qFormat/>
    <w:uiPriority w:val="0"/>
    <w:rPr>
      <w:sz w:val="18"/>
      <w:szCs w:val="18"/>
    </w:rPr>
  </w:style>
  <w:style w:type="paragraph" w:styleId="27">
    <w:name w:val="footer"/>
    <w:basedOn w:val="1"/>
    <w:link w:val="78"/>
    <w:qFormat/>
    <w:uiPriority w:val="0"/>
    <w:pPr>
      <w:tabs>
        <w:tab w:val="center" w:pos="4153"/>
        <w:tab w:val="right" w:pos="8306"/>
      </w:tabs>
      <w:snapToGrid w:val="0"/>
      <w:jc w:val="left"/>
    </w:pPr>
    <w:rPr>
      <w:rFonts w:ascii="宋体" w:hAnsi="Courier New"/>
      <w:sz w:val="18"/>
      <w:szCs w:val="20"/>
    </w:rPr>
  </w:style>
  <w:style w:type="paragraph" w:styleId="28">
    <w:name w:val="header"/>
    <w:basedOn w:val="1"/>
    <w:link w:val="80"/>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29">
    <w:name w:val="toc 1"/>
    <w:basedOn w:val="1"/>
    <w:next w:val="1"/>
    <w:unhideWhenUsed/>
    <w:qFormat/>
    <w:uiPriority w:val="39"/>
    <w:pPr>
      <w:spacing w:before="120" w:after="120"/>
      <w:jc w:val="left"/>
    </w:pPr>
    <w:rPr>
      <w:rFonts w:asciiTheme="minorHAnsi" w:hAnsiTheme="minorHAnsi"/>
      <w:b/>
      <w:bCs/>
      <w:caps/>
      <w:sz w:val="20"/>
      <w:szCs w:val="20"/>
    </w:rPr>
  </w:style>
  <w:style w:type="paragraph" w:styleId="30">
    <w:name w:val="toc 4"/>
    <w:basedOn w:val="1"/>
    <w:next w:val="1"/>
    <w:unhideWhenUsed/>
    <w:qFormat/>
    <w:uiPriority w:val="0"/>
    <w:pPr>
      <w:ind w:left="630"/>
      <w:jc w:val="left"/>
    </w:pPr>
    <w:rPr>
      <w:rFonts w:asciiTheme="minorHAnsi" w:hAnsiTheme="minorHAnsi"/>
      <w:sz w:val="18"/>
      <w:szCs w:val="18"/>
    </w:rPr>
  </w:style>
  <w:style w:type="paragraph" w:styleId="31">
    <w:name w:val="Subtitle"/>
    <w:basedOn w:val="1"/>
    <w:next w:val="1"/>
    <w:link w:val="157"/>
    <w:qFormat/>
    <w:uiPriority w:val="0"/>
    <w:pPr>
      <w:spacing w:line="312" w:lineRule="auto"/>
      <w:jc w:val="center"/>
      <w:outlineLvl w:val="1"/>
    </w:pPr>
    <w:rPr>
      <w:rFonts w:ascii="Calibri Light" w:hAnsi="Calibri Light"/>
      <w:b/>
      <w:bCs/>
      <w:kern w:val="28"/>
      <w:sz w:val="32"/>
      <w:szCs w:val="32"/>
    </w:rPr>
  </w:style>
  <w:style w:type="paragraph" w:styleId="32">
    <w:name w:val="toc 6"/>
    <w:basedOn w:val="1"/>
    <w:next w:val="1"/>
    <w:unhideWhenUsed/>
    <w:qFormat/>
    <w:uiPriority w:val="0"/>
    <w:pPr>
      <w:ind w:left="1050"/>
      <w:jc w:val="left"/>
    </w:pPr>
    <w:rPr>
      <w:rFonts w:asciiTheme="minorHAnsi" w:hAnsiTheme="minorHAnsi"/>
      <w:sz w:val="18"/>
      <w:szCs w:val="18"/>
    </w:rPr>
  </w:style>
  <w:style w:type="paragraph" w:styleId="33">
    <w:name w:val="Body Text Indent 3"/>
    <w:basedOn w:val="1"/>
    <w:link w:val="86"/>
    <w:qFormat/>
    <w:uiPriority w:val="0"/>
    <w:pPr>
      <w:spacing w:line="360" w:lineRule="auto"/>
      <w:ind w:firstLine="359" w:firstLineChars="171"/>
    </w:pPr>
  </w:style>
  <w:style w:type="paragraph" w:styleId="34">
    <w:name w:val="toc 2"/>
    <w:basedOn w:val="1"/>
    <w:next w:val="1"/>
    <w:unhideWhenUsed/>
    <w:qFormat/>
    <w:uiPriority w:val="0"/>
    <w:pPr>
      <w:ind w:left="210"/>
      <w:jc w:val="left"/>
    </w:pPr>
    <w:rPr>
      <w:rFonts w:asciiTheme="minorHAnsi" w:hAnsiTheme="minorHAnsi"/>
      <w:smallCaps/>
      <w:sz w:val="20"/>
      <w:szCs w:val="20"/>
    </w:rPr>
  </w:style>
  <w:style w:type="paragraph" w:styleId="35">
    <w:name w:val="toc 9"/>
    <w:basedOn w:val="1"/>
    <w:next w:val="1"/>
    <w:unhideWhenUsed/>
    <w:qFormat/>
    <w:uiPriority w:val="0"/>
    <w:pPr>
      <w:ind w:left="1680"/>
      <w:jc w:val="left"/>
    </w:pPr>
    <w:rPr>
      <w:rFonts w:asciiTheme="minorHAnsi" w:hAnsiTheme="minorHAnsi"/>
      <w:sz w:val="18"/>
      <w:szCs w:val="18"/>
    </w:rPr>
  </w:style>
  <w:style w:type="paragraph" w:styleId="36">
    <w:name w:val="Body Text 2"/>
    <w:basedOn w:val="1"/>
    <w:link w:val="73"/>
    <w:qFormat/>
    <w:uiPriority w:val="0"/>
    <w:pPr>
      <w:spacing w:after="120" w:line="480" w:lineRule="auto"/>
    </w:pPr>
    <w:rPr>
      <w:kern w:val="0"/>
      <w:sz w:val="20"/>
    </w:rPr>
  </w:style>
  <w:style w:type="paragraph" w:styleId="37">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8">
    <w:name w:val="Normal (Web)"/>
    <w:basedOn w:val="1"/>
    <w:qFormat/>
    <w:uiPriority w:val="0"/>
    <w:pPr>
      <w:spacing w:beforeAutospacing="1" w:afterAutospacing="1"/>
      <w:jc w:val="left"/>
    </w:pPr>
    <w:rPr>
      <w:kern w:val="0"/>
      <w:sz w:val="24"/>
    </w:rPr>
  </w:style>
  <w:style w:type="paragraph" w:styleId="39">
    <w:name w:val="index 1"/>
    <w:basedOn w:val="1"/>
    <w:next w:val="1"/>
    <w:semiHidden/>
    <w:qFormat/>
    <w:uiPriority w:val="0"/>
    <w:pPr>
      <w:spacing w:line="360" w:lineRule="exact"/>
      <w:ind w:firstLine="432" w:firstLineChars="240"/>
    </w:pPr>
    <w:rPr>
      <w:rFonts w:ascii="宋体" w:hAnsi="宋体"/>
      <w:bCs/>
      <w:sz w:val="18"/>
      <w:szCs w:val="18"/>
    </w:rPr>
  </w:style>
  <w:style w:type="paragraph" w:styleId="40">
    <w:name w:val="Title"/>
    <w:basedOn w:val="1"/>
    <w:link w:val="99"/>
    <w:qFormat/>
    <w:uiPriority w:val="0"/>
    <w:pPr>
      <w:spacing w:before="240" w:after="60"/>
      <w:jc w:val="center"/>
      <w:outlineLvl w:val="0"/>
    </w:pPr>
    <w:rPr>
      <w:rFonts w:ascii="Arial" w:hAnsi="Arial" w:cs="Arial"/>
      <w:b/>
      <w:bCs/>
      <w:sz w:val="32"/>
      <w:szCs w:val="32"/>
    </w:rPr>
  </w:style>
  <w:style w:type="paragraph" w:styleId="41">
    <w:name w:val="annotation subject"/>
    <w:basedOn w:val="17"/>
    <w:next w:val="17"/>
    <w:link w:val="98"/>
    <w:unhideWhenUsed/>
    <w:qFormat/>
    <w:uiPriority w:val="0"/>
    <w:rPr>
      <w:rFonts w:ascii="Calibri" w:hAnsi="Calibri"/>
      <w:b/>
      <w:bCs/>
    </w:rPr>
  </w:style>
  <w:style w:type="paragraph" w:styleId="42">
    <w:name w:val="Body Text First Indent 2"/>
    <w:basedOn w:val="19"/>
    <w:link w:val="92"/>
    <w:qFormat/>
    <w:uiPriority w:val="0"/>
    <w:pPr>
      <w:spacing w:after="120" w:line="240" w:lineRule="auto"/>
      <w:ind w:left="420" w:leftChars="200" w:firstLine="420" w:firstLineChars="200"/>
    </w:pPr>
    <w:rPr>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style>
  <w:style w:type="character" w:styleId="50">
    <w:name w:val="Hyperlink"/>
    <w:qFormat/>
    <w:uiPriority w:val="99"/>
    <w:rPr>
      <w:color w:val="0000FF"/>
      <w:u w:val="single"/>
    </w:rPr>
  </w:style>
  <w:style w:type="character" w:styleId="51">
    <w:name w:val="annotation reference"/>
    <w:qFormat/>
    <w:uiPriority w:val="0"/>
    <w:rPr>
      <w:sz w:val="21"/>
    </w:rPr>
  </w:style>
  <w:style w:type="paragraph" w:customStyle="1" w:styleId="52">
    <w:name w:val="目录 21"/>
    <w:next w:val="1"/>
    <w:qFormat/>
    <w:uiPriority w:val="0"/>
    <w:pPr>
      <w:widowControl w:val="0"/>
      <w:spacing w:before="100" w:beforeAutospacing="1" w:after="100" w:afterAutospacing="1"/>
      <w:ind w:left="420" w:leftChars="200"/>
      <w:jc w:val="both"/>
    </w:pPr>
    <w:rPr>
      <w:rFonts w:ascii="Times New Roman" w:hAnsi="Times New Roman" w:eastAsia="宋体" w:cs="Times New Roman"/>
      <w:kern w:val="2"/>
      <w:sz w:val="21"/>
      <w:szCs w:val="24"/>
      <w:lang w:val="en-US" w:eastAsia="zh-CN" w:bidi="ar-SA"/>
    </w:rPr>
  </w:style>
  <w:style w:type="paragraph" w:customStyle="1" w:styleId="53">
    <w:name w:val="大标题"/>
    <w:basedOn w:val="1"/>
    <w:next w:val="1"/>
    <w:qFormat/>
    <w:uiPriority w:val="0"/>
    <w:pPr>
      <w:adjustRightInd w:val="0"/>
      <w:snapToGrid w:val="0"/>
      <w:spacing w:line="600" w:lineRule="exact"/>
      <w:jc w:val="center"/>
    </w:pPr>
    <w:rPr>
      <w:rFonts w:hint="eastAsia" w:ascii="Calibri" w:hAnsi="Calibri" w:eastAsia="方正小标宋_GBK"/>
      <w:sz w:val="44"/>
    </w:rPr>
  </w:style>
  <w:style w:type="paragraph" w:customStyle="1" w:styleId="54">
    <w:name w:val="标题3-2"/>
    <w:basedOn w:val="6"/>
    <w:next w:val="1"/>
    <w:qFormat/>
    <w:uiPriority w:val="0"/>
    <w:pPr>
      <w:numPr>
        <w:ilvl w:val="0"/>
        <w:numId w:val="1"/>
      </w:numPr>
      <w:tabs>
        <w:tab w:val="left" w:pos="360"/>
      </w:tabs>
      <w:spacing w:before="0" w:after="0" w:line="240" w:lineRule="auto"/>
      <w:ind w:left="0" w:firstLine="640" w:firstLineChars="200"/>
    </w:pPr>
    <w:rPr>
      <w:rFonts w:hint="eastAsia" w:ascii="Calibri" w:hAnsi="Calibri" w:eastAsia="方正仿宋_GBK"/>
      <w:bCs w:val="0"/>
      <w:szCs w:val="24"/>
    </w:rPr>
  </w:style>
  <w:style w:type="character" w:customStyle="1" w:styleId="55">
    <w:name w:val="标题 2 字符"/>
    <w:link w:val="5"/>
    <w:semiHidden/>
    <w:qFormat/>
    <w:uiPriority w:val="0"/>
    <w:rPr>
      <w:rFonts w:ascii="Arial" w:hAnsi="Arial" w:eastAsia="黑体"/>
      <w:b/>
      <w:bCs/>
      <w:kern w:val="2"/>
      <w:sz w:val="32"/>
      <w:szCs w:val="32"/>
      <w:lang w:val="en-US" w:eastAsia="zh-CN" w:bidi="ar-SA"/>
    </w:rPr>
  </w:style>
  <w:style w:type="character" w:customStyle="1" w:styleId="56">
    <w:name w:val="graytext1"/>
    <w:qFormat/>
    <w:uiPriority w:val="0"/>
    <w:rPr>
      <w:color w:val="666666"/>
    </w:rPr>
  </w:style>
  <w:style w:type="character" w:customStyle="1" w:styleId="57">
    <w:name w:val="C1 Char"/>
    <w:link w:val="58"/>
    <w:qFormat/>
    <w:uiPriority w:val="0"/>
    <w:rPr>
      <w:bCs/>
      <w:kern w:val="44"/>
      <w:sz w:val="21"/>
      <w:szCs w:val="24"/>
      <w:lang w:bidi="ar-SA"/>
    </w:rPr>
  </w:style>
  <w:style w:type="paragraph" w:customStyle="1" w:styleId="58">
    <w:name w:val="C1"/>
    <w:basedOn w:val="1"/>
    <w:link w:val="57"/>
    <w:qFormat/>
    <w:uiPriority w:val="0"/>
    <w:pPr>
      <w:spacing w:after="120" w:line="360" w:lineRule="auto"/>
      <w:ind w:firstLine="368" w:firstLineChars="175"/>
    </w:pPr>
    <w:rPr>
      <w:bCs/>
      <w:kern w:val="44"/>
    </w:rPr>
  </w:style>
  <w:style w:type="character" w:customStyle="1" w:styleId="59">
    <w:name w:val="纯文本 字符"/>
    <w:link w:val="22"/>
    <w:qFormat/>
    <w:uiPriority w:val="99"/>
    <w:rPr>
      <w:rFonts w:ascii="宋体" w:hAnsi="Courier New" w:eastAsia="宋体"/>
      <w:kern w:val="2"/>
      <w:sz w:val="21"/>
      <w:lang w:val="en-US" w:eastAsia="zh-CN" w:bidi="ar-SA"/>
    </w:rPr>
  </w:style>
  <w:style w:type="character" w:customStyle="1" w:styleId="60">
    <w:name w:val="Title3 Char"/>
    <w:qFormat/>
    <w:uiPriority w:val="0"/>
    <w:rPr>
      <w:rFonts w:ascii="宋体" w:hAnsi="Courier New" w:eastAsia="宋体" w:cs="Times New Roman"/>
      <w:b/>
      <w:bCs/>
      <w:sz w:val="32"/>
      <w:szCs w:val="32"/>
    </w:rPr>
  </w:style>
  <w:style w:type="character" w:customStyle="1" w:styleId="61">
    <w:name w:val="纯文本 字符1"/>
    <w:qFormat/>
    <w:uiPriority w:val="0"/>
    <w:rPr>
      <w:rFonts w:ascii="宋体" w:hAnsi="Courier New" w:eastAsia="宋体" w:cs="Courier New"/>
      <w:kern w:val="2"/>
      <w:sz w:val="21"/>
      <w:szCs w:val="21"/>
      <w:lang w:val="en-US" w:eastAsia="zh-CN" w:bidi="ar-SA"/>
    </w:rPr>
  </w:style>
  <w:style w:type="character" w:customStyle="1" w:styleId="62">
    <w:name w:val="正文文本 字符"/>
    <w:link w:val="2"/>
    <w:qFormat/>
    <w:uiPriority w:val="0"/>
    <w:rPr>
      <w:rFonts w:ascii="宋体" w:eastAsia="宋体"/>
      <w:sz w:val="34"/>
      <w:lang w:val="en-US" w:eastAsia="zh-CN" w:bidi="ar-SA"/>
    </w:rPr>
  </w:style>
  <w:style w:type="character" w:customStyle="1" w:styleId="63">
    <w:name w:val="style51"/>
    <w:basedOn w:val="45"/>
    <w:qFormat/>
    <w:uiPriority w:val="0"/>
  </w:style>
  <w:style w:type="character" w:customStyle="1" w:styleId="64">
    <w:name w:val="批注文字 字符"/>
    <w:link w:val="17"/>
    <w:qFormat/>
    <w:uiPriority w:val="0"/>
    <w:rPr>
      <w:rFonts w:eastAsia="宋体"/>
      <w:kern w:val="2"/>
      <w:sz w:val="21"/>
      <w:szCs w:val="24"/>
      <w:lang w:val="en-US" w:eastAsia="zh-CN" w:bidi="ar-SA"/>
    </w:rPr>
  </w:style>
  <w:style w:type="character" w:customStyle="1" w:styleId="65">
    <w:name w:val="mark"/>
    <w:basedOn w:val="45"/>
    <w:qFormat/>
    <w:uiPriority w:val="0"/>
  </w:style>
  <w:style w:type="character" w:customStyle="1" w:styleId="66">
    <w:name w:val="标题 3 字符"/>
    <w:link w:val="6"/>
    <w:qFormat/>
    <w:uiPriority w:val="9"/>
    <w:rPr>
      <w:rFonts w:eastAsia="宋体"/>
      <w:b/>
      <w:bCs/>
      <w:kern w:val="2"/>
      <w:sz w:val="32"/>
      <w:szCs w:val="32"/>
      <w:lang w:val="en-US" w:eastAsia="zh-CN" w:bidi="ar-SA"/>
    </w:rPr>
  </w:style>
  <w:style w:type="character" w:customStyle="1" w:styleId="67">
    <w:name w:val="1051"/>
    <w:qFormat/>
    <w:uiPriority w:val="0"/>
    <w:rPr>
      <w:sz w:val="21"/>
      <w:szCs w:val="21"/>
    </w:rPr>
  </w:style>
  <w:style w:type="character" w:customStyle="1" w:styleId="68">
    <w:name w:val="style54"/>
    <w:basedOn w:val="45"/>
    <w:qFormat/>
    <w:uiPriority w:val="0"/>
  </w:style>
  <w:style w:type="character" w:customStyle="1" w:styleId="69">
    <w:name w:val="标题 5 字符"/>
    <w:link w:val="8"/>
    <w:qFormat/>
    <w:uiPriority w:val="0"/>
    <w:rPr>
      <w:b/>
      <w:kern w:val="2"/>
      <w:sz w:val="28"/>
    </w:rPr>
  </w:style>
  <w:style w:type="character" w:customStyle="1" w:styleId="70">
    <w:name w:val="标题 1 字符"/>
    <w:link w:val="4"/>
    <w:qFormat/>
    <w:uiPriority w:val="0"/>
    <w:rPr>
      <w:rFonts w:eastAsia="宋体"/>
      <w:b/>
      <w:bCs/>
      <w:kern w:val="2"/>
      <w:sz w:val="21"/>
      <w:szCs w:val="24"/>
      <w:lang w:val="en-US" w:eastAsia="zh-CN" w:bidi="ar-SA"/>
    </w:rPr>
  </w:style>
  <w:style w:type="character" w:customStyle="1" w:styleId="71">
    <w:name w:val="批注框文本 字符"/>
    <w:link w:val="26"/>
    <w:semiHidden/>
    <w:qFormat/>
    <w:uiPriority w:val="0"/>
    <w:rPr>
      <w:rFonts w:eastAsia="宋体"/>
      <w:kern w:val="2"/>
      <w:sz w:val="18"/>
      <w:szCs w:val="18"/>
      <w:lang w:val="en-US" w:eastAsia="zh-CN" w:bidi="ar-SA"/>
    </w:rPr>
  </w:style>
  <w:style w:type="character" w:customStyle="1" w:styleId="72">
    <w:name w:val="标题 7 字符"/>
    <w:link w:val="11"/>
    <w:qFormat/>
    <w:uiPriority w:val="0"/>
    <w:rPr>
      <w:b/>
      <w:kern w:val="2"/>
      <w:sz w:val="24"/>
    </w:rPr>
  </w:style>
  <w:style w:type="character" w:customStyle="1" w:styleId="73">
    <w:name w:val="正文文本 2 字符"/>
    <w:link w:val="36"/>
    <w:qFormat/>
    <w:uiPriority w:val="0"/>
    <w:rPr>
      <w:szCs w:val="24"/>
      <w:lang w:bidi="ar-SA"/>
    </w:rPr>
  </w:style>
  <w:style w:type="character" w:customStyle="1" w:styleId="74">
    <w:name w:val="正文文本 3 字符"/>
    <w:link w:val="18"/>
    <w:qFormat/>
    <w:uiPriority w:val="0"/>
    <w:rPr>
      <w:b/>
      <w:bCs/>
      <w:sz w:val="24"/>
      <w:szCs w:val="24"/>
      <w:lang w:bidi="ar-SA"/>
    </w:rPr>
  </w:style>
  <w:style w:type="character" w:customStyle="1" w:styleId="75">
    <w:name w:val="标题 8 字符"/>
    <w:link w:val="12"/>
    <w:qFormat/>
    <w:uiPriority w:val="0"/>
    <w:rPr>
      <w:rFonts w:ascii="Arial" w:hAnsi="Arial" w:eastAsia="黑体"/>
      <w:kern w:val="2"/>
      <w:sz w:val="24"/>
    </w:rPr>
  </w:style>
  <w:style w:type="character" w:customStyle="1" w:styleId="76">
    <w:name w:val="1ji Char"/>
    <w:link w:val="77"/>
    <w:qFormat/>
    <w:uiPriority w:val="0"/>
    <w:rPr>
      <w:rFonts w:ascii="宋体" w:hAnsi="宋体" w:eastAsia="宋体" w:cs="Times New Roman"/>
      <w:b/>
      <w:bCs/>
      <w:kern w:val="44"/>
      <w:sz w:val="36"/>
      <w:szCs w:val="44"/>
      <w:lang w:val="en-US" w:eastAsia="zh-CN" w:bidi="ar-SA"/>
    </w:rPr>
  </w:style>
  <w:style w:type="paragraph" w:customStyle="1" w:styleId="77">
    <w:name w:val="1ji"/>
    <w:basedOn w:val="4"/>
    <w:link w:val="76"/>
    <w:qFormat/>
    <w:uiPriority w:val="0"/>
    <w:pPr>
      <w:widowControl/>
      <w:spacing w:line="240" w:lineRule="auto"/>
      <w:jc w:val="center"/>
    </w:pPr>
    <w:rPr>
      <w:rFonts w:ascii="宋体" w:hAnsi="宋体"/>
      <w:kern w:val="44"/>
      <w:sz w:val="36"/>
      <w:szCs w:val="44"/>
    </w:rPr>
  </w:style>
  <w:style w:type="character" w:customStyle="1" w:styleId="78">
    <w:name w:val="页脚 字符"/>
    <w:link w:val="27"/>
    <w:qFormat/>
    <w:uiPriority w:val="0"/>
    <w:rPr>
      <w:rFonts w:ascii="宋体" w:hAnsi="Courier New" w:eastAsia="宋体"/>
      <w:kern w:val="2"/>
      <w:sz w:val="18"/>
      <w:lang w:val="en-US" w:eastAsia="zh-CN" w:bidi="ar-SA"/>
    </w:rPr>
  </w:style>
  <w:style w:type="character" w:customStyle="1" w:styleId="79">
    <w:name w:val="日期 字符"/>
    <w:link w:val="24"/>
    <w:qFormat/>
    <w:uiPriority w:val="0"/>
    <w:rPr>
      <w:rFonts w:eastAsia="宋体"/>
      <w:spacing w:val="30"/>
      <w:kern w:val="2"/>
      <w:sz w:val="28"/>
      <w:szCs w:val="24"/>
      <w:lang w:val="en-US" w:eastAsia="zh-CN" w:bidi="ar-SA"/>
    </w:rPr>
  </w:style>
  <w:style w:type="character" w:customStyle="1" w:styleId="80">
    <w:name w:val="页眉 字符"/>
    <w:link w:val="28"/>
    <w:qFormat/>
    <w:uiPriority w:val="0"/>
    <w:rPr>
      <w:rFonts w:ascii="宋体" w:hAnsi="Courier New" w:eastAsia="宋体"/>
      <w:kern w:val="2"/>
      <w:sz w:val="18"/>
      <w:lang w:val="en-US" w:eastAsia="zh-CN" w:bidi="ar-SA"/>
    </w:rPr>
  </w:style>
  <w:style w:type="character" w:customStyle="1" w:styleId="81">
    <w:name w:val="h Char"/>
    <w:qFormat/>
    <w:uiPriority w:val="0"/>
    <w:rPr>
      <w:rFonts w:eastAsia="宋体"/>
      <w:kern w:val="2"/>
      <w:sz w:val="18"/>
      <w:szCs w:val="18"/>
      <w:lang w:val="en-US" w:eastAsia="zh-CN" w:bidi="ar-SA"/>
    </w:rPr>
  </w:style>
  <w:style w:type="character" w:customStyle="1" w:styleId="82">
    <w:name w:val="文档结构图 字符"/>
    <w:link w:val="16"/>
    <w:semiHidden/>
    <w:qFormat/>
    <w:uiPriority w:val="0"/>
    <w:rPr>
      <w:rFonts w:eastAsia="宋体"/>
      <w:kern w:val="2"/>
      <w:sz w:val="21"/>
      <w:szCs w:val="24"/>
      <w:lang w:val="en-US" w:eastAsia="zh-CN" w:bidi="ar-SA"/>
    </w:rPr>
  </w:style>
  <w:style w:type="character" w:customStyle="1" w:styleId="83">
    <w:name w:val="H2 Char"/>
    <w:qFormat/>
    <w:uiPriority w:val="0"/>
    <w:rPr>
      <w:rFonts w:ascii="Arial" w:hAnsi="Arial" w:eastAsia="黑体" w:cs="Times New Roman"/>
      <w:b/>
      <w:bCs/>
      <w:sz w:val="32"/>
      <w:szCs w:val="32"/>
    </w:rPr>
  </w:style>
  <w:style w:type="character" w:customStyle="1" w:styleId="84">
    <w:name w:val="正文文本缩进 2 字符"/>
    <w:link w:val="25"/>
    <w:qFormat/>
    <w:uiPriority w:val="0"/>
    <w:rPr>
      <w:rFonts w:eastAsia="宋体"/>
      <w:kern w:val="2"/>
      <w:sz w:val="21"/>
      <w:szCs w:val="24"/>
      <w:lang w:val="en-US" w:eastAsia="zh-CN" w:bidi="ar-SA"/>
    </w:rPr>
  </w:style>
  <w:style w:type="character" w:customStyle="1" w:styleId="85">
    <w:name w:val="ksfind_class_select"/>
    <w:basedOn w:val="45"/>
    <w:qFormat/>
    <w:uiPriority w:val="0"/>
  </w:style>
  <w:style w:type="character" w:customStyle="1" w:styleId="86">
    <w:name w:val="正文文本缩进 3 字符"/>
    <w:link w:val="33"/>
    <w:qFormat/>
    <w:uiPriority w:val="0"/>
    <w:rPr>
      <w:rFonts w:eastAsia="宋体"/>
      <w:kern w:val="2"/>
      <w:sz w:val="21"/>
      <w:szCs w:val="24"/>
      <w:lang w:val="en-US" w:eastAsia="zh-CN" w:bidi="ar-SA"/>
    </w:rPr>
  </w:style>
  <w:style w:type="character" w:customStyle="1" w:styleId="87">
    <w:name w:val="HTML 预设格式 字符"/>
    <w:link w:val="37"/>
    <w:semiHidden/>
    <w:qFormat/>
    <w:uiPriority w:val="0"/>
    <w:rPr>
      <w:rFonts w:ascii="黑体" w:hAnsi="Courier New" w:eastAsia="黑体" w:cs="Courier New"/>
      <w:lang w:val="en-US" w:eastAsia="zh-CN" w:bidi="ar-SA"/>
    </w:rPr>
  </w:style>
  <w:style w:type="character" w:customStyle="1" w:styleId="88">
    <w:name w:val="H1 Char"/>
    <w:qFormat/>
    <w:uiPriority w:val="0"/>
    <w:rPr>
      <w:rFonts w:ascii="Times New Roman" w:hAnsi="Times New Roman" w:eastAsia="宋体" w:cs="Times New Roman"/>
      <w:b/>
      <w:bCs/>
      <w:kern w:val="44"/>
      <w:sz w:val="44"/>
      <w:szCs w:val="44"/>
    </w:rPr>
  </w:style>
  <w:style w:type="character" w:customStyle="1" w:styleId="89">
    <w:name w:val="标题 6 字符"/>
    <w:link w:val="10"/>
    <w:qFormat/>
    <w:uiPriority w:val="0"/>
    <w:rPr>
      <w:rFonts w:ascii="Arial" w:hAnsi="Arial" w:eastAsia="黑体"/>
      <w:b/>
      <w:kern w:val="2"/>
      <w:sz w:val="24"/>
    </w:rPr>
  </w:style>
  <w:style w:type="character" w:customStyle="1" w:styleId="90">
    <w:name w:val="列表段落 字符"/>
    <w:link w:val="91"/>
    <w:qFormat/>
    <w:uiPriority w:val="0"/>
    <w:rPr>
      <w:rFonts w:eastAsia="宋体"/>
      <w:kern w:val="2"/>
      <w:sz w:val="21"/>
      <w:szCs w:val="24"/>
      <w:lang w:val="en-US" w:eastAsia="zh-CN" w:bidi="ar-SA"/>
    </w:rPr>
  </w:style>
  <w:style w:type="paragraph" w:styleId="91">
    <w:name w:val="List Paragraph"/>
    <w:basedOn w:val="1"/>
    <w:link w:val="90"/>
    <w:qFormat/>
    <w:uiPriority w:val="34"/>
    <w:pPr>
      <w:ind w:firstLine="420" w:firstLineChars="200"/>
    </w:pPr>
  </w:style>
  <w:style w:type="character" w:customStyle="1" w:styleId="92">
    <w:name w:val="正文文本首行缩进 2 字符"/>
    <w:link w:val="42"/>
    <w:qFormat/>
    <w:uiPriority w:val="0"/>
    <w:rPr>
      <w:rFonts w:ascii="宋体" w:hAnsi="Courier New" w:eastAsia="宋体"/>
      <w:spacing w:val="-4"/>
      <w:kern w:val="2"/>
      <w:sz w:val="18"/>
      <w:szCs w:val="24"/>
      <w:lang w:val="en-US" w:eastAsia="zh-CN" w:bidi="ar-SA"/>
    </w:rPr>
  </w:style>
  <w:style w:type="character" w:customStyle="1" w:styleId="93">
    <w:name w:val="apple-style-span"/>
    <w:basedOn w:val="45"/>
    <w:qFormat/>
    <w:uiPriority w:val="0"/>
  </w:style>
  <w:style w:type="character" w:customStyle="1" w:styleId="94">
    <w:name w:val="f141"/>
    <w:qFormat/>
    <w:uiPriority w:val="0"/>
    <w:rPr>
      <w:sz w:val="21"/>
      <w:szCs w:val="21"/>
    </w:rPr>
  </w:style>
  <w:style w:type="character" w:customStyle="1" w:styleId="95">
    <w:name w:val="Char Char2"/>
    <w:semiHidden/>
    <w:qFormat/>
    <w:uiPriority w:val="0"/>
    <w:rPr>
      <w:rFonts w:ascii="宋体" w:hAnsi="Courier New" w:eastAsia="宋体"/>
      <w:spacing w:val="-4"/>
      <w:kern w:val="2"/>
      <w:sz w:val="18"/>
      <w:lang w:val="en-US" w:eastAsia="zh-CN" w:bidi="ar-SA"/>
    </w:rPr>
  </w:style>
  <w:style w:type="character" w:customStyle="1" w:styleId="96">
    <w:name w:val="style31"/>
    <w:qFormat/>
    <w:uiPriority w:val="0"/>
    <w:rPr>
      <w:sz w:val="18"/>
      <w:szCs w:val="18"/>
    </w:rPr>
  </w:style>
  <w:style w:type="character" w:customStyle="1" w:styleId="97">
    <w:name w:val="标题 4 字符"/>
    <w:link w:val="7"/>
    <w:qFormat/>
    <w:uiPriority w:val="0"/>
    <w:rPr>
      <w:rFonts w:ascii="宋体" w:hAnsi="Arial" w:eastAsia="黑体"/>
      <w:b/>
      <w:kern w:val="2"/>
      <w:sz w:val="24"/>
    </w:rPr>
  </w:style>
  <w:style w:type="character" w:customStyle="1" w:styleId="98">
    <w:name w:val="批注主题 字符"/>
    <w:link w:val="41"/>
    <w:semiHidden/>
    <w:qFormat/>
    <w:uiPriority w:val="0"/>
    <w:rPr>
      <w:rFonts w:ascii="Calibri" w:hAnsi="Calibri" w:eastAsia="宋体"/>
      <w:b/>
      <w:bCs/>
      <w:kern w:val="2"/>
      <w:sz w:val="21"/>
      <w:szCs w:val="24"/>
      <w:lang w:val="en-US" w:eastAsia="zh-CN" w:bidi="ar-SA"/>
    </w:rPr>
  </w:style>
  <w:style w:type="character" w:customStyle="1" w:styleId="99">
    <w:name w:val="标题 字符"/>
    <w:link w:val="40"/>
    <w:qFormat/>
    <w:uiPriority w:val="0"/>
    <w:rPr>
      <w:rFonts w:ascii="Arial" w:hAnsi="Arial" w:eastAsia="宋体" w:cs="Arial"/>
      <w:b/>
      <w:bCs/>
      <w:kern w:val="2"/>
      <w:sz w:val="32"/>
      <w:szCs w:val="32"/>
      <w:lang w:val="en-US" w:eastAsia="zh-CN" w:bidi="ar-SA"/>
    </w:rPr>
  </w:style>
  <w:style w:type="character" w:customStyle="1" w:styleId="100">
    <w:name w:val="unnamed21"/>
    <w:basedOn w:val="45"/>
    <w:qFormat/>
    <w:uiPriority w:val="0"/>
  </w:style>
  <w:style w:type="character" w:customStyle="1" w:styleId="101">
    <w:name w:val="small"/>
    <w:basedOn w:val="45"/>
    <w:qFormat/>
    <w:uiPriority w:val="0"/>
  </w:style>
  <w:style w:type="character" w:customStyle="1" w:styleId="102">
    <w:name w:val="标题 9 字符"/>
    <w:link w:val="13"/>
    <w:qFormat/>
    <w:uiPriority w:val="0"/>
    <w:rPr>
      <w:rFonts w:ascii="Arial" w:hAnsi="Arial" w:eastAsia="黑体"/>
      <w:kern w:val="2"/>
      <w:sz w:val="21"/>
    </w:rPr>
  </w:style>
  <w:style w:type="character" w:customStyle="1" w:styleId="103">
    <w:name w:val="正文文本缩进 字符"/>
    <w:link w:val="19"/>
    <w:qFormat/>
    <w:uiPriority w:val="0"/>
    <w:rPr>
      <w:rFonts w:ascii="宋体" w:hAnsi="Courier New" w:eastAsia="宋体"/>
      <w:spacing w:val="-4"/>
      <w:kern w:val="2"/>
      <w:sz w:val="18"/>
      <w:lang w:val="en-US" w:eastAsia="zh-CN" w:bidi="ar-SA"/>
    </w:rPr>
  </w:style>
  <w:style w:type="character" w:customStyle="1" w:styleId="104">
    <w:name w:val="Report Text Char"/>
    <w:link w:val="105"/>
    <w:qFormat/>
    <w:uiPriority w:val="0"/>
    <w:rPr>
      <w:rFonts w:ascii="Arial" w:hAnsi="Arial" w:eastAsia="宋体" w:cs="Tahoma"/>
      <w:kern w:val="28"/>
      <w:sz w:val="22"/>
      <w:lang w:val="en-US" w:eastAsia="zh-CN" w:bidi="ar-SA"/>
    </w:rPr>
  </w:style>
  <w:style w:type="paragraph" w:customStyle="1" w:styleId="105">
    <w:name w:val="Report Text"/>
    <w:basedOn w:val="1"/>
    <w:link w:val="104"/>
    <w:qFormat/>
    <w:uiPriority w:val="0"/>
    <w:pPr>
      <w:widowControl/>
      <w:spacing w:before="240" w:after="120"/>
      <w:ind w:left="1080"/>
    </w:pPr>
    <w:rPr>
      <w:rFonts w:ascii="Arial" w:hAnsi="Arial" w:cs="Tahoma"/>
      <w:kern w:val="28"/>
      <w:sz w:val="22"/>
      <w:szCs w:val="20"/>
    </w:rPr>
  </w:style>
  <w:style w:type="character" w:customStyle="1" w:styleId="106">
    <w:name w:val="普通文字 Char Char1"/>
    <w:semiHidden/>
    <w:qFormat/>
    <w:uiPriority w:val="0"/>
    <w:rPr>
      <w:rFonts w:ascii="宋体" w:hAnsi="Courier New" w:eastAsia="宋体"/>
      <w:kern w:val="2"/>
      <w:sz w:val="21"/>
      <w:lang w:val="en-US" w:eastAsia="zh-CN" w:bidi="ar-SA"/>
    </w:rPr>
  </w:style>
  <w:style w:type="character" w:customStyle="1" w:styleId="107">
    <w:name w:val="fl ml15 b fs14 mt2 titlecont 60_230_10_60_-50_25_true"/>
    <w:basedOn w:val="45"/>
    <w:qFormat/>
    <w:uiPriority w:val="0"/>
  </w:style>
  <w:style w:type="character" w:customStyle="1" w:styleId="108">
    <w:name w:val="header odd Char Char"/>
    <w:qFormat/>
    <w:uiPriority w:val="0"/>
    <w:rPr>
      <w:rFonts w:eastAsia="宋体"/>
      <w:kern w:val="2"/>
      <w:sz w:val="18"/>
      <w:szCs w:val="18"/>
      <w:lang w:val="en-US" w:eastAsia="zh-CN" w:bidi="ar-SA"/>
    </w:rPr>
  </w:style>
  <w:style w:type="character" w:customStyle="1" w:styleId="109">
    <w:name w:val="正文缩进 字符"/>
    <w:link w:val="9"/>
    <w:qFormat/>
    <w:locked/>
    <w:uiPriority w:val="0"/>
    <w:rPr>
      <w:rFonts w:eastAsia="宋体"/>
      <w:kern w:val="2"/>
      <w:sz w:val="21"/>
      <w:lang w:val="en-US" w:eastAsia="zh-CN" w:bidi="ar-SA"/>
    </w:rPr>
  </w:style>
  <w:style w:type="paragraph" w:customStyle="1" w:styleId="110">
    <w:name w:val="Report List"/>
    <w:basedOn w:val="1"/>
    <w:qFormat/>
    <w:uiPriority w:val="0"/>
    <w:pPr>
      <w:widowControl/>
      <w:tabs>
        <w:tab w:val="left" w:pos="1440"/>
      </w:tabs>
      <w:spacing w:before="120" w:after="120"/>
      <w:ind w:left="1440" w:hanging="360"/>
    </w:pPr>
    <w:rPr>
      <w:rFonts w:ascii="Arial" w:hAnsi="Arial" w:cs="Tahoma"/>
      <w:kern w:val="28"/>
      <w:sz w:val="22"/>
      <w:szCs w:val="20"/>
    </w:rPr>
  </w:style>
  <w:style w:type="paragraph" w:customStyle="1" w:styleId="111">
    <w:name w:val="Char Char Char Char Char Char Char Char Char Char Char Char Char Char Char Char"/>
    <w:basedOn w:val="1"/>
    <w:qFormat/>
    <w:uiPriority w:val="0"/>
    <w:pPr>
      <w:tabs>
        <w:tab w:val="left" w:pos="360"/>
      </w:tabs>
      <w:spacing w:line="360" w:lineRule="auto"/>
      <w:ind w:left="482" w:firstLine="200" w:firstLineChars="200"/>
    </w:pPr>
  </w:style>
  <w:style w:type="paragraph" w:customStyle="1" w:styleId="11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3">
    <w:name w:val="Char Char Char Char Char Char Char"/>
    <w:basedOn w:val="1"/>
    <w:qFormat/>
    <w:uiPriority w:val="0"/>
  </w:style>
  <w:style w:type="paragraph" w:customStyle="1" w:styleId="114">
    <w:name w:val="F2"/>
    <w:basedOn w:val="1"/>
    <w:qFormat/>
    <w:uiPriority w:val="0"/>
    <w:pPr>
      <w:autoSpaceDE w:val="0"/>
      <w:autoSpaceDN w:val="0"/>
      <w:adjustRightInd w:val="0"/>
      <w:ind w:firstLine="601"/>
      <w:textAlignment w:val="baseline"/>
    </w:pPr>
    <w:rPr>
      <w:kern w:val="0"/>
      <w:sz w:val="24"/>
      <w:szCs w:val="20"/>
    </w:rPr>
  </w:style>
  <w:style w:type="paragraph" w:customStyle="1" w:styleId="115">
    <w:name w:val="正文段"/>
    <w:basedOn w:val="1"/>
    <w:qFormat/>
    <w:uiPriority w:val="0"/>
    <w:pPr>
      <w:widowControl/>
      <w:snapToGrid w:val="0"/>
      <w:spacing w:afterLines="50"/>
      <w:ind w:firstLine="200" w:firstLineChars="200"/>
    </w:pPr>
    <w:rPr>
      <w:kern w:val="0"/>
      <w:sz w:val="24"/>
      <w:szCs w:val="20"/>
    </w:rPr>
  </w:style>
  <w:style w:type="paragraph" w:customStyle="1" w:styleId="116">
    <w:name w:val="Char Char Char Char Char Char Char1"/>
    <w:basedOn w:val="1"/>
    <w:qFormat/>
    <w:uiPriority w:val="0"/>
  </w:style>
  <w:style w:type="paragraph" w:customStyle="1" w:styleId="117">
    <w:name w:val="Char"/>
    <w:basedOn w:val="16"/>
    <w:qFormat/>
    <w:uiPriority w:val="0"/>
    <w:rPr>
      <w:rFonts w:ascii="Tahoma" w:hAnsi="Tahoma"/>
      <w:sz w:val="24"/>
    </w:rPr>
  </w:style>
  <w:style w:type="paragraph" w:customStyle="1" w:styleId="118">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1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20">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缺省文本"/>
    <w:basedOn w:val="1"/>
    <w:qFormat/>
    <w:uiPriority w:val="0"/>
    <w:pPr>
      <w:autoSpaceDE w:val="0"/>
      <w:autoSpaceDN w:val="0"/>
      <w:adjustRightInd w:val="0"/>
      <w:jc w:val="left"/>
    </w:pPr>
    <w:rPr>
      <w:rFonts w:ascii="仿宋_GB2312" w:eastAsia="仿宋_GB2312"/>
      <w:kern w:val="0"/>
      <w:sz w:val="24"/>
      <w:szCs w:val="20"/>
    </w:rPr>
  </w:style>
  <w:style w:type="paragraph" w:customStyle="1" w:styleId="122">
    <w:name w:val="Char Char4 Char Char"/>
    <w:basedOn w:val="1"/>
    <w:qFormat/>
    <w:uiPriority w:val="0"/>
    <w:pPr>
      <w:widowControl/>
      <w:spacing w:after="160" w:line="240" w:lineRule="exact"/>
      <w:jc w:val="left"/>
    </w:pPr>
  </w:style>
  <w:style w:type="paragraph" w:customStyle="1" w:styleId="12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24">
    <w:name w:val="Char Char Char"/>
    <w:basedOn w:val="16"/>
    <w:qFormat/>
    <w:uiPriority w:val="0"/>
    <w:pPr>
      <w:shd w:val="clear" w:color="auto" w:fill="auto"/>
    </w:pPr>
    <w:rPr>
      <w:rFonts w:ascii="宋体" w:hAnsi="Calibri"/>
      <w:sz w:val="18"/>
      <w:szCs w:val="18"/>
    </w:rPr>
  </w:style>
  <w:style w:type="paragraph" w:customStyle="1" w:styleId="12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26">
    <w:name w:val="Char Char Char Char"/>
    <w:basedOn w:val="16"/>
    <w:qFormat/>
    <w:uiPriority w:val="0"/>
    <w:rPr>
      <w:rFonts w:ascii="Tahoma" w:hAnsi="Tahoma"/>
      <w:sz w:val="24"/>
    </w:rPr>
  </w:style>
  <w:style w:type="paragraph" w:customStyle="1" w:styleId="127">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28">
    <w:name w:val="1"/>
    <w:basedOn w:val="1"/>
    <w:next w:val="22"/>
    <w:qFormat/>
    <w:uiPriority w:val="0"/>
    <w:rPr>
      <w:rFonts w:ascii="宋体" w:hAnsi="Courier New"/>
      <w:szCs w:val="20"/>
    </w:rPr>
  </w:style>
  <w:style w:type="paragraph" w:customStyle="1" w:styleId="129">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130">
    <w:name w:val="p0"/>
    <w:basedOn w:val="1"/>
    <w:qFormat/>
    <w:uiPriority w:val="0"/>
    <w:pPr>
      <w:widowControl/>
    </w:pPr>
    <w:rPr>
      <w:kern w:val="0"/>
      <w:szCs w:val="21"/>
    </w:rPr>
  </w:style>
  <w:style w:type="paragraph" w:customStyle="1" w:styleId="131">
    <w:name w:val="样式3"/>
    <w:basedOn w:val="2"/>
    <w:qFormat/>
    <w:uiPriority w:val="0"/>
    <w:pPr>
      <w:autoSpaceDE/>
      <w:autoSpaceDN/>
      <w:adjustRightInd/>
      <w:spacing w:line="360" w:lineRule="auto"/>
      <w:jc w:val="both"/>
    </w:pPr>
    <w:rPr>
      <w:kern w:val="2"/>
      <w:sz w:val="21"/>
      <w:szCs w:val="24"/>
    </w:rPr>
  </w:style>
  <w:style w:type="paragraph" w:customStyle="1" w:styleId="13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msolistparagraph"/>
    <w:basedOn w:val="1"/>
    <w:qFormat/>
    <w:uiPriority w:val="0"/>
    <w:pPr>
      <w:widowControl/>
      <w:ind w:firstLine="420"/>
      <w:jc w:val="left"/>
    </w:pPr>
    <w:rPr>
      <w:rFonts w:ascii="宋体" w:hAnsi="宋体" w:cs="宋体"/>
      <w:kern w:val="0"/>
      <w:sz w:val="24"/>
    </w:rPr>
  </w:style>
  <w:style w:type="paragraph" w:customStyle="1" w:styleId="134">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
    <w:name w:val="Char1 Char Char Char Char Char Char"/>
    <w:basedOn w:val="1"/>
    <w:qFormat/>
    <w:uiPriority w:val="0"/>
    <w:rPr>
      <w:rFonts w:ascii="Tahoma" w:hAnsi="Tahoma"/>
      <w:sz w:val="24"/>
      <w:szCs w:val="20"/>
    </w:rPr>
  </w:style>
  <w:style w:type="paragraph" w:customStyle="1" w:styleId="136">
    <w:name w:val="paragraph1"/>
    <w:basedOn w:val="1"/>
    <w:qFormat/>
    <w:uiPriority w:val="0"/>
    <w:pPr>
      <w:spacing w:afterLines="20" w:line="300" w:lineRule="auto"/>
      <w:ind w:firstLine="200" w:firstLineChars="200"/>
    </w:pPr>
    <w:rPr>
      <w:sz w:val="24"/>
    </w:rPr>
  </w:style>
  <w:style w:type="paragraph" w:customStyle="1" w:styleId="1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38">
    <w:name w:val="Char1 Char Char Char Char Char Char1"/>
    <w:basedOn w:val="1"/>
    <w:qFormat/>
    <w:uiPriority w:val="0"/>
    <w:rPr>
      <w:rFonts w:ascii="Tahoma" w:hAnsi="Tahoma"/>
      <w:sz w:val="24"/>
      <w:szCs w:val="20"/>
    </w:rPr>
  </w:style>
  <w:style w:type="paragraph" w:customStyle="1" w:styleId="139">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40">
    <w:name w:val="默认段落字体 Para Char Char Char Char Char Char Char Char Char Char"/>
    <w:basedOn w:val="1"/>
    <w:qFormat/>
    <w:uiPriority w:val="0"/>
    <w:rPr>
      <w:kern w:val="0"/>
      <w:szCs w:val="20"/>
    </w:rPr>
  </w:style>
  <w:style w:type="paragraph" w:customStyle="1" w:styleId="141">
    <w:name w:val="默认段落字体 Para Char"/>
    <w:basedOn w:val="1"/>
    <w:qFormat/>
    <w:uiPriority w:val="0"/>
    <w:pPr>
      <w:adjustRightInd w:val="0"/>
      <w:spacing w:line="360" w:lineRule="auto"/>
    </w:pPr>
    <w:rPr>
      <w:kern w:val="0"/>
      <w:sz w:val="24"/>
      <w:szCs w:val="20"/>
    </w:rPr>
  </w:style>
  <w:style w:type="paragraph" w:customStyle="1" w:styleId="142">
    <w:name w:val="Char1 Char Char Char"/>
    <w:basedOn w:val="1"/>
    <w:qFormat/>
    <w:uiPriority w:val="0"/>
    <w:rPr>
      <w:rFonts w:ascii="Tahoma" w:hAnsi="Tahoma"/>
      <w:sz w:val="24"/>
      <w:szCs w:val="20"/>
    </w:rPr>
  </w:style>
  <w:style w:type="paragraph" w:customStyle="1" w:styleId="14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44">
    <w:name w:val="Char1"/>
    <w:basedOn w:val="16"/>
    <w:qFormat/>
    <w:uiPriority w:val="0"/>
    <w:rPr>
      <w:rFonts w:ascii="Tahoma" w:hAnsi="Tahoma"/>
      <w:sz w:val="24"/>
    </w:rPr>
  </w:style>
  <w:style w:type="paragraph" w:customStyle="1" w:styleId="145">
    <w:name w:val="样式1"/>
    <w:basedOn w:val="1"/>
    <w:qFormat/>
    <w:uiPriority w:val="0"/>
  </w:style>
  <w:style w:type="paragraph" w:customStyle="1" w:styleId="146">
    <w:name w:val="标记样式"/>
    <w:basedOn w:val="1"/>
    <w:qFormat/>
    <w:uiPriority w:val="0"/>
    <w:pPr>
      <w:tabs>
        <w:tab w:val="left" w:pos="0"/>
      </w:tabs>
      <w:spacing w:afterLines="50" w:line="316" w:lineRule="auto"/>
      <w:ind w:left="902" w:hanging="420"/>
    </w:pPr>
    <w:rPr>
      <w:rFonts w:ascii="Calibri" w:hAnsi="Calibri"/>
      <w:b/>
      <w:sz w:val="24"/>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9">
    <w:name w:val="默认段落字体 Para Char Char Char Char Char Char Char Char Char1 Char Char Char Char"/>
    <w:basedOn w:val="1"/>
    <w:qFormat/>
    <w:uiPriority w:val="0"/>
    <w:rPr>
      <w:rFonts w:ascii="Tahoma" w:hAnsi="Tahoma"/>
      <w:sz w:val="24"/>
      <w:szCs w:val="20"/>
    </w:rPr>
  </w:style>
  <w:style w:type="paragraph" w:customStyle="1" w:styleId="1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51">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52">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153">
    <w:name w:val="Char Char Char Char1"/>
    <w:basedOn w:val="16"/>
    <w:qFormat/>
    <w:uiPriority w:val="0"/>
    <w:rPr>
      <w:rFonts w:ascii="Tahoma" w:hAnsi="Tahoma"/>
      <w:sz w:val="24"/>
    </w:rPr>
  </w:style>
  <w:style w:type="character" w:customStyle="1" w:styleId="154">
    <w:name w:val="Char Char9"/>
    <w:qFormat/>
    <w:uiPriority w:val="0"/>
    <w:rPr>
      <w:rFonts w:ascii="Calibri" w:hAnsi="Calibri" w:eastAsia="宋体" w:cs="Times New Roman"/>
      <w:kern w:val="2"/>
      <w:sz w:val="18"/>
      <w:szCs w:val="18"/>
      <w:lang w:val="en-US" w:eastAsia="zh-CN" w:bidi="ar-SA"/>
    </w:rPr>
  </w:style>
  <w:style w:type="character" w:customStyle="1" w:styleId="155">
    <w:name w:val="正文文本缩进 2 Char1"/>
    <w:qFormat/>
    <w:uiPriority w:val="0"/>
    <w:rPr>
      <w:rFonts w:eastAsia="宋体"/>
      <w:kern w:val="2"/>
      <w:sz w:val="32"/>
      <w:lang w:val="en-US" w:eastAsia="zh-CN" w:bidi="ar-SA"/>
    </w:rPr>
  </w:style>
  <w:style w:type="character" w:customStyle="1" w:styleId="156">
    <w:name w:val="纯文本 Char1"/>
    <w:qFormat/>
    <w:uiPriority w:val="0"/>
    <w:rPr>
      <w:rFonts w:ascii="宋体" w:hAnsi="Courier New" w:eastAsia="宋体"/>
      <w:kern w:val="2"/>
      <w:sz w:val="21"/>
      <w:lang w:val="en-US" w:eastAsia="zh-CN" w:bidi="ar-SA"/>
    </w:rPr>
  </w:style>
  <w:style w:type="character" w:customStyle="1" w:styleId="157">
    <w:name w:val="副标题 字符"/>
    <w:basedOn w:val="45"/>
    <w:link w:val="31"/>
    <w:qFormat/>
    <w:uiPriority w:val="0"/>
    <w:rPr>
      <w:rFonts w:ascii="Calibri Light" w:hAnsi="Calibri Light"/>
      <w:b/>
      <w:bCs/>
      <w:kern w:val="28"/>
      <w:sz w:val="32"/>
      <w:szCs w:val="32"/>
    </w:rPr>
  </w:style>
  <w:style w:type="paragraph" w:customStyle="1" w:styleId="158">
    <w:name w:val="正文缩进1"/>
    <w:basedOn w:val="1"/>
    <w:qFormat/>
    <w:uiPriority w:val="99"/>
    <w:pPr>
      <w:widowControl/>
      <w:ind w:firstLine="510"/>
    </w:pPr>
    <w:rPr>
      <w:rFonts w:ascii="宋体"/>
      <w:sz w:val="24"/>
      <w:szCs w:val="20"/>
    </w:rPr>
  </w:style>
  <w:style w:type="paragraph" w:customStyle="1" w:styleId="15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6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62">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63">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64">
    <w:name w:val="标题1"/>
    <w:basedOn w:val="40"/>
    <w:qFormat/>
    <w:uiPriority w:val="0"/>
    <w:pPr>
      <w:adjustRightInd w:val="0"/>
      <w:snapToGrid w:val="0"/>
      <w:spacing w:after="240" w:line="560" w:lineRule="exact"/>
      <w:ind w:firstLine="640" w:firstLineChars="200"/>
    </w:pPr>
    <w:rPr>
      <w:rFonts w:eastAsia="方正仿宋_GBK" w:cs="Times New Roman"/>
      <w:bCs w:val="0"/>
      <w:spacing w:val="2"/>
      <w:sz w:val="44"/>
      <w:szCs w:val="20"/>
    </w:rPr>
  </w:style>
  <w:style w:type="character" w:customStyle="1" w:styleId="165">
    <w:name w:val="font11"/>
    <w:basedOn w:val="45"/>
    <w:qFormat/>
    <w:uiPriority w:val="0"/>
    <w:rPr>
      <w:rFonts w:hint="eastAsia" w:ascii="方正仿宋_GBK" w:hAnsi="方正仿宋_GBK" w:eastAsia="方正仿宋_GBK" w:cs="方正仿宋_GBK"/>
      <w:color w:val="000000"/>
      <w:sz w:val="21"/>
      <w:szCs w:val="21"/>
      <w:u w:val="none"/>
    </w:rPr>
  </w:style>
  <w:style w:type="character" w:customStyle="1" w:styleId="166">
    <w:name w:val="font31"/>
    <w:basedOn w:val="45"/>
    <w:qFormat/>
    <w:uiPriority w:val="0"/>
    <w:rPr>
      <w:rFonts w:hint="eastAsia" w:ascii="方正仿宋_GBK" w:hAnsi="方正仿宋_GBK" w:eastAsia="方正仿宋_GBK" w:cs="方正仿宋_GBK"/>
      <w:color w:val="000000"/>
      <w:sz w:val="20"/>
      <w:szCs w:val="20"/>
      <w:u w:val="none"/>
    </w:rPr>
  </w:style>
  <w:style w:type="character" w:customStyle="1" w:styleId="167">
    <w:name w:val="font21"/>
    <w:basedOn w:val="45"/>
    <w:qFormat/>
    <w:uiPriority w:val="0"/>
    <w:rPr>
      <w:rFonts w:hint="eastAsia" w:ascii="方正仿宋_GBK" w:hAnsi="方正仿宋_GBK" w:eastAsia="方正仿宋_GBK" w:cs="方正仿宋_GBK"/>
      <w:color w:val="000000"/>
      <w:sz w:val="21"/>
      <w:szCs w:val="21"/>
      <w:u w:val="none"/>
    </w:rPr>
  </w:style>
  <w:style w:type="paragraph" w:customStyle="1" w:styleId="168">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69">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70">
    <w:name w:val="正文格式"/>
    <w:basedOn w:val="1"/>
    <w:qFormat/>
    <w:uiPriority w:val="0"/>
    <w:pPr>
      <w:spacing w:before="50" w:beforeLines="50" w:after="50" w:afterLines="50" w:line="360" w:lineRule="auto"/>
    </w:pPr>
    <w:rPr>
      <w:rFonts w:asciiTheme="minorHAnsi" w:hAnsiTheme="minorHAnsi" w:eastAsiaTheme="minorEastAsia"/>
    </w:rPr>
  </w:style>
  <w:style w:type="paragraph" w:customStyle="1" w:styleId="171">
    <w:name w:val="正文1"/>
    <w:basedOn w:val="1"/>
    <w:qFormat/>
    <w:uiPriority w:val="0"/>
    <w:pPr>
      <w:spacing w:line="480" w:lineRule="exact"/>
      <w:ind w:firstLine="567" w:firstLineChars="200"/>
    </w:pPr>
    <w:rPr>
      <w:rFonts w:ascii="仿宋" w:hAnsi="仿宋" w:eastAsia="仿宋_GB2312"/>
      <w:kern w:val="0"/>
      <w:sz w:val="28"/>
      <w:szCs w:val="20"/>
    </w:rPr>
  </w:style>
  <w:style w:type="paragraph" w:customStyle="1" w:styleId="172">
    <w:name w:val="Normal_1_1"/>
    <w:qFormat/>
    <w:uiPriority w:val="0"/>
    <w:pPr>
      <w:spacing w:before="120" w:after="240"/>
      <w:jc w:val="both"/>
    </w:pPr>
    <w:rPr>
      <w:rFonts w:ascii="Times New Roman" w:hAnsi="Times New Roman" w:eastAsia="Calibri" w:cs="Times New Roman"/>
      <w:sz w:val="22"/>
      <w:szCs w:val="22"/>
      <w:lang w:val="en-US" w:eastAsia="en-US" w:bidi="ar-SA"/>
    </w:rPr>
  </w:style>
  <w:style w:type="character" w:customStyle="1" w:styleId="173">
    <w:name w:val="font41"/>
    <w:basedOn w:val="45"/>
    <w:qFormat/>
    <w:uiPriority w:val="0"/>
    <w:rPr>
      <w:rFonts w:hint="eastAsia" w:ascii="宋体" w:hAnsi="宋体" w:eastAsia="宋体" w:cs="宋体"/>
      <w:b/>
      <w:bCs/>
      <w:color w:val="000000"/>
      <w:sz w:val="22"/>
      <w:szCs w:val="22"/>
      <w:u w:val="none"/>
    </w:rPr>
  </w:style>
  <w:style w:type="character" w:customStyle="1" w:styleId="174">
    <w:name w:val="font81"/>
    <w:basedOn w:val="45"/>
    <w:qFormat/>
    <w:uiPriority w:val="0"/>
    <w:rPr>
      <w:rFonts w:hint="eastAsia" w:ascii="宋体" w:hAnsi="宋体" w:eastAsia="宋体" w:cs="宋体"/>
      <w:color w:val="000000"/>
      <w:sz w:val="22"/>
      <w:szCs w:val="22"/>
      <w:u w:val="none"/>
    </w:rPr>
  </w:style>
  <w:style w:type="character" w:customStyle="1" w:styleId="175">
    <w:name w:val="font71"/>
    <w:basedOn w:val="45"/>
    <w:qFormat/>
    <w:uiPriority w:val="0"/>
    <w:rPr>
      <w:rFonts w:hint="eastAsia" w:ascii="宋体" w:hAnsi="宋体" w:eastAsia="宋体" w:cs="宋体"/>
      <w:color w:val="FFFFFF"/>
      <w:sz w:val="21"/>
      <w:szCs w:val="21"/>
      <w:u w:val="none"/>
    </w:rPr>
  </w:style>
  <w:style w:type="character" w:customStyle="1" w:styleId="176">
    <w:name w:val="font51"/>
    <w:basedOn w:val="45"/>
    <w:qFormat/>
    <w:uiPriority w:val="0"/>
    <w:rPr>
      <w:rFonts w:hint="eastAsia" w:ascii="宋体" w:hAnsi="宋体" w:eastAsia="宋体" w:cs="宋体"/>
      <w:color w:val="000000"/>
      <w:sz w:val="22"/>
      <w:szCs w:val="22"/>
      <w:u w:val="none"/>
    </w:rPr>
  </w:style>
  <w:style w:type="character" w:customStyle="1" w:styleId="177">
    <w:name w:val="font91"/>
    <w:basedOn w:val="45"/>
    <w:qFormat/>
    <w:uiPriority w:val="0"/>
    <w:rPr>
      <w:rFonts w:hint="eastAsia" w:ascii="宋体" w:hAnsi="宋体" w:eastAsia="宋体" w:cs="宋体"/>
      <w:color w:val="FFFFFF"/>
      <w:sz w:val="21"/>
      <w:szCs w:val="21"/>
      <w:u w:val="none"/>
    </w:rPr>
  </w:style>
  <w:style w:type="paragraph" w:customStyle="1" w:styleId="17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79">
    <w:name w:val="列出段落"/>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80">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81">
    <w:name w:val="纯文本2"/>
    <w:qFormat/>
    <w:uiPriority w:val="0"/>
    <w:pPr>
      <w:widowControl w:val="0"/>
      <w:suppressAutoHyphens/>
      <w:jc w:val="both"/>
    </w:pPr>
    <w:rPr>
      <w:rFonts w:ascii="宋体" w:hAnsi="宋体" w:eastAsia="宋体" w:cs="Courier New"/>
      <w:kern w:val="1"/>
      <w:sz w:val="21"/>
      <w:szCs w:val="21"/>
      <w:lang w:val="en-US" w:eastAsia="ar-SA"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Fifth Edition"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E12BA-4D64-4837-BDFD-BA6FFC672E40}">
  <ds:schemaRefs/>
</ds:datastoreItem>
</file>

<file path=docProps/app.xml><?xml version="1.0" encoding="utf-8"?>
<Properties xmlns="http://schemas.openxmlformats.org/officeDocument/2006/extended-properties" xmlns:vt="http://schemas.openxmlformats.org/officeDocument/2006/docPropsVTypes">
  <Template>Normal.dotm</Template>
  <Company>kwzb</Company>
  <Pages>35</Pages>
  <Words>3077</Words>
  <Characters>17542</Characters>
  <Lines>146</Lines>
  <Paragraphs>41</Paragraphs>
  <TotalTime>20</TotalTime>
  <ScaleCrop>false</ScaleCrop>
  <LinksUpToDate>false</LinksUpToDate>
  <CharactersWithSpaces>20578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2023-06-19T18:23:00Z</dcterms:created>
  <dc:creator>LZH</dc:creator>
  <cp:lastModifiedBy>黄莹</cp:lastModifiedBy>
  <cp:lastPrinted>2023-04-07T09:53:00Z</cp:lastPrinted>
  <dcterms:modified xsi:type="dcterms:W3CDTF">2024-06-04T08:04:38Z</dcterms:modified>
  <dc:title>广西科文招标有限公司</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2265C9F4C203496AB5900DECA94578E8</vt:lpwstr>
  </property>
</Properties>
</file>