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5"/>
        <w:jc w:val="center"/>
        <w:rPr>
          <w:rFonts w:ascii="方正仿宋_GBK" w:hAnsi="方正仿宋_GBK" w:eastAsia="方正仿宋_GBK" w:cs="方正仿宋_GBK"/>
          <w:b/>
          <w:color w:val="auto"/>
          <w:highlight w:val="none"/>
        </w:rPr>
      </w:pPr>
    </w:p>
    <w:p>
      <w:pPr>
        <w:pStyle w:val="7"/>
        <w:ind w:firstLine="5"/>
        <w:jc w:val="center"/>
        <w:rPr>
          <w:rFonts w:ascii="方正仿宋_GBK" w:hAnsi="方正仿宋_GBK" w:eastAsia="方正仿宋_GBK" w:cs="方正仿宋_GBK"/>
          <w:b/>
          <w:color w:val="auto"/>
          <w:highlight w:val="none"/>
        </w:rPr>
      </w:pPr>
    </w:p>
    <w:p>
      <w:pPr>
        <w:pStyle w:val="7"/>
        <w:ind w:firstLine="5"/>
        <w:jc w:val="center"/>
        <w:rPr>
          <w:rFonts w:ascii="方正仿宋_GBK" w:hAnsi="方正仿宋_GBK" w:eastAsia="方正仿宋_GBK" w:cs="方正仿宋_GBK"/>
          <w:b/>
          <w:color w:val="auto"/>
          <w:highlight w:val="none"/>
        </w:rPr>
      </w:pPr>
    </w:p>
    <w:p>
      <w:pPr>
        <w:pStyle w:val="7"/>
        <w:ind w:firstLine="5"/>
        <w:jc w:val="center"/>
        <w:rPr>
          <w:rFonts w:ascii="方正仿宋_GBK" w:hAnsi="方正仿宋_GBK" w:eastAsia="方正仿宋_GBK" w:cs="方正仿宋_GBK"/>
          <w:b/>
          <w:color w:val="auto"/>
          <w:highlight w:val="none"/>
        </w:rPr>
      </w:pPr>
    </w:p>
    <w:p>
      <w:pPr>
        <w:pStyle w:val="7"/>
        <w:ind w:firstLine="5"/>
        <w:jc w:val="center"/>
        <w:rPr>
          <w:rFonts w:ascii="方正仿宋_GBK" w:hAnsi="方正仿宋_GBK" w:eastAsia="方正仿宋_GBK" w:cs="方正仿宋_GBK"/>
          <w:b/>
          <w:color w:val="auto"/>
          <w:highlight w:val="none"/>
        </w:rPr>
      </w:pPr>
    </w:p>
    <w:p>
      <w:pPr>
        <w:pStyle w:val="7"/>
        <w:ind w:firstLine="5"/>
        <w:jc w:val="center"/>
        <w:rPr>
          <w:rFonts w:ascii="方正仿宋_GBK" w:hAnsi="方正仿宋_GBK" w:eastAsia="方正仿宋_GBK" w:cs="方正仿宋_GBK"/>
          <w:b/>
          <w:color w:val="auto"/>
          <w:highlight w:val="none"/>
        </w:rPr>
      </w:pPr>
    </w:p>
    <w:p>
      <w:pPr>
        <w:pStyle w:val="7"/>
        <w:ind w:firstLine="5"/>
        <w:jc w:val="center"/>
        <w:rPr>
          <w:rFonts w:ascii="方正仿宋_GBK" w:hAnsi="方正仿宋_GBK" w:eastAsia="方正仿宋_GBK" w:cs="方正仿宋_GBK"/>
          <w:color w:val="auto"/>
          <w:sz w:val="30"/>
          <w:szCs w:val="72"/>
          <w:highlight w:val="none"/>
        </w:rPr>
      </w:pPr>
    </w:p>
    <w:p>
      <w:pPr>
        <w:pStyle w:val="7"/>
        <w:jc w:val="center"/>
        <w:rPr>
          <w:rFonts w:ascii="方正仿宋_GBK" w:hAnsi="方正仿宋_GBK" w:eastAsia="方正仿宋_GBK" w:cs="方正仿宋_GBK"/>
          <w:b/>
          <w:color w:val="auto"/>
          <w:spacing w:val="-18"/>
          <w:sz w:val="96"/>
          <w:highlight w:val="none"/>
        </w:rPr>
      </w:pPr>
    </w:p>
    <w:p>
      <w:pPr>
        <w:pStyle w:val="7"/>
        <w:jc w:val="center"/>
        <w:rPr>
          <w:rFonts w:ascii="方正仿宋_GBK" w:hAnsi="方正仿宋_GBK" w:eastAsia="方正仿宋_GBK" w:cs="方正仿宋_GBK"/>
          <w:color w:val="auto"/>
          <w:sz w:val="72"/>
          <w:szCs w:val="72"/>
          <w:highlight w:val="none"/>
        </w:rPr>
      </w:pPr>
      <w:r>
        <w:rPr>
          <w:rFonts w:hint="eastAsia" w:ascii="方正仿宋_GBK" w:hAnsi="方正仿宋_GBK" w:eastAsia="方正仿宋_GBK" w:cs="方正仿宋_GBK"/>
          <w:b/>
          <w:bCs/>
          <w:color w:val="auto"/>
          <w:sz w:val="72"/>
          <w:szCs w:val="72"/>
          <w:highlight w:val="none"/>
        </w:rPr>
        <w:t>竞争性磋商采购文件</w:t>
      </w:r>
    </w:p>
    <w:p>
      <w:pPr>
        <w:pStyle w:val="7"/>
        <w:rPr>
          <w:rFonts w:ascii="方正仿宋_GBK" w:hAnsi="方正仿宋_GBK" w:eastAsia="方正仿宋_GBK" w:cs="方正仿宋_GBK"/>
          <w:b/>
          <w:color w:val="auto"/>
          <w:highlight w:val="none"/>
        </w:rPr>
      </w:pPr>
    </w:p>
    <w:p>
      <w:pPr>
        <w:pStyle w:val="7"/>
        <w:rPr>
          <w:rFonts w:ascii="方正仿宋_GBK" w:hAnsi="方正仿宋_GBK" w:eastAsia="方正仿宋_GBK" w:cs="方正仿宋_GBK"/>
          <w:b/>
          <w:color w:val="auto"/>
          <w:highlight w:val="none"/>
        </w:rPr>
      </w:pPr>
    </w:p>
    <w:p>
      <w:pPr>
        <w:pStyle w:val="7"/>
        <w:rPr>
          <w:rFonts w:ascii="方正仿宋_GBK" w:hAnsi="方正仿宋_GBK" w:eastAsia="方正仿宋_GBK" w:cs="方正仿宋_GBK"/>
          <w:b/>
          <w:color w:val="auto"/>
          <w:highlight w:val="none"/>
        </w:rPr>
      </w:pPr>
    </w:p>
    <w:p>
      <w:pPr>
        <w:pStyle w:val="7"/>
        <w:rPr>
          <w:rFonts w:ascii="方正仿宋_GBK" w:hAnsi="方正仿宋_GBK" w:eastAsia="方正仿宋_GBK" w:cs="方正仿宋_GBK"/>
          <w:b/>
          <w:color w:val="auto"/>
          <w:highlight w:val="none"/>
        </w:rPr>
      </w:pPr>
    </w:p>
    <w:p>
      <w:pPr>
        <w:pStyle w:val="7"/>
        <w:rPr>
          <w:rFonts w:ascii="方正仿宋_GBK" w:hAnsi="方正仿宋_GBK" w:eastAsia="方正仿宋_GBK" w:cs="方正仿宋_GBK"/>
          <w:b/>
          <w:color w:val="auto"/>
          <w:highlight w:val="none"/>
        </w:rPr>
      </w:pPr>
    </w:p>
    <w:p>
      <w:pPr>
        <w:pStyle w:val="7"/>
        <w:rPr>
          <w:rFonts w:ascii="方正仿宋_GBK" w:hAnsi="方正仿宋_GBK" w:eastAsia="方正仿宋_GBK" w:cs="方正仿宋_GBK"/>
          <w:b/>
          <w:color w:val="auto"/>
          <w:highlight w:val="none"/>
        </w:rPr>
      </w:pPr>
    </w:p>
    <w:p>
      <w:pPr>
        <w:pStyle w:val="7"/>
        <w:rPr>
          <w:rFonts w:ascii="方正仿宋_GBK" w:hAnsi="方正仿宋_GBK" w:eastAsia="方正仿宋_GBK" w:cs="方正仿宋_GBK"/>
          <w:b/>
          <w:color w:val="auto"/>
          <w:highlight w:val="none"/>
        </w:rPr>
      </w:pPr>
    </w:p>
    <w:p>
      <w:pPr>
        <w:pStyle w:val="7"/>
        <w:rPr>
          <w:rFonts w:ascii="方正仿宋_GBK" w:hAnsi="方正仿宋_GBK" w:eastAsia="方正仿宋_GBK" w:cs="方正仿宋_GBK"/>
          <w:b/>
          <w:color w:val="auto"/>
          <w:highlight w:val="none"/>
        </w:rPr>
      </w:pPr>
    </w:p>
    <w:p>
      <w:pPr>
        <w:pStyle w:val="7"/>
        <w:ind w:firstLine="600" w:firstLineChars="200"/>
        <w:jc w:val="both"/>
        <w:rPr>
          <w:rFonts w:ascii="方正仿宋_GBK" w:hAnsi="方正仿宋_GBK" w:eastAsia="方正仿宋_GBK" w:cs="方正仿宋_GBK"/>
          <w:bCs/>
          <w:color w:val="auto"/>
          <w:sz w:val="30"/>
          <w:szCs w:val="72"/>
          <w:highlight w:val="none"/>
        </w:rPr>
      </w:pPr>
      <w:r>
        <w:rPr>
          <w:rFonts w:hint="eastAsia" w:ascii="方正仿宋_GBK" w:hAnsi="方正仿宋_GBK" w:eastAsia="方正仿宋_GBK" w:cs="方正仿宋_GBK"/>
          <w:bCs/>
          <w:color w:val="auto"/>
          <w:sz w:val="30"/>
          <w:szCs w:val="72"/>
          <w:highlight w:val="none"/>
        </w:rPr>
        <w:t>项目名称：广西北部湾银行</w:t>
      </w:r>
      <w:r>
        <w:rPr>
          <w:rFonts w:hint="eastAsia" w:ascii="方正仿宋_GBK" w:hAnsi="方正仿宋_GBK" w:eastAsia="方正仿宋_GBK" w:cs="方正仿宋_GBK"/>
          <w:bCs/>
          <w:color w:val="auto"/>
          <w:sz w:val="30"/>
          <w:szCs w:val="72"/>
          <w:highlight w:val="none"/>
          <w:lang w:val="en-US" w:eastAsia="zh-CN"/>
        </w:rPr>
        <w:t>营业网点空调设备入围项目</w:t>
      </w:r>
    </w:p>
    <w:p>
      <w:pPr>
        <w:pStyle w:val="7"/>
        <w:ind w:firstLine="600" w:firstLineChars="200"/>
        <w:rPr>
          <w:rFonts w:ascii="方正仿宋_GBK" w:hAnsi="方正仿宋_GBK" w:eastAsia="方正仿宋_GBK" w:cs="方正仿宋_GBK"/>
          <w:bCs/>
          <w:color w:val="auto"/>
          <w:sz w:val="30"/>
          <w:szCs w:val="72"/>
          <w:highlight w:val="none"/>
        </w:rPr>
      </w:pPr>
      <w:r>
        <w:rPr>
          <w:rFonts w:hint="eastAsia" w:ascii="方正仿宋_GBK" w:hAnsi="方正仿宋_GBK" w:eastAsia="方正仿宋_GBK" w:cs="方正仿宋_GBK"/>
          <w:bCs/>
          <w:color w:val="auto"/>
          <w:sz w:val="30"/>
          <w:szCs w:val="72"/>
          <w:highlight w:val="none"/>
        </w:rPr>
        <w:t>项目编号：</w:t>
      </w:r>
      <w:r>
        <w:rPr>
          <w:rFonts w:hint="eastAsia" w:ascii="方正仿宋_GBK" w:hAnsi="方正仿宋_GBK" w:eastAsia="方正仿宋_GBK" w:cs="方正仿宋_GBK"/>
          <w:bCs/>
          <w:color w:val="auto"/>
          <w:sz w:val="30"/>
          <w:szCs w:val="72"/>
          <w:highlight w:val="none"/>
          <w:lang w:eastAsia="zh-CN"/>
        </w:rPr>
        <w:t>20250206</w:t>
      </w:r>
    </w:p>
    <w:p>
      <w:pPr>
        <w:pStyle w:val="7"/>
        <w:ind w:left="3439" w:leftChars="926" w:hanging="1494" w:hangingChars="496"/>
        <w:rPr>
          <w:rFonts w:ascii="方正仿宋_GBK" w:hAnsi="方正仿宋_GBK" w:eastAsia="方正仿宋_GBK" w:cs="方正仿宋_GBK"/>
          <w:b/>
          <w:color w:val="auto"/>
          <w:sz w:val="30"/>
          <w:szCs w:val="72"/>
          <w:highlight w:val="none"/>
        </w:rPr>
      </w:pPr>
    </w:p>
    <w:p>
      <w:pPr>
        <w:pStyle w:val="7"/>
        <w:ind w:left="3439" w:leftChars="926" w:hanging="1494" w:hangingChars="496"/>
        <w:rPr>
          <w:rFonts w:ascii="方正仿宋_GBK" w:hAnsi="方正仿宋_GBK" w:eastAsia="方正仿宋_GBK" w:cs="方正仿宋_GBK"/>
          <w:b/>
          <w:color w:val="auto"/>
          <w:sz w:val="30"/>
          <w:szCs w:val="72"/>
          <w:highlight w:val="none"/>
        </w:rPr>
      </w:pPr>
    </w:p>
    <w:p>
      <w:pPr>
        <w:pStyle w:val="7"/>
        <w:ind w:left="3439" w:leftChars="926" w:hanging="1494" w:hangingChars="496"/>
        <w:rPr>
          <w:rFonts w:ascii="方正仿宋_GBK" w:hAnsi="方正仿宋_GBK" w:eastAsia="方正仿宋_GBK" w:cs="方正仿宋_GBK"/>
          <w:b/>
          <w:color w:val="auto"/>
          <w:sz w:val="30"/>
          <w:szCs w:val="72"/>
          <w:highlight w:val="none"/>
        </w:rPr>
      </w:pPr>
    </w:p>
    <w:p>
      <w:pPr>
        <w:pStyle w:val="7"/>
        <w:ind w:left="3439" w:leftChars="926" w:hanging="1494" w:hangingChars="496"/>
        <w:rPr>
          <w:rFonts w:ascii="方正仿宋_GBK" w:hAnsi="方正仿宋_GBK" w:eastAsia="方正仿宋_GBK" w:cs="方正仿宋_GBK"/>
          <w:b/>
          <w:color w:val="auto"/>
          <w:sz w:val="30"/>
          <w:szCs w:val="72"/>
          <w:highlight w:val="none"/>
        </w:rPr>
      </w:pPr>
    </w:p>
    <w:p>
      <w:pPr>
        <w:pStyle w:val="7"/>
        <w:ind w:left="3439" w:leftChars="926" w:hanging="1494" w:hangingChars="496"/>
        <w:rPr>
          <w:rFonts w:ascii="方正仿宋_GBK" w:hAnsi="方正仿宋_GBK" w:eastAsia="方正仿宋_GBK" w:cs="方正仿宋_GBK"/>
          <w:b/>
          <w:color w:val="auto"/>
          <w:sz w:val="30"/>
          <w:szCs w:val="72"/>
          <w:highlight w:val="none"/>
        </w:rPr>
      </w:pPr>
      <w:r>
        <w:rPr>
          <w:rFonts w:hint="eastAsia" w:ascii="方正仿宋_GBK" w:hAnsi="方正仿宋_GBK" w:eastAsia="方正仿宋_GBK" w:cs="方正仿宋_GBK"/>
          <w:b/>
          <w:color w:val="auto"/>
          <w:sz w:val="30"/>
          <w:szCs w:val="72"/>
          <w:highlight w:val="none"/>
        </w:rPr>
        <w:t>采购单位：广西北部湾银行股份有限公司</w:t>
      </w:r>
    </w:p>
    <w:p>
      <w:pPr>
        <w:pStyle w:val="7"/>
        <w:ind w:firstLine="3915" w:firstLineChars="1300"/>
        <w:rPr>
          <w:rFonts w:ascii="方正仿宋_GBK" w:hAnsi="方正仿宋_GBK" w:eastAsia="方正仿宋_GBK" w:cs="方正仿宋_GBK"/>
          <w:b/>
          <w:color w:val="auto"/>
          <w:sz w:val="30"/>
          <w:szCs w:val="72"/>
          <w:highlight w:val="none"/>
        </w:rPr>
      </w:pPr>
      <w:r>
        <w:rPr>
          <w:rFonts w:hint="eastAsia" w:ascii="方正仿宋_GBK" w:hAnsi="方正仿宋_GBK" w:eastAsia="方正仿宋_GBK" w:cs="方正仿宋_GBK"/>
          <w:b/>
          <w:color w:val="auto"/>
          <w:sz w:val="30"/>
          <w:szCs w:val="72"/>
          <w:highlight w:val="none"/>
        </w:rPr>
        <w:t>202</w:t>
      </w:r>
      <w:r>
        <w:rPr>
          <w:rFonts w:hint="eastAsia" w:ascii="方正仿宋_GBK" w:hAnsi="方正仿宋_GBK" w:eastAsia="方正仿宋_GBK" w:cs="方正仿宋_GBK"/>
          <w:b/>
          <w:color w:val="auto"/>
          <w:sz w:val="30"/>
          <w:szCs w:val="72"/>
          <w:highlight w:val="none"/>
          <w:lang w:val="en-US" w:eastAsia="zh-CN"/>
        </w:rPr>
        <w:t>5</w:t>
      </w:r>
      <w:r>
        <w:rPr>
          <w:rFonts w:hint="eastAsia" w:ascii="方正仿宋_GBK" w:hAnsi="方正仿宋_GBK" w:eastAsia="方正仿宋_GBK" w:cs="方正仿宋_GBK"/>
          <w:b/>
          <w:color w:val="auto"/>
          <w:sz w:val="30"/>
          <w:szCs w:val="72"/>
          <w:highlight w:val="none"/>
        </w:rPr>
        <w:t>年</w:t>
      </w:r>
      <w:r>
        <w:rPr>
          <w:rFonts w:hint="eastAsia" w:ascii="方正仿宋_GBK" w:hAnsi="方正仿宋_GBK" w:eastAsia="方正仿宋_GBK" w:cs="方正仿宋_GBK"/>
          <w:b/>
          <w:color w:val="auto"/>
          <w:sz w:val="30"/>
          <w:szCs w:val="72"/>
          <w:highlight w:val="none"/>
          <w:lang w:val="en-US" w:eastAsia="zh-CN"/>
        </w:rPr>
        <w:t>2</w:t>
      </w:r>
      <w:r>
        <w:rPr>
          <w:rFonts w:hint="eastAsia" w:ascii="方正仿宋_GBK" w:hAnsi="方正仿宋_GBK" w:eastAsia="方正仿宋_GBK" w:cs="方正仿宋_GBK"/>
          <w:b/>
          <w:color w:val="auto"/>
          <w:sz w:val="30"/>
          <w:szCs w:val="72"/>
          <w:highlight w:val="none"/>
        </w:rPr>
        <w:t>月</w:t>
      </w:r>
    </w:p>
    <w:p>
      <w:pPr>
        <w:jc w:val="center"/>
        <w:rPr>
          <w:rFonts w:ascii="方正仿宋_GBK" w:hAnsi="方正仿宋_GBK" w:eastAsia="方正仿宋_GBK" w:cs="方正仿宋_GBK"/>
          <w:color w:val="auto"/>
          <w:highlight w:val="none"/>
        </w:rPr>
        <w:sectPr>
          <w:footerReference r:id="rId5" w:type="first"/>
          <w:headerReference r:id="rId3" w:type="default"/>
          <w:footerReference r:id="rId4" w:type="even"/>
          <w:pgSz w:w="11906" w:h="16838"/>
          <w:pgMar w:top="1418" w:right="1418" w:bottom="1418" w:left="1418" w:header="720" w:footer="720" w:gutter="0"/>
          <w:pgNumType w:start="0"/>
          <w:cols w:space="720" w:num="1"/>
          <w:docGrid w:type="lines" w:linePitch="312" w:charSpace="0"/>
        </w:sectPr>
      </w:pPr>
    </w:p>
    <w:p>
      <w:pPr>
        <w:pStyle w:val="7"/>
        <w:snapToGrid w:val="0"/>
        <w:spacing w:line="360" w:lineRule="auto"/>
        <w:jc w:val="center"/>
        <w:rPr>
          <w:rFonts w:ascii="方正仿宋_GBK" w:hAnsi="方正仿宋_GBK" w:eastAsia="方正仿宋_GBK" w:cs="方正仿宋_GBK"/>
          <w:b/>
          <w:color w:val="auto"/>
          <w:sz w:val="44"/>
          <w:szCs w:val="44"/>
          <w:highlight w:val="none"/>
        </w:rPr>
      </w:pPr>
    </w:p>
    <w:p>
      <w:pPr>
        <w:pStyle w:val="7"/>
        <w:snapToGrid w:val="0"/>
        <w:spacing w:line="360" w:lineRule="auto"/>
        <w:jc w:val="center"/>
        <w:rPr>
          <w:rFonts w:ascii="方正仿宋_GBK" w:hAnsi="方正仿宋_GBK" w:eastAsia="方正仿宋_GBK" w:cs="方正仿宋_GBK"/>
          <w:b/>
          <w:color w:val="auto"/>
          <w:sz w:val="44"/>
          <w:szCs w:val="44"/>
          <w:highlight w:val="none"/>
        </w:rPr>
      </w:pPr>
    </w:p>
    <w:p>
      <w:pPr>
        <w:pStyle w:val="7"/>
        <w:snapToGrid w:val="0"/>
        <w:spacing w:line="360" w:lineRule="auto"/>
        <w:jc w:val="center"/>
        <w:rPr>
          <w:rFonts w:ascii="方正仿宋_GBK" w:hAnsi="方正仿宋_GBK" w:eastAsia="方正仿宋_GBK" w:cs="方正仿宋_GBK"/>
          <w:b/>
          <w:color w:val="auto"/>
          <w:sz w:val="44"/>
          <w:szCs w:val="44"/>
          <w:highlight w:val="none"/>
        </w:rPr>
      </w:pPr>
      <w:r>
        <w:rPr>
          <w:rFonts w:hint="eastAsia" w:ascii="方正仿宋_GBK" w:hAnsi="方正仿宋_GBK" w:eastAsia="方正仿宋_GBK" w:cs="方正仿宋_GBK"/>
          <w:b/>
          <w:color w:val="auto"/>
          <w:sz w:val="44"/>
          <w:szCs w:val="44"/>
          <w:highlight w:val="none"/>
        </w:rPr>
        <w:t>目  录</w:t>
      </w:r>
    </w:p>
    <w:p>
      <w:pPr>
        <w:pStyle w:val="10"/>
        <w:tabs>
          <w:tab w:val="right" w:leader="dot" w:pos="9402"/>
        </w:tabs>
        <w:spacing w:line="600" w:lineRule="exact"/>
        <w:rPr>
          <w:rFonts w:ascii="方正仿宋_GBK" w:hAnsi="方正仿宋_GBK" w:eastAsia="方正仿宋_GBK" w:cs="方正仿宋_GBK"/>
          <w:b w:val="0"/>
          <w:bCs w:val="0"/>
          <w:caps w:val="0"/>
          <w:color w:val="auto"/>
          <w:sz w:val="30"/>
          <w:szCs w:val="30"/>
          <w:highlight w:val="none"/>
        </w:rPr>
      </w:pPr>
      <w:r>
        <w:rPr>
          <w:rFonts w:hint="eastAsia" w:ascii="方正仿宋_GBK" w:hAnsi="方正仿宋_GBK" w:eastAsia="方正仿宋_GBK" w:cs="方正仿宋_GBK"/>
          <w:b w:val="0"/>
          <w:color w:val="auto"/>
          <w:sz w:val="30"/>
          <w:szCs w:val="30"/>
          <w:highlight w:val="none"/>
        </w:rPr>
        <w:fldChar w:fldCharType="begin"/>
      </w:r>
      <w:r>
        <w:rPr>
          <w:rFonts w:hint="eastAsia" w:ascii="方正仿宋_GBK" w:hAnsi="方正仿宋_GBK" w:eastAsia="方正仿宋_GBK" w:cs="方正仿宋_GBK"/>
          <w:b w:val="0"/>
          <w:color w:val="auto"/>
          <w:sz w:val="30"/>
          <w:szCs w:val="30"/>
          <w:highlight w:val="none"/>
        </w:rPr>
        <w:instrText xml:space="preserve"> TOC \o "1-1" \h \z \u </w:instrText>
      </w:r>
      <w:r>
        <w:rPr>
          <w:rFonts w:hint="eastAsia" w:ascii="方正仿宋_GBK" w:hAnsi="方正仿宋_GBK" w:eastAsia="方正仿宋_GBK" w:cs="方正仿宋_GBK"/>
          <w:b w:val="0"/>
          <w:color w:val="auto"/>
          <w:sz w:val="30"/>
          <w:szCs w:val="30"/>
          <w:highlight w:val="none"/>
        </w:rPr>
        <w:fldChar w:fldCharType="separate"/>
      </w:r>
      <w:r>
        <w:rPr>
          <w:color w:val="auto"/>
          <w:highlight w:val="none"/>
        </w:rPr>
        <w:fldChar w:fldCharType="begin"/>
      </w:r>
      <w:r>
        <w:rPr>
          <w:color w:val="auto"/>
          <w:highlight w:val="none"/>
        </w:rPr>
        <w:instrText xml:space="preserve"> HYPERLINK \l "_Toc58064531" </w:instrText>
      </w:r>
      <w:r>
        <w:rPr>
          <w:color w:val="auto"/>
          <w:highlight w:val="none"/>
        </w:rPr>
        <w:fldChar w:fldCharType="separate"/>
      </w:r>
      <w:r>
        <w:rPr>
          <w:rStyle w:val="15"/>
          <w:rFonts w:hint="eastAsia" w:ascii="方正仿宋_GBK" w:hAnsi="方正仿宋_GBK" w:eastAsia="方正仿宋_GBK" w:cs="方正仿宋_GBK"/>
          <w:color w:val="auto"/>
          <w:sz w:val="30"/>
          <w:szCs w:val="30"/>
          <w:highlight w:val="none"/>
        </w:rPr>
        <w:t>竞争性磋商公告</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_Toc58064531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2</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p>
    <w:p>
      <w:pPr>
        <w:pStyle w:val="10"/>
        <w:tabs>
          <w:tab w:val="right" w:leader="dot" w:pos="9402"/>
        </w:tabs>
        <w:spacing w:line="600" w:lineRule="exact"/>
        <w:rPr>
          <w:rFonts w:ascii="方正仿宋_GBK" w:hAnsi="方正仿宋_GBK" w:eastAsia="方正仿宋_GBK" w:cs="方正仿宋_GBK"/>
          <w:b w:val="0"/>
          <w:bCs w:val="0"/>
          <w:caps w:val="0"/>
          <w:color w:val="auto"/>
          <w:sz w:val="30"/>
          <w:szCs w:val="30"/>
          <w:highlight w:val="none"/>
        </w:rPr>
      </w:pPr>
      <w:r>
        <w:rPr>
          <w:color w:val="auto"/>
          <w:highlight w:val="none"/>
        </w:rPr>
        <w:fldChar w:fldCharType="begin"/>
      </w:r>
      <w:r>
        <w:rPr>
          <w:color w:val="auto"/>
          <w:highlight w:val="none"/>
        </w:rPr>
        <w:instrText xml:space="preserve"> HYPERLINK \l "_Toc58064532" </w:instrText>
      </w:r>
      <w:r>
        <w:rPr>
          <w:color w:val="auto"/>
          <w:highlight w:val="none"/>
        </w:rPr>
        <w:fldChar w:fldCharType="separate"/>
      </w:r>
      <w:r>
        <w:rPr>
          <w:rStyle w:val="15"/>
          <w:rFonts w:hint="eastAsia" w:ascii="方正仿宋_GBK" w:hAnsi="方正仿宋_GBK" w:eastAsia="方正仿宋_GBK" w:cs="方正仿宋_GBK"/>
          <w:color w:val="auto"/>
          <w:sz w:val="30"/>
          <w:szCs w:val="30"/>
          <w:highlight w:val="none"/>
        </w:rPr>
        <w:t>第一章 磋商供应商须知前附表</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t>4</w:t>
      </w:r>
      <w:r>
        <w:rPr>
          <w:rFonts w:hint="eastAsia" w:ascii="方正仿宋_GBK" w:hAnsi="方正仿宋_GBK" w:eastAsia="方正仿宋_GBK" w:cs="方正仿宋_GBK"/>
          <w:color w:val="auto"/>
          <w:sz w:val="30"/>
          <w:szCs w:val="30"/>
          <w:highlight w:val="none"/>
        </w:rPr>
        <w:fldChar w:fldCharType="end"/>
      </w:r>
    </w:p>
    <w:p>
      <w:pPr>
        <w:pStyle w:val="10"/>
        <w:tabs>
          <w:tab w:val="right" w:leader="dot" w:pos="9402"/>
        </w:tabs>
        <w:spacing w:line="600" w:lineRule="exact"/>
        <w:rPr>
          <w:rFonts w:hint="eastAsia" w:ascii="方正仿宋_GBK" w:hAnsi="方正仿宋_GBK" w:eastAsia="方正仿宋_GBK" w:cs="方正仿宋_GBK"/>
          <w:b w:val="0"/>
          <w:bCs w:val="0"/>
          <w:caps w:val="0"/>
          <w:color w:val="auto"/>
          <w:sz w:val="30"/>
          <w:szCs w:val="30"/>
          <w:highlight w:val="none"/>
          <w:lang w:eastAsia="zh-CN"/>
        </w:rPr>
      </w:pPr>
      <w:r>
        <w:rPr>
          <w:color w:val="auto"/>
          <w:highlight w:val="none"/>
        </w:rPr>
        <w:fldChar w:fldCharType="begin"/>
      </w:r>
      <w:r>
        <w:rPr>
          <w:color w:val="auto"/>
          <w:highlight w:val="none"/>
        </w:rPr>
        <w:instrText xml:space="preserve"> HYPERLINK \l "_Toc58064533" </w:instrText>
      </w:r>
      <w:r>
        <w:rPr>
          <w:color w:val="auto"/>
          <w:highlight w:val="none"/>
        </w:rPr>
        <w:fldChar w:fldCharType="separate"/>
      </w:r>
      <w:r>
        <w:rPr>
          <w:rStyle w:val="15"/>
          <w:rFonts w:hint="eastAsia" w:ascii="方正仿宋_GBK" w:hAnsi="方正仿宋_GBK" w:eastAsia="方正仿宋_GBK" w:cs="方正仿宋_GBK"/>
          <w:color w:val="auto"/>
          <w:sz w:val="30"/>
          <w:szCs w:val="30"/>
          <w:highlight w:val="none"/>
        </w:rPr>
        <w:t>第二章 评标方法</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begin"/>
      </w:r>
      <w:r>
        <w:rPr>
          <w:rFonts w:hint="eastAsia" w:ascii="方正仿宋_GBK" w:hAnsi="方正仿宋_GBK" w:eastAsia="方正仿宋_GBK" w:cs="方正仿宋_GBK"/>
          <w:color w:val="auto"/>
          <w:sz w:val="30"/>
          <w:szCs w:val="30"/>
          <w:highlight w:val="none"/>
        </w:rPr>
        <w:instrText xml:space="preserve"> PAGEREF _Toc58064533 \h </w:instrText>
      </w:r>
      <w:r>
        <w:rPr>
          <w:rFonts w:hint="eastAsia" w:ascii="方正仿宋_GBK" w:hAnsi="方正仿宋_GBK" w:eastAsia="方正仿宋_GBK" w:cs="方正仿宋_GBK"/>
          <w:color w:val="auto"/>
          <w:sz w:val="30"/>
          <w:szCs w:val="30"/>
          <w:highlight w:val="none"/>
        </w:rPr>
        <w:fldChar w:fldCharType="separate"/>
      </w:r>
      <w:r>
        <w:rPr>
          <w:rFonts w:hint="eastAsia" w:ascii="方正仿宋_GBK" w:hAnsi="方正仿宋_GBK" w:eastAsia="方正仿宋_GBK" w:cs="方正仿宋_GBK"/>
          <w:color w:val="auto"/>
          <w:sz w:val="30"/>
          <w:szCs w:val="30"/>
          <w:highlight w:val="none"/>
        </w:rPr>
        <w:t>1</w:t>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lang w:val="en-US" w:eastAsia="zh-CN"/>
        </w:rPr>
        <w:t>1</w:t>
      </w:r>
    </w:p>
    <w:p>
      <w:pPr>
        <w:pStyle w:val="10"/>
        <w:tabs>
          <w:tab w:val="right" w:leader="dot" w:pos="9402"/>
        </w:tabs>
        <w:spacing w:line="600" w:lineRule="exact"/>
        <w:rPr>
          <w:rFonts w:hint="default" w:ascii="方正仿宋_GBK" w:hAnsi="方正仿宋_GBK" w:eastAsia="方正仿宋_GBK" w:cs="方正仿宋_GBK"/>
          <w:b w:val="0"/>
          <w:bCs w:val="0"/>
          <w:caps w:val="0"/>
          <w:color w:val="auto"/>
          <w:sz w:val="30"/>
          <w:szCs w:val="30"/>
          <w:highlight w:val="none"/>
          <w:lang w:val="en-US" w:eastAsia="zh-CN"/>
        </w:rPr>
      </w:pPr>
      <w:r>
        <w:rPr>
          <w:color w:val="auto"/>
          <w:highlight w:val="none"/>
        </w:rPr>
        <w:fldChar w:fldCharType="begin"/>
      </w:r>
      <w:r>
        <w:rPr>
          <w:color w:val="auto"/>
          <w:highlight w:val="none"/>
        </w:rPr>
        <w:instrText xml:space="preserve"> HYPERLINK \l "_Toc58064534" </w:instrText>
      </w:r>
      <w:r>
        <w:rPr>
          <w:color w:val="auto"/>
          <w:highlight w:val="none"/>
        </w:rPr>
        <w:fldChar w:fldCharType="separate"/>
      </w:r>
      <w:r>
        <w:rPr>
          <w:rStyle w:val="15"/>
          <w:rFonts w:hint="eastAsia" w:ascii="方正仿宋_GBK" w:hAnsi="方正仿宋_GBK" w:eastAsia="方正仿宋_GBK" w:cs="方正仿宋_GBK"/>
          <w:color w:val="auto"/>
          <w:sz w:val="30"/>
          <w:szCs w:val="30"/>
          <w:highlight w:val="none"/>
        </w:rPr>
        <w:t>第三章 采购需求</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lang w:val="en-US" w:eastAsia="zh-CN"/>
        </w:rPr>
        <w:t>14</w:t>
      </w:r>
    </w:p>
    <w:p>
      <w:pPr>
        <w:pStyle w:val="10"/>
        <w:tabs>
          <w:tab w:val="right" w:leader="dot" w:pos="9402"/>
        </w:tabs>
        <w:spacing w:line="600" w:lineRule="exact"/>
        <w:rPr>
          <w:rFonts w:hint="default" w:ascii="方正仿宋_GBK" w:hAnsi="方正仿宋_GBK" w:eastAsia="方正仿宋_GBK" w:cs="方正仿宋_GBK"/>
          <w:b w:val="0"/>
          <w:bCs w:val="0"/>
          <w:caps w:val="0"/>
          <w:color w:val="auto"/>
          <w:sz w:val="30"/>
          <w:szCs w:val="30"/>
          <w:highlight w:val="none"/>
          <w:lang w:val="en-US" w:eastAsia="zh-CN"/>
        </w:rPr>
      </w:pPr>
      <w:r>
        <w:rPr>
          <w:color w:val="auto"/>
          <w:highlight w:val="none"/>
        </w:rPr>
        <w:fldChar w:fldCharType="begin"/>
      </w:r>
      <w:r>
        <w:rPr>
          <w:color w:val="auto"/>
          <w:highlight w:val="none"/>
        </w:rPr>
        <w:instrText xml:space="preserve"> HYPERLINK \l "_Toc58064535" </w:instrText>
      </w:r>
      <w:r>
        <w:rPr>
          <w:color w:val="auto"/>
          <w:highlight w:val="none"/>
        </w:rPr>
        <w:fldChar w:fldCharType="separate"/>
      </w:r>
      <w:r>
        <w:rPr>
          <w:rStyle w:val="15"/>
          <w:rFonts w:hint="eastAsia" w:ascii="方正仿宋_GBK" w:hAnsi="方正仿宋_GBK" w:eastAsia="方正仿宋_GBK" w:cs="方正仿宋_GBK"/>
          <w:color w:val="auto"/>
          <w:sz w:val="30"/>
          <w:szCs w:val="30"/>
          <w:highlight w:val="none"/>
        </w:rPr>
        <w:t>第四章 磋商响应文件基本格式</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lang w:val="en-US" w:eastAsia="zh-CN"/>
        </w:rPr>
        <w:t>16</w:t>
      </w:r>
    </w:p>
    <w:p>
      <w:pPr>
        <w:pStyle w:val="10"/>
        <w:tabs>
          <w:tab w:val="right" w:leader="dot" w:pos="9402"/>
        </w:tabs>
        <w:spacing w:line="600" w:lineRule="exact"/>
        <w:rPr>
          <w:rFonts w:hint="default" w:ascii="方正仿宋_GBK" w:hAnsi="方正仿宋_GBK" w:eastAsia="方正仿宋_GBK" w:cs="方正仿宋_GBK"/>
          <w:b w:val="0"/>
          <w:bCs w:val="0"/>
          <w:caps w:val="0"/>
          <w:color w:val="auto"/>
          <w:sz w:val="30"/>
          <w:szCs w:val="30"/>
          <w:highlight w:val="none"/>
          <w:lang w:val="en-US" w:eastAsia="zh-CN"/>
        </w:rPr>
      </w:pPr>
      <w:r>
        <w:rPr>
          <w:color w:val="auto"/>
          <w:highlight w:val="none"/>
        </w:rPr>
        <w:fldChar w:fldCharType="begin"/>
      </w:r>
      <w:r>
        <w:rPr>
          <w:color w:val="auto"/>
          <w:highlight w:val="none"/>
        </w:rPr>
        <w:instrText xml:space="preserve"> HYPERLINK \l "_Toc58064536" </w:instrText>
      </w:r>
      <w:r>
        <w:rPr>
          <w:color w:val="auto"/>
          <w:highlight w:val="none"/>
        </w:rPr>
        <w:fldChar w:fldCharType="separate"/>
      </w:r>
      <w:r>
        <w:rPr>
          <w:rStyle w:val="15"/>
          <w:rFonts w:hint="eastAsia" w:ascii="方正仿宋_GBK" w:hAnsi="方正仿宋_GBK" w:eastAsia="方正仿宋_GBK" w:cs="方正仿宋_GBK"/>
          <w:color w:val="auto"/>
          <w:sz w:val="30"/>
          <w:szCs w:val="30"/>
          <w:highlight w:val="none"/>
        </w:rPr>
        <w:t>第五章 合同格式</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rPr>
        <w:fldChar w:fldCharType="end"/>
      </w:r>
      <w:r>
        <w:rPr>
          <w:rFonts w:hint="eastAsia" w:ascii="方正仿宋_GBK" w:hAnsi="方正仿宋_GBK" w:eastAsia="方正仿宋_GBK" w:cs="方正仿宋_GBK"/>
          <w:color w:val="auto"/>
          <w:sz w:val="30"/>
          <w:szCs w:val="30"/>
          <w:highlight w:val="none"/>
          <w:lang w:val="en-US" w:eastAsia="zh-CN"/>
        </w:rPr>
        <w:t>26</w:t>
      </w:r>
    </w:p>
    <w:p>
      <w:pPr>
        <w:pStyle w:val="7"/>
        <w:spacing w:line="600" w:lineRule="exact"/>
        <w:ind w:left="412" w:leftChars="196"/>
        <w:rPr>
          <w:rFonts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0"/>
          <w:szCs w:val="30"/>
          <w:highlight w:val="none"/>
        </w:rPr>
        <w:fldChar w:fldCharType="end"/>
      </w:r>
    </w:p>
    <w:p>
      <w:pPr>
        <w:spacing w:line="480" w:lineRule="exact"/>
        <w:jc w:val="center"/>
        <w:rPr>
          <w:rFonts w:ascii="方正仿宋_GBK" w:hAnsi="方正仿宋_GBK" w:eastAsia="方正仿宋_GBK" w:cs="方正仿宋_GBK"/>
          <w:b/>
          <w:color w:val="auto"/>
          <w:sz w:val="36"/>
          <w:szCs w:val="44"/>
          <w:highlight w:val="none"/>
        </w:rPr>
      </w:pPr>
      <w:r>
        <w:rPr>
          <w:rFonts w:hint="eastAsia" w:ascii="方正仿宋_GBK" w:hAnsi="方正仿宋_GBK" w:eastAsia="方正仿宋_GBK" w:cs="方正仿宋_GBK"/>
          <w:color w:val="auto"/>
          <w:sz w:val="32"/>
          <w:highlight w:val="none"/>
        </w:rPr>
        <w:br w:type="page"/>
      </w:r>
    </w:p>
    <w:p>
      <w:pPr>
        <w:spacing w:line="380" w:lineRule="exact"/>
        <w:jc w:val="center"/>
        <w:outlineLvl w:val="0"/>
        <w:rPr>
          <w:rFonts w:hint="eastAsia" w:ascii="方正小标宋_GBK" w:hAnsi="方正小标宋_GBK" w:eastAsia="方正小标宋_GBK" w:cs="方正小标宋_GBK"/>
          <w:bCs/>
          <w:color w:val="auto"/>
          <w:sz w:val="32"/>
          <w:szCs w:val="32"/>
          <w:highlight w:val="none"/>
        </w:rPr>
      </w:pPr>
      <w:bookmarkStart w:id="0" w:name="_Toc58064531"/>
      <w:r>
        <w:rPr>
          <w:rFonts w:hint="eastAsia" w:ascii="方正小标宋_GBK" w:hAnsi="方正小标宋_GBK" w:eastAsia="方正小标宋_GBK" w:cs="方正小标宋_GBK"/>
          <w:bCs/>
          <w:color w:val="auto"/>
          <w:sz w:val="32"/>
          <w:szCs w:val="32"/>
          <w:highlight w:val="none"/>
        </w:rPr>
        <w:t>广西北部湾银行</w:t>
      </w:r>
      <w:r>
        <w:rPr>
          <w:rFonts w:hint="eastAsia" w:ascii="方正小标宋_GBK" w:hAnsi="方正小标宋_GBK" w:eastAsia="方正小标宋_GBK" w:cs="方正小标宋_GBK"/>
          <w:bCs/>
          <w:color w:val="auto"/>
          <w:sz w:val="32"/>
          <w:szCs w:val="32"/>
          <w:highlight w:val="none"/>
          <w:lang w:val="en-US" w:eastAsia="zh-CN"/>
        </w:rPr>
        <w:t>营业网点空调设备入围项目</w:t>
      </w:r>
      <w:r>
        <w:rPr>
          <w:rFonts w:hint="eastAsia" w:ascii="方正小标宋_GBK" w:hAnsi="方正小标宋_GBK" w:eastAsia="方正小标宋_GBK" w:cs="方正小标宋_GBK"/>
          <w:bCs/>
          <w:color w:val="auto"/>
          <w:sz w:val="32"/>
          <w:szCs w:val="32"/>
          <w:highlight w:val="none"/>
        </w:rPr>
        <w:t>(</w:t>
      </w:r>
      <w:r>
        <w:rPr>
          <w:rFonts w:hint="eastAsia" w:ascii="方正小标宋_GBK" w:hAnsi="方正小标宋_GBK" w:eastAsia="方正小标宋_GBK" w:cs="方正小标宋_GBK"/>
          <w:bCs/>
          <w:color w:val="auto"/>
          <w:sz w:val="32"/>
          <w:szCs w:val="32"/>
          <w:highlight w:val="none"/>
          <w:lang w:eastAsia="zh-CN"/>
        </w:rPr>
        <w:t>20250206</w:t>
      </w:r>
      <w:r>
        <w:rPr>
          <w:rFonts w:hint="eastAsia" w:ascii="方正小标宋_GBK" w:hAnsi="方正小标宋_GBK" w:eastAsia="方正小标宋_GBK" w:cs="方正小标宋_GBK"/>
          <w:bCs/>
          <w:color w:val="auto"/>
          <w:sz w:val="32"/>
          <w:szCs w:val="32"/>
          <w:highlight w:val="none"/>
        </w:rPr>
        <w:t>)</w:t>
      </w:r>
    </w:p>
    <w:p>
      <w:pPr>
        <w:spacing w:line="380" w:lineRule="exact"/>
        <w:jc w:val="center"/>
        <w:outlineLvl w:val="0"/>
        <w:rPr>
          <w:rFonts w:ascii="方正小标宋_GBK" w:hAnsi="方正小标宋_GBK" w:eastAsia="方正小标宋_GBK" w:cs="方正小标宋_GBK"/>
          <w:bCs/>
          <w:color w:val="auto"/>
          <w:sz w:val="32"/>
          <w:highlight w:val="none"/>
        </w:rPr>
      </w:pPr>
      <w:r>
        <w:rPr>
          <w:rFonts w:hint="eastAsia" w:ascii="方正小标宋_GBK" w:hAnsi="方正小标宋_GBK" w:eastAsia="方正小标宋_GBK" w:cs="方正小标宋_GBK"/>
          <w:bCs/>
          <w:color w:val="auto"/>
          <w:sz w:val="32"/>
          <w:szCs w:val="32"/>
          <w:highlight w:val="none"/>
        </w:rPr>
        <w:t>竞争性磋商公告</w:t>
      </w:r>
      <w:bookmarkEnd w:id="0"/>
    </w:p>
    <w:p>
      <w:pPr>
        <w:snapToGrid w:val="0"/>
        <w:spacing w:line="380" w:lineRule="exact"/>
        <w:ind w:firstLine="440" w:firstLineChars="200"/>
        <w:rPr>
          <w:rFonts w:ascii="方正仿宋_GBK" w:hAnsi="方正仿宋_GBK" w:eastAsia="方正仿宋_GBK" w:cs="方正仿宋_GBK"/>
          <w:color w:val="auto"/>
          <w:sz w:val="22"/>
          <w:szCs w:val="21"/>
          <w:highlight w:val="none"/>
        </w:rPr>
      </w:pPr>
      <w:bookmarkStart w:id="1" w:name="_Toc58064532"/>
    </w:p>
    <w:p>
      <w:pPr>
        <w:snapToGrid w:val="0"/>
        <w:spacing w:line="400" w:lineRule="exact"/>
        <w:ind w:firstLine="422"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b/>
          <w:color w:val="auto"/>
          <w:szCs w:val="21"/>
          <w:highlight w:val="none"/>
        </w:rPr>
        <w:t>广西北部湾银行股份有限公司拟</w:t>
      </w:r>
      <w:r>
        <w:rPr>
          <w:rFonts w:hint="eastAsia" w:ascii="方正仿宋_GBK" w:hAnsi="方正仿宋_GBK" w:eastAsia="方正仿宋_GBK" w:cs="方正仿宋_GBK"/>
          <w:color w:val="auto"/>
          <w:szCs w:val="21"/>
          <w:highlight w:val="none"/>
        </w:rPr>
        <w:t>对</w:t>
      </w:r>
      <w:r>
        <w:rPr>
          <w:rFonts w:hint="eastAsia" w:ascii="方正仿宋_GBK" w:hAnsi="方正仿宋_GBK" w:eastAsia="方正仿宋_GBK" w:cs="方正仿宋_GBK"/>
          <w:b/>
          <w:color w:val="auto"/>
          <w:szCs w:val="21"/>
          <w:highlight w:val="none"/>
        </w:rPr>
        <w:t>广西北部湾银行</w:t>
      </w:r>
      <w:r>
        <w:rPr>
          <w:rFonts w:hint="eastAsia" w:ascii="方正仿宋_GBK" w:hAnsi="方正仿宋_GBK" w:eastAsia="方正仿宋_GBK" w:cs="方正仿宋_GBK"/>
          <w:b/>
          <w:color w:val="auto"/>
          <w:szCs w:val="21"/>
          <w:highlight w:val="none"/>
          <w:lang w:val="en-US" w:eastAsia="zh-CN"/>
        </w:rPr>
        <w:t>营业网点空调设备入围项目</w:t>
      </w:r>
      <w:r>
        <w:rPr>
          <w:rFonts w:hint="eastAsia" w:ascii="方正仿宋_GBK" w:hAnsi="方正仿宋_GBK" w:eastAsia="方正仿宋_GBK" w:cs="方正仿宋_GBK"/>
          <w:color w:val="auto"/>
          <w:szCs w:val="21"/>
          <w:highlight w:val="none"/>
        </w:rPr>
        <w:t xml:space="preserve">进行竞争性磋商采购，现将有关事项公告如下： </w:t>
      </w:r>
    </w:p>
    <w:p>
      <w:pPr>
        <w:spacing w:line="400" w:lineRule="exact"/>
        <w:ind w:firstLine="422"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b/>
          <w:color w:val="auto"/>
          <w:szCs w:val="21"/>
          <w:highlight w:val="none"/>
        </w:rPr>
        <w:t>一、项目名称</w:t>
      </w:r>
      <w:r>
        <w:rPr>
          <w:rFonts w:hint="eastAsia" w:ascii="方正仿宋_GBK" w:hAnsi="方正仿宋_GBK" w:eastAsia="方正仿宋_GBK" w:cs="方正仿宋_GBK"/>
          <w:b/>
          <w:bCs/>
          <w:color w:val="auto"/>
          <w:szCs w:val="21"/>
          <w:highlight w:val="none"/>
        </w:rPr>
        <w:t>：广西北部湾银行</w:t>
      </w:r>
      <w:r>
        <w:rPr>
          <w:rFonts w:hint="eastAsia" w:ascii="方正仿宋_GBK" w:hAnsi="方正仿宋_GBK" w:eastAsia="方正仿宋_GBK" w:cs="方正仿宋_GBK"/>
          <w:b/>
          <w:bCs/>
          <w:color w:val="auto"/>
          <w:szCs w:val="21"/>
          <w:highlight w:val="none"/>
          <w:lang w:val="en-US" w:eastAsia="zh-CN"/>
        </w:rPr>
        <w:t>营业网点空调设备入围项目</w:t>
      </w:r>
    </w:p>
    <w:p>
      <w:pPr>
        <w:spacing w:line="400" w:lineRule="exact"/>
        <w:ind w:firstLine="422" w:firstLineChars="200"/>
        <w:rPr>
          <w:rFonts w:hint="eastAsia" w:ascii="方正仿宋_GBK" w:hAnsi="方正仿宋_GBK" w:eastAsia="方正仿宋_GBK" w:cs="方正仿宋_GBK"/>
          <w:b/>
          <w:color w:val="auto"/>
          <w:szCs w:val="21"/>
          <w:highlight w:val="none"/>
          <w:lang w:eastAsia="zh-CN"/>
        </w:rPr>
      </w:pPr>
      <w:r>
        <w:rPr>
          <w:rFonts w:hint="eastAsia" w:ascii="方正仿宋_GBK" w:hAnsi="方正仿宋_GBK" w:eastAsia="方正仿宋_GBK" w:cs="方正仿宋_GBK"/>
          <w:b/>
          <w:color w:val="auto"/>
          <w:szCs w:val="21"/>
          <w:highlight w:val="none"/>
        </w:rPr>
        <w:t>二、项目编号：</w:t>
      </w:r>
      <w:r>
        <w:rPr>
          <w:rFonts w:hint="eastAsia" w:ascii="方正仿宋_GBK" w:hAnsi="方正仿宋_GBK" w:eastAsia="方正仿宋_GBK" w:cs="方正仿宋_GBK"/>
          <w:b/>
          <w:color w:val="auto"/>
          <w:szCs w:val="21"/>
          <w:highlight w:val="none"/>
          <w:lang w:eastAsia="zh-CN"/>
        </w:rPr>
        <w:t>20250206</w:t>
      </w:r>
    </w:p>
    <w:p>
      <w:pPr>
        <w:spacing w:line="400" w:lineRule="exact"/>
        <w:ind w:firstLine="422" w:firstLineChars="200"/>
        <w:rPr>
          <w:rFonts w:hint="eastAsia" w:ascii="方正仿宋_GBK" w:hAnsi="方正仿宋_GBK" w:eastAsia="方正仿宋_GBK" w:cs="方正仿宋_GBK"/>
          <w:b w:val="0"/>
          <w:color w:val="auto"/>
          <w:szCs w:val="21"/>
          <w:highlight w:val="none"/>
          <w:lang w:val="en-US" w:eastAsia="zh-CN"/>
        </w:rPr>
      </w:pPr>
      <w:r>
        <w:rPr>
          <w:rFonts w:hint="eastAsia" w:ascii="方正仿宋_GBK" w:hAnsi="方正仿宋_GBK" w:eastAsia="方正仿宋_GBK" w:cs="方正仿宋_GBK"/>
          <w:b/>
          <w:color w:val="auto"/>
          <w:szCs w:val="21"/>
          <w:highlight w:val="none"/>
        </w:rPr>
        <w:t>三、</w:t>
      </w:r>
      <w:r>
        <w:rPr>
          <w:rFonts w:hint="eastAsia" w:ascii="方正仿宋_GBK" w:hAnsi="方正仿宋_GBK" w:eastAsia="方正仿宋_GBK" w:cs="方正仿宋_GBK"/>
          <w:b/>
          <w:color w:val="auto"/>
          <w:szCs w:val="21"/>
          <w:highlight w:val="none"/>
          <w:lang w:eastAsia="zh-CN"/>
        </w:rPr>
        <w:t>最高限价</w:t>
      </w:r>
      <w:r>
        <w:rPr>
          <w:rFonts w:hint="eastAsia" w:ascii="方正仿宋_GBK" w:hAnsi="方正仿宋_GBK" w:eastAsia="方正仿宋_GBK" w:cs="方正仿宋_GBK"/>
          <w:b/>
          <w:color w:val="auto"/>
          <w:szCs w:val="21"/>
          <w:highlight w:val="none"/>
        </w:rPr>
        <w:t>：</w:t>
      </w:r>
      <w:r>
        <w:rPr>
          <w:rFonts w:hint="eastAsia" w:ascii="方正仿宋_GBK" w:hAnsi="方正仿宋_GBK" w:eastAsia="方正仿宋_GBK" w:cs="方正仿宋_GBK"/>
          <w:color w:val="auto"/>
          <w:szCs w:val="21"/>
          <w:highlight w:val="none"/>
          <w:lang w:val="en-US" w:eastAsia="zh-CN"/>
        </w:rPr>
        <w:t>详见附件2：《广西北部湾银行营业网点空调采购货物清单及报价表》，</w:t>
      </w:r>
      <w:r>
        <w:rPr>
          <w:rFonts w:hint="eastAsia" w:ascii="方正仿宋_GBK" w:hAnsi="方正仿宋_GBK" w:eastAsia="方正仿宋_GBK" w:cs="方正仿宋_GBK"/>
          <w:color w:val="auto"/>
          <w:szCs w:val="21"/>
          <w:highlight w:val="none"/>
          <w:lang w:eastAsia="zh-CN"/>
        </w:rPr>
        <w:t>磋商供应商提供的报价高于</w:t>
      </w:r>
      <w:r>
        <w:rPr>
          <w:rFonts w:hint="eastAsia" w:ascii="方正仿宋_GBK" w:hAnsi="方正仿宋_GBK" w:eastAsia="方正仿宋_GBK" w:cs="方正仿宋_GBK"/>
          <w:color w:val="auto"/>
          <w:szCs w:val="21"/>
          <w:highlight w:val="none"/>
          <w:lang w:val="en-US" w:eastAsia="zh-CN"/>
        </w:rPr>
        <w:t>各分项招标控制价</w:t>
      </w:r>
      <w:r>
        <w:rPr>
          <w:rFonts w:hint="eastAsia" w:ascii="方正仿宋_GBK" w:hAnsi="方正仿宋_GBK" w:eastAsia="方正仿宋_GBK" w:cs="方正仿宋_GBK"/>
          <w:color w:val="auto"/>
          <w:szCs w:val="21"/>
          <w:highlight w:val="none"/>
          <w:lang w:eastAsia="zh-CN"/>
        </w:rPr>
        <w:t>的，其竞标将视为无效。</w:t>
      </w:r>
    </w:p>
    <w:p>
      <w:pPr>
        <w:spacing w:line="400" w:lineRule="exact"/>
        <w:ind w:firstLine="422"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四、采购方式：竞争性磋商</w:t>
      </w:r>
    </w:p>
    <w:p>
      <w:pPr>
        <w:spacing w:line="400" w:lineRule="exact"/>
        <w:ind w:firstLine="422" w:firstLineChars="200"/>
        <w:rPr>
          <w:rFonts w:hint="default" w:ascii="方正仿宋_GBK" w:hAnsi="方正仿宋_GBK" w:eastAsia="方正仿宋_GBK" w:cs="方正仿宋_GBK"/>
          <w:b/>
          <w:color w:val="auto"/>
          <w:szCs w:val="21"/>
          <w:highlight w:val="none"/>
          <w:lang w:val="en-US"/>
        </w:rPr>
      </w:pPr>
      <w:r>
        <w:rPr>
          <w:rFonts w:hint="eastAsia" w:ascii="方正仿宋_GBK" w:hAnsi="方正仿宋_GBK" w:eastAsia="方正仿宋_GBK" w:cs="方正仿宋_GBK"/>
          <w:b/>
          <w:color w:val="auto"/>
          <w:szCs w:val="21"/>
          <w:highlight w:val="none"/>
        </w:rPr>
        <w:t>五、采购内容</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b w:val="0"/>
          <w:bCs w:val="0"/>
          <w:color w:val="auto"/>
          <w:szCs w:val="21"/>
          <w:highlight w:val="none"/>
        </w:rPr>
        <w:t>广西北部湾银行</w:t>
      </w:r>
      <w:r>
        <w:rPr>
          <w:rFonts w:hint="eastAsia" w:ascii="方正仿宋_GBK" w:hAnsi="方正仿宋_GBK" w:eastAsia="方正仿宋_GBK" w:cs="方正仿宋_GBK"/>
          <w:b w:val="0"/>
          <w:bCs w:val="0"/>
          <w:color w:val="auto"/>
          <w:szCs w:val="21"/>
          <w:highlight w:val="none"/>
          <w:lang w:val="en-US" w:eastAsia="zh-CN"/>
        </w:rPr>
        <w:t>营业网点空调设备入围项目，合同期限为3年。本项目</w:t>
      </w:r>
      <w:r>
        <w:rPr>
          <w:rFonts w:hint="eastAsia" w:ascii="方正仿宋_GBK" w:hAnsi="方正仿宋_GBK" w:eastAsia="方正仿宋_GBK" w:cs="方正仿宋_GBK"/>
          <w:color w:val="auto"/>
          <w:kern w:val="0"/>
          <w:sz w:val="21"/>
          <w:szCs w:val="21"/>
          <w:highlight w:val="none"/>
          <w:lang w:val="en-US" w:eastAsia="zh-CN"/>
        </w:rPr>
        <w:t>根据不同空调品牌，分为A、B、C三个标段，其中A标段为格力品牌，B标段为美的品牌，C标段为海尔品牌。竞标人可同时参与所有标段竞标。</w:t>
      </w:r>
    </w:p>
    <w:p>
      <w:pPr>
        <w:spacing w:line="400" w:lineRule="exact"/>
        <w:ind w:firstLine="422"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六、磋商供应商资格：</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（一）须为在中华人民共和国境内依法注册，具有独立承担民事责任的能力和经营许可，具有独立签订合同的权利，具备为本项目提供相关产品及服务能力的法人单位</w:t>
      </w:r>
      <w:r>
        <w:rPr>
          <w:rFonts w:hint="eastAsia" w:ascii="方正仿宋_GBK" w:hAnsi="方正仿宋_GBK" w:eastAsia="方正仿宋_GBK" w:cs="方正仿宋_GBK"/>
          <w:color w:val="auto"/>
          <w:szCs w:val="21"/>
          <w:highlight w:val="none"/>
          <w:lang w:eastAsia="zh-CN"/>
        </w:rPr>
        <w:t>或其他组织，</w:t>
      </w:r>
      <w:r>
        <w:rPr>
          <w:rFonts w:hint="eastAsia" w:ascii="方正仿宋_GBK" w:hAnsi="方正仿宋_GBK" w:eastAsia="方正仿宋_GBK" w:cs="方正仿宋_GBK"/>
          <w:color w:val="auto"/>
          <w:szCs w:val="21"/>
          <w:highlight w:val="none"/>
        </w:rPr>
        <w:t>本项目接受具有法人资格的供应商授权的下属分支机构参与竞标（分公司或分支机构参与竞标时，须同时提供具有法人资格的总公司的营业执照复印件及授权书，授权书须加盖总公司的公章）；</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（二）遵守国家有关法律、法规，具有良好的商业信誉和健全的财务会计制度；</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三）近三年内，在经营活动中没有重大违法记录和不良信用记录，对在“信用中国”(www.ceditchina.gov.cn)网站被列入失信被执行人、重大税收违法失信主体、经营异常名录、政府采购严重违法失信行为记录名单的供应商，将被拒绝参与本次采购活动；</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（四）经采购人认定在广西北部湾银行以往采购项目中没有过欺骗、欺诈等不良行为或不良记录；</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五）竞标人之间不得存在下列情形之一：具有投资控股关系的关联企业，或具有直接管理和被管理关系的母子公司，或同一母公司的子公司，或法定代表人为同一个人的两个及两个以上法人，或某一竞标人的高管或高管的亲属为另一竞标人的高管等可能会导致其在本次采购活动中行动一致的，如存在以上情形内的任意一种，均不得参加</w:t>
      </w:r>
      <w:r>
        <w:rPr>
          <w:rFonts w:hint="eastAsia" w:ascii="方正仿宋_GBK" w:hAnsi="方正仿宋_GBK" w:eastAsia="方正仿宋_GBK" w:cs="方正仿宋_GBK"/>
          <w:color w:val="auto"/>
          <w:szCs w:val="21"/>
          <w:highlight w:val="none"/>
          <w:lang w:eastAsia="zh-CN"/>
        </w:rPr>
        <w:t>同一标段竞标或者未划分标段的同一项目竞标</w:t>
      </w:r>
      <w:r>
        <w:rPr>
          <w:rFonts w:hint="eastAsia" w:ascii="方正仿宋_GBK" w:hAnsi="方正仿宋_GBK" w:eastAsia="方正仿宋_GBK" w:cs="方正仿宋_GBK"/>
          <w:color w:val="auto"/>
          <w:szCs w:val="21"/>
          <w:highlight w:val="none"/>
        </w:rPr>
        <w:t>；</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（六）本项目为整体方案采购，不接受联合体投标，不接受转包或分包。</w:t>
      </w:r>
    </w:p>
    <w:p>
      <w:pPr>
        <w:spacing w:line="400" w:lineRule="exact"/>
        <w:ind w:firstLine="422" w:firstLineChars="200"/>
        <w:rPr>
          <w:rFonts w:hint="eastAsia"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lang w:eastAsia="zh-CN"/>
        </w:rPr>
        <w:t>七</w:t>
      </w:r>
      <w:r>
        <w:rPr>
          <w:rFonts w:hint="eastAsia" w:ascii="方正仿宋_GBK" w:hAnsi="方正仿宋_GBK" w:eastAsia="方正仿宋_GBK" w:cs="方正仿宋_GBK"/>
          <w:b/>
          <w:color w:val="auto"/>
          <w:szCs w:val="21"/>
          <w:highlight w:val="none"/>
        </w:rPr>
        <w:t>、采购文件的获取</w:t>
      </w:r>
    </w:p>
    <w:p>
      <w:pPr>
        <w:spacing w:line="400" w:lineRule="exact"/>
        <w:ind w:firstLine="420" w:firstLineChars="200"/>
        <w:rPr>
          <w:rFonts w:hint="eastAsia"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val="0"/>
          <w:bCs/>
          <w:color w:val="auto"/>
          <w:szCs w:val="21"/>
          <w:highlight w:val="none"/>
        </w:rPr>
        <w:t>本项目只提供电子版采购文件，请潜在合格供应商于公告之日起至202</w:t>
      </w:r>
      <w:r>
        <w:rPr>
          <w:rFonts w:hint="eastAsia" w:ascii="方正仿宋_GBK" w:hAnsi="方正仿宋_GBK" w:eastAsia="方正仿宋_GBK" w:cs="方正仿宋_GBK"/>
          <w:b w:val="0"/>
          <w:bCs/>
          <w:color w:val="auto"/>
          <w:szCs w:val="21"/>
          <w:highlight w:val="none"/>
          <w:lang w:val="en-US" w:eastAsia="zh-CN"/>
        </w:rPr>
        <w:t>5</w:t>
      </w:r>
      <w:r>
        <w:rPr>
          <w:rFonts w:hint="eastAsia" w:ascii="方正仿宋_GBK" w:hAnsi="方正仿宋_GBK" w:eastAsia="方正仿宋_GBK" w:cs="方正仿宋_GBK"/>
          <w:b w:val="0"/>
          <w:bCs/>
          <w:color w:val="auto"/>
          <w:szCs w:val="21"/>
          <w:highlight w:val="none"/>
        </w:rPr>
        <w:t>年</w:t>
      </w:r>
      <w:r>
        <w:rPr>
          <w:rFonts w:hint="eastAsia" w:ascii="方正仿宋_GBK" w:hAnsi="方正仿宋_GBK" w:eastAsia="方正仿宋_GBK" w:cs="方正仿宋_GBK"/>
          <w:b w:val="0"/>
          <w:bCs/>
          <w:color w:val="auto"/>
          <w:szCs w:val="21"/>
          <w:highlight w:val="none"/>
          <w:lang w:val="en-US" w:eastAsia="zh-CN"/>
        </w:rPr>
        <w:t>3</w:t>
      </w:r>
      <w:r>
        <w:rPr>
          <w:rFonts w:hint="eastAsia" w:ascii="方正仿宋_GBK" w:hAnsi="方正仿宋_GBK" w:eastAsia="方正仿宋_GBK" w:cs="方正仿宋_GBK"/>
          <w:b w:val="0"/>
          <w:bCs/>
          <w:color w:val="auto"/>
          <w:szCs w:val="21"/>
          <w:highlight w:val="none"/>
        </w:rPr>
        <w:t>月</w:t>
      </w:r>
      <w:r>
        <w:rPr>
          <w:rFonts w:hint="eastAsia" w:ascii="方正仿宋_GBK" w:hAnsi="方正仿宋_GBK" w:eastAsia="方正仿宋_GBK" w:cs="方正仿宋_GBK"/>
          <w:b w:val="0"/>
          <w:bCs/>
          <w:color w:val="auto"/>
          <w:szCs w:val="21"/>
          <w:highlight w:val="none"/>
          <w:lang w:val="en-US" w:eastAsia="zh-CN"/>
        </w:rPr>
        <w:t>10</w:t>
      </w:r>
      <w:r>
        <w:rPr>
          <w:rFonts w:hint="eastAsia" w:ascii="方正仿宋_GBK" w:hAnsi="方正仿宋_GBK" w:eastAsia="方正仿宋_GBK" w:cs="方正仿宋_GBK"/>
          <w:b w:val="0"/>
          <w:bCs/>
          <w:color w:val="auto"/>
          <w:szCs w:val="21"/>
          <w:highlight w:val="none"/>
        </w:rPr>
        <w:t>日下午18:00止，登陆广西北部湾银行官网（www.bankofbbg.com）,在线下载完成采购文件的获取。获取方式：网站首页“关于我行”之“采购信息-采购公告”栏目中点击下载。</w:t>
      </w:r>
    </w:p>
    <w:p>
      <w:pPr>
        <w:spacing w:line="400" w:lineRule="exact"/>
        <w:ind w:firstLine="422"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lang w:eastAsia="zh-CN"/>
        </w:rPr>
        <w:t>八</w:t>
      </w:r>
      <w:r>
        <w:rPr>
          <w:rFonts w:hint="eastAsia" w:ascii="方正仿宋_GBK" w:hAnsi="方正仿宋_GBK" w:eastAsia="方正仿宋_GBK" w:cs="方正仿宋_GBK"/>
          <w:b/>
          <w:color w:val="auto"/>
          <w:szCs w:val="21"/>
          <w:highlight w:val="none"/>
        </w:rPr>
        <w:t>、响应文件递交截止时间和地点：本项目无报名环节，响应文件必须以密封形式于202</w:t>
      </w:r>
      <w:r>
        <w:rPr>
          <w:rFonts w:hint="eastAsia" w:ascii="方正仿宋_GBK" w:hAnsi="方正仿宋_GBK" w:eastAsia="方正仿宋_GBK" w:cs="方正仿宋_GBK"/>
          <w:b/>
          <w:color w:val="auto"/>
          <w:szCs w:val="21"/>
          <w:highlight w:val="none"/>
          <w:lang w:val="en-US" w:eastAsia="zh-CN"/>
        </w:rPr>
        <w:t>5</w:t>
      </w:r>
      <w:r>
        <w:rPr>
          <w:rFonts w:hint="eastAsia" w:ascii="方正仿宋_GBK" w:hAnsi="方正仿宋_GBK" w:eastAsia="方正仿宋_GBK" w:cs="方正仿宋_GBK"/>
          <w:b/>
          <w:color w:val="auto"/>
          <w:szCs w:val="21"/>
          <w:highlight w:val="none"/>
        </w:rPr>
        <w:t>年</w:t>
      </w:r>
      <w:r>
        <w:rPr>
          <w:rFonts w:hint="eastAsia" w:ascii="方正仿宋_GBK" w:hAnsi="方正仿宋_GBK" w:eastAsia="方正仿宋_GBK" w:cs="方正仿宋_GBK"/>
          <w:b/>
          <w:color w:val="auto"/>
          <w:szCs w:val="21"/>
          <w:highlight w:val="none"/>
          <w:lang w:val="en-US" w:eastAsia="zh-CN"/>
        </w:rPr>
        <w:t>3</w:t>
      </w:r>
      <w:r>
        <w:rPr>
          <w:rFonts w:hint="eastAsia" w:ascii="方正仿宋_GBK" w:hAnsi="方正仿宋_GBK" w:eastAsia="方正仿宋_GBK" w:cs="方正仿宋_GBK"/>
          <w:b/>
          <w:color w:val="auto"/>
          <w:szCs w:val="21"/>
          <w:highlight w:val="none"/>
        </w:rPr>
        <w:t>月</w:t>
      </w:r>
      <w:r>
        <w:rPr>
          <w:rFonts w:hint="eastAsia" w:ascii="方正仿宋_GBK" w:hAnsi="方正仿宋_GBK" w:eastAsia="方正仿宋_GBK" w:cs="方正仿宋_GBK"/>
          <w:b/>
          <w:color w:val="auto"/>
          <w:szCs w:val="21"/>
          <w:highlight w:val="none"/>
          <w:lang w:val="en-US" w:eastAsia="zh-CN"/>
        </w:rPr>
        <w:t>10</w:t>
      </w:r>
      <w:r>
        <w:rPr>
          <w:rFonts w:hint="eastAsia" w:ascii="方正仿宋_GBK" w:hAnsi="方正仿宋_GBK" w:eastAsia="方正仿宋_GBK" w:cs="方正仿宋_GBK"/>
          <w:b/>
          <w:color w:val="auto"/>
          <w:szCs w:val="21"/>
          <w:highlight w:val="none"/>
        </w:rPr>
        <w:t>日18时整前在广西北部湾银行（南宁市良庆区云英路8号五象总部大厦A座905办公室）递交，逾期不受理。</w:t>
      </w:r>
    </w:p>
    <w:p>
      <w:pPr>
        <w:spacing w:line="400" w:lineRule="exact"/>
        <w:ind w:firstLine="422" w:firstLineChars="200"/>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
          <w:color w:val="auto"/>
          <w:szCs w:val="21"/>
          <w:highlight w:val="none"/>
        </w:rPr>
        <w:t>（一）采用现场提交的，需遵守以下规定：</w:t>
      </w:r>
      <w:r>
        <w:rPr>
          <w:rFonts w:hint="eastAsia" w:ascii="方正仿宋_GBK" w:hAnsi="方正仿宋_GBK" w:eastAsia="方正仿宋_GBK" w:cs="方正仿宋_GBK"/>
          <w:bCs/>
          <w:color w:val="auto"/>
          <w:szCs w:val="21"/>
          <w:highlight w:val="none"/>
        </w:rPr>
        <w:t>供应商应在响应文件提交起止时间内，将响应文件密封送达投标地点，未在规定时间内送达或者未按照采购文件要求密封的响应文件，将予以拒收。</w:t>
      </w:r>
    </w:p>
    <w:p>
      <w:pPr>
        <w:spacing w:line="400" w:lineRule="exact"/>
        <w:ind w:firstLine="422"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（二）采用邮寄方式提交的，需遵守以下规定：</w:t>
      </w:r>
    </w:p>
    <w:p>
      <w:pPr>
        <w:spacing w:line="400" w:lineRule="exact"/>
        <w:ind w:firstLine="420" w:firstLineChars="200"/>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1.竞标人应预留邮寄响应文件行程的足够时间，如邮寄的响应文件无法在报价截止时间前送达的（寄出不能等同于送达；快递公司网站显示送达不能等同于实际送达），或者未按照采购文件要求密封的响应文件，将予以拒收，后果由供应商自行承担。</w:t>
      </w:r>
    </w:p>
    <w:p>
      <w:pPr>
        <w:spacing w:line="400" w:lineRule="exact"/>
        <w:ind w:firstLine="420" w:firstLineChars="200"/>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2.响应文件在邮寄过程中破损或遗失的，其后果由供应商自行承担。友情提醒：普通牛皮纸包装在快递运输过程中极易破损，建议采用韧性更佳的包装材料。</w:t>
      </w:r>
    </w:p>
    <w:p>
      <w:pPr>
        <w:spacing w:line="400" w:lineRule="exact"/>
        <w:ind w:firstLine="420" w:firstLineChars="200"/>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3.邮递地址：广西南宁市良庆区云英路8号五象总部大厦A座905办公室，林欢欢/黄莹（收），联系电话：0771-6115363/18977119519。</w:t>
      </w:r>
    </w:p>
    <w:p>
      <w:pPr>
        <w:spacing w:line="400" w:lineRule="exact"/>
        <w:ind w:firstLine="422"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b/>
          <w:color w:val="auto"/>
          <w:szCs w:val="21"/>
          <w:highlight w:val="none"/>
          <w:lang w:eastAsia="zh-CN"/>
        </w:rPr>
        <w:t>九</w:t>
      </w:r>
      <w:r>
        <w:rPr>
          <w:rFonts w:hint="eastAsia" w:ascii="方正仿宋_GBK" w:hAnsi="方正仿宋_GBK" w:eastAsia="方正仿宋_GBK" w:cs="方正仿宋_GBK"/>
          <w:b/>
          <w:color w:val="auto"/>
          <w:szCs w:val="21"/>
          <w:highlight w:val="none"/>
        </w:rPr>
        <w:t>、磋商时间及地点：</w:t>
      </w:r>
      <w:r>
        <w:rPr>
          <w:rFonts w:hint="eastAsia" w:ascii="方正仿宋_GBK" w:hAnsi="方正仿宋_GBK" w:eastAsia="方正仿宋_GBK" w:cs="方正仿宋_GBK"/>
          <w:b/>
          <w:bCs/>
          <w:color w:val="auto"/>
          <w:szCs w:val="21"/>
          <w:highlight w:val="none"/>
        </w:rPr>
        <w:t>具体时间另行通知。</w:t>
      </w:r>
      <w:r>
        <w:rPr>
          <w:rFonts w:hint="eastAsia" w:ascii="方正仿宋_GBK" w:hAnsi="方正仿宋_GBK" w:eastAsia="方正仿宋_GBK" w:cs="方正仿宋_GBK"/>
          <w:color w:val="auto"/>
          <w:szCs w:val="21"/>
          <w:highlight w:val="none"/>
        </w:rPr>
        <w:t>地点：</w:t>
      </w:r>
      <w:r>
        <w:rPr>
          <w:rFonts w:hint="eastAsia" w:ascii="方正仿宋_GBK" w:hAnsi="方正仿宋_GBK" w:eastAsia="方正仿宋_GBK" w:cs="方正仿宋_GBK"/>
          <w:b/>
          <w:color w:val="auto"/>
          <w:szCs w:val="21"/>
          <w:highlight w:val="none"/>
        </w:rPr>
        <w:t>广西南宁市良庆区云英路8号五象总部大厦A座广西北部湾银行总行会议室</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b/>
          <w:bCs/>
          <w:color w:val="auto"/>
          <w:szCs w:val="21"/>
          <w:highlight w:val="none"/>
        </w:rPr>
        <w:t>参加竞标的法定代表人或委托代理人必须持有效身份证原件，依时到达指定地点等候远程或当面磋商。</w:t>
      </w:r>
    </w:p>
    <w:p>
      <w:pPr>
        <w:spacing w:line="400" w:lineRule="exact"/>
        <w:ind w:firstLine="422"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lang w:eastAsia="zh-CN"/>
        </w:rPr>
        <w:t>十</w:t>
      </w:r>
      <w:r>
        <w:rPr>
          <w:rFonts w:hint="eastAsia" w:ascii="方正仿宋_GBK" w:hAnsi="方正仿宋_GBK" w:eastAsia="方正仿宋_GBK" w:cs="方正仿宋_GBK"/>
          <w:b/>
          <w:color w:val="auto"/>
          <w:szCs w:val="21"/>
          <w:highlight w:val="none"/>
        </w:rPr>
        <w:t>、联系电话及通讯地址：</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采购人：广西北部湾银行股份有限公司</w:t>
      </w:r>
    </w:p>
    <w:p>
      <w:pPr>
        <w:spacing w:line="400" w:lineRule="exact"/>
        <w:ind w:firstLine="420" w:firstLineChars="200"/>
        <w:rPr>
          <w:rFonts w:hint="eastAsia" w:ascii="方正仿宋_GBK" w:hAnsi="方正仿宋_GBK" w:eastAsia="方正仿宋_GBK" w:cs="方正仿宋_GBK"/>
          <w:color w:val="auto"/>
          <w:szCs w:val="21"/>
          <w:highlight w:val="none"/>
          <w:lang w:eastAsia="zh-CN"/>
        </w:rPr>
      </w:pPr>
      <w:r>
        <w:rPr>
          <w:rFonts w:hint="eastAsia" w:ascii="方正仿宋_GBK" w:hAnsi="方正仿宋_GBK" w:eastAsia="方正仿宋_GBK" w:cs="方正仿宋_GBK"/>
          <w:color w:val="auto"/>
          <w:szCs w:val="21"/>
          <w:highlight w:val="none"/>
        </w:rPr>
        <w:t>项目联系人：</w:t>
      </w:r>
      <w:r>
        <w:rPr>
          <w:rFonts w:hint="eastAsia" w:ascii="方正仿宋_GBK" w:hAnsi="方正仿宋_GBK" w:eastAsia="方正仿宋_GBK" w:cs="方正仿宋_GBK"/>
          <w:color w:val="auto"/>
          <w:szCs w:val="21"/>
          <w:highlight w:val="none"/>
          <w:lang w:val="en-US" w:eastAsia="zh-CN"/>
        </w:rPr>
        <w:t>韦勇</w:t>
      </w:r>
    </w:p>
    <w:p>
      <w:pPr>
        <w:spacing w:line="400" w:lineRule="exact"/>
        <w:ind w:firstLine="420" w:firstLineChars="200"/>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rPr>
        <w:t>联系电话：0771-</w:t>
      </w:r>
      <w:r>
        <w:rPr>
          <w:rFonts w:hint="eastAsia" w:ascii="方正仿宋_GBK" w:hAnsi="方正仿宋_GBK" w:eastAsia="方正仿宋_GBK" w:cs="方正仿宋_GBK"/>
          <w:color w:val="auto"/>
          <w:szCs w:val="21"/>
          <w:highlight w:val="none"/>
          <w:lang w:val="en-US" w:eastAsia="zh-CN"/>
        </w:rPr>
        <w:t>2030110</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地址：南宁市良庆区云英路8号五象总部大厦A座</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采购联系人：林欢欢、黄 莹</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联系电话：0771-6115363，18977119519</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邮箱：bhcg@bankofbbg.com</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地址：南宁市良庆区云英路8号五象总部大厦A座</w:t>
      </w:r>
    </w:p>
    <w:p>
      <w:pPr>
        <w:spacing w:line="400" w:lineRule="exact"/>
        <w:ind w:firstLine="420"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Cs/>
          <w:color w:val="auto"/>
          <w:szCs w:val="21"/>
          <w:highlight w:val="none"/>
        </w:rPr>
        <w:t>咨询时间：工作日上午8:30-12:00，下午14:30-18:00</w:t>
      </w:r>
    </w:p>
    <w:p>
      <w:pPr>
        <w:spacing w:line="400" w:lineRule="exact"/>
        <w:ind w:firstLine="422"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b/>
          <w:color w:val="auto"/>
          <w:szCs w:val="21"/>
          <w:highlight w:val="none"/>
        </w:rPr>
        <w:t>十</w:t>
      </w:r>
      <w:r>
        <w:rPr>
          <w:rFonts w:hint="eastAsia" w:ascii="方正仿宋_GBK" w:hAnsi="方正仿宋_GBK" w:eastAsia="方正仿宋_GBK" w:cs="方正仿宋_GBK"/>
          <w:b/>
          <w:color w:val="auto"/>
          <w:szCs w:val="21"/>
          <w:highlight w:val="none"/>
          <w:lang w:eastAsia="zh-CN"/>
        </w:rPr>
        <w:t>一</w:t>
      </w:r>
      <w:r>
        <w:rPr>
          <w:rFonts w:hint="eastAsia" w:ascii="方正仿宋_GBK" w:hAnsi="方正仿宋_GBK" w:eastAsia="方正仿宋_GBK" w:cs="方正仿宋_GBK"/>
          <w:b/>
          <w:color w:val="auto"/>
          <w:szCs w:val="21"/>
          <w:highlight w:val="none"/>
        </w:rPr>
        <w:t>、公告网站：</w:t>
      </w:r>
      <w:r>
        <w:rPr>
          <w:rFonts w:hint="eastAsia" w:ascii="方正仿宋_GBK" w:hAnsi="方正仿宋_GBK" w:eastAsia="方正仿宋_GBK" w:cs="方正仿宋_GBK"/>
          <w:b w:val="0"/>
          <w:bCs/>
          <w:color w:val="auto"/>
          <w:szCs w:val="21"/>
          <w:highlight w:val="none"/>
        </w:rPr>
        <w:t>广西阳光采购服务平台https://gxygcg.ejy365.com、</w:t>
      </w:r>
      <w:r>
        <w:rPr>
          <w:rFonts w:hint="eastAsia" w:ascii="方正仿宋_GBK" w:hAnsi="方正仿宋_GBK" w:eastAsia="方正仿宋_GBK" w:cs="方正仿宋_GBK"/>
          <w:color w:val="auto"/>
          <w:szCs w:val="21"/>
          <w:highlight w:val="none"/>
        </w:rPr>
        <w:t>广西北部湾银行官网www.bankofbbg.com。</w:t>
      </w:r>
    </w:p>
    <w:p>
      <w:pPr>
        <w:spacing w:line="400" w:lineRule="exact"/>
        <w:jc w:val="right"/>
        <w:rPr>
          <w:rFonts w:ascii="方正仿宋_GBK" w:hAnsi="方正仿宋_GBK" w:eastAsia="方正仿宋_GBK" w:cs="方正仿宋_GBK"/>
          <w:color w:val="auto"/>
          <w:szCs w:val="21"/>
          <w:highlight w:val="none"/>
        </w:rPr>
      </w:pPr>
    </w:p>
    <w:p>
      <w:pPr>
        <w:spacing w:line="400" w:lineRule="exact"/>
        <w:jc w:val="right"/>
        <w:rPr>
          <w:rFonts w:ascii="方正仿宋_GBK" w:hAnsi="方正仿宋_GBK" w:eastAsia="方正仿宋_GBK" w:cs="方正仿宋_GBK"/>
          <w:color w:val="auto"/>
          <w:szCs w:val="21"/>
          <w:highlight w:val="none"/>
        </w:rPr>
      </w:pPr>
    </w:p>
    <w:p>
      <w:pPr>
        <w:wordWrap w:val="0"/>
        <w:spacing w:line="400" w:lineRule="exact"/>
        <w:jc w:val="right"/>
        <w:rPr>
          <w:rFonts w:ascii="方正仿宋_GBK" w:hAnsi="方正仿宋_GBK" w:eastAsia="方正仿宋_GBK" w:cs="方正仿宋_GBK"/>
          <w:color w:val="auto"/>
          <w:szCs w:val="21"/>
          <w:highlight w:val="none"/>
        </w:rPr>
      </w:pPr>
    </w:p>
    <w:p>
      <w:pPr>
        <w:spacing w:line="400" w:lineRule="exact"/>
        <w:jc w:val="right"/>
        <w:rPr>
          <w:rFonts w:ascii="方正仿宋_GBK" w:hAnsi="方正仿宋_GBK" w:eastAsia="方正仿宋_GBK" w:cs="方正仿宋_GBK"/>
          <w:color w:val="auto"/>
          <w:szCs w:val="21"/>
          <w:highlight w:val="none"/>
        </w:rPr>
      </w:pPr>
    </w:p>
    <w:p>
      <w:pPr>
        <w:spacing w:line="400" w:lineRule="exact"/>
        <w:jc w:val="righ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 xml:space="preserve">  广西北部湾银行股份有限公司</w:t>
      </w:r>
    </w:p>
    <w:p>
      <w:pPr>
        <w:spacing w:line="400" w:lineRule="exact"/>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Cs w:val="21"/>
          <w:highlight w:val="none"/>
          <w:lang w:val="en-US" w:eastAsia="zh-CN"/>
        </w:rPr>
        <w:t xml:space="preserve">                                                                    </w:t>
      </w:r>
      <w:r>
        <w:rPr>
          <w:rFonts w:hint="eastAsia" w:ascii="方正仿宋_GBK" w:hAnsi="方正仿宋_GBK" w:eastAsia="方正仿宋_GBK" w:cs="方正仿宋_GBK"/>
          <w:color w:val="auto"/>
          <w:szCs w:val="21"/>
          <w:highlight w:val="none"/>
        </w:rPr>
        <w:t>202</w:t>
      </w:r>
      <w:r>
        <w:rPr>
          <w:rFonts w:hint="eastAsia" w:ascii="方正仿宋_GBK" w:hAnsi="方正仿宋_GBK" w:eastAsia="方正仿宋_GBK" w:cs="方正仿宋_GBK"/>
          <w:color w:val="auto"/>
          <w:szCs w:val="21"/>
          <w:highlight w:val="none"/>
          <w:lang w:val="en-US" w:eastAsia="zh-CN"/>
        </w:rPr>
        <w:t>5</w:t>
      </w:r>
      <w:r>
        <w:rPr>
          <w:rFonts w:hint="eastAsia" w:ascii="方正仿宋_GBK" w:hAnsi="方正仿宋_GBK" w:eastAsia="方正仿宋_GBK" w:cs="方正仿宋_GBK"/>
          <w:color w:val="auto"/>
          <w:szCs w:val="21"/>
          <w:highlight w:val="none"/>
        </w:rPr>
        <w:t>年</w:t>
      </w:r>
      <w:r>
        <w:rPr>
          <w:rFonts w:hint="eastAsia" w:ascii="方正仿宋_GBK" w:hAnsi="方正仿宋_GBK" w:eastAsia="方正仿宋_GBK" w:cs="方正仿宋_GBK"/>
          <w:color w:val="auto"/>
          <w:szCs w:val="21"/>
          <w:highlight w:val="none"/>
          <w:lang w:val="en-US" w:eastAsia="zh-CN"/>
        </w:rPr>
        <w:t>2</w:t>
      </w:r>
      <w:r>
        <w:rPr>
          <w:rFonts w:hint="eastAsia" w:ascii="方正仿宋_GBK" w:hAnsi="方正仿宋_GBK" w:eastAsia="方正仿宋_GBK" w:cs="方正仿宋_GBK"/>
          <w:color w:val="auto"/>
          <w:szCs w:val="21"/>
          <w:highlight w:val="none"/>
        </w:rPr>
        <w:t>月</w:t>
      </w:r>
      <w:r>
        <w:rPr>
          <w:rFonts w:hint="eastAsia" w:ascii="方正仿宋_GBK" w:hAnsi="方正仿宋_GBK" w:eastAsia="方正仿宋_GBK" w:cs="方正仿宋_GBK"/>
          <w:color w:val="auto"/>
          <w:szCs w:val="21"/>
          <w:highlight w:val="none"/>
          <w:lang w:val="en-US" w:eastAsia="zh-CN"/>
        </w:rPr>
        <w:t>28</w:t>
      </w:r>
      <w:r>
        <w:rPr>
          <w:rFonts w:hint="eastAsia" w:ascii="方正仿宋_GBK" w:hAnsi="方正仿宋_GBK" w:eastAsia="方正仿宋_GBK" w:cs="方正仿宋_GBK"/>
          <w:color w:val="auto"/>
          <w:szCs w:val="21"/>
          <w:highlight w:val="none"/>
        </w:rPr>
        <w:t>日</w:t>
      </w:r>
      <w:r>
        <w:rPr>
          <w:rFonts w:hint="eastAsia" w:ascii="方正仿宋_GBK" w:hAnsi="方正仿宋_GBK" w:eastAsia="方正仿宋_GBK" w:cs="方正仿宋_GBK"/>
          <w:color w:val="auto"/>
          <w:sz w:val="21"/>
          <w:szCs w:val="21"/>
          <w:highlight w:val="none"/>
        </w:rPr>
        <w:t xml:space="preserve">  </w:t>
      </w:r>
    </w:p>
    <w:p>
      <w:pPr>
        <w:pStyle w:val="5"/>
        <w:rPr>
          <w:rFonts w:ascii="方正仿宋_GBK" w:hAnsi="方正仿宋_GBK" w:eastAsia="方正仿宋_GBK" w:cs="方正仿宋_GBK"/>
          <w:color w:val="auto"/>
          <w:highlight w:val="none"/>
        </w:rPr>
      </w:pPr>
    </w:p>
    <w:p>
      <w:pPr>
        <w:pStyle w:val="5"/>
        <w:rPr>
          <w:rFonts w:ascii="方正仿宋_GBK" w:hAnsi="方正仿宋_GBK" w:eastAsia="方正仿宋_GBK" w:cs="方正仿宋_GBK"/>
          <w:color w:val="auto"/>
          <w:highlight w:val="none"/>
        </w:rPr>
      </w:pPr>
    </w:p>
    <w:p>
      <w:pPr>
        <w:pStyle w:val="5"/>
        <w:rPr>
          <w:rFonts w:ascii="方正仿宋_GBK" w:hAnsi="方正仿宋_GBK" w:eastAsia="方正仿宋_GBK" w:cs="方正仿宋_GBK"/>
          <w:color w:val="auto"/>
          <w:highlight w:val="none"/>
        </w:rPr>
      </w:pPr>
    </w:p>
    <w:p>
      <w:pPr>
        <w:snapToGrid w:val="0"/>
        <w:ind w:right="482"/>
        <w:jc w:val="center"/>
        <w:outlineLvl w:val="0"/>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第一章 磋商供应商须知前附表</w:t>
      </w:r>
      <w:bookmarkEnd w:id="1"/>
    </w:p>
    <w:tbl>
      <w:tblPr>
        <w:tblStyle w:val="12"/>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序号</w:t>
            </w:r>
          </w:p>
        </w:tc>
        <w:tc>
          <w:tcPr>
            <w:tcW w:w="858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c>
          <w:tcPr>
            <w:tcW w:w="8586" w:type="dxa"/>
            <w:vAlign w:val="center"/>
          </w:tcPr>
          <w:p>
            <w:pPr>
              <w:spacing w:line="360" w:lineRule="exac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项目名称：广西北部湾银行</w:t>
            </w:r>
            <w:r>
              <w:rPr>
                <w:rFonts w:hint="eastAsia" w:ascii="方正仿宋_GBK" w:hAnsi="方正仿宋_GBK" w:eastAsia="方正仿宋_GBK" w:cs="方正仿宋_GBK"/>
                <w:b w:val="0"/>
                <w:bCs w:val="0"/>
                <w:color w:val="auto"/>
                <w:szCs w:val="21"/>
                <w:highlight w:val="none"/>
                <w:lang w:val="en-US" w:eastAsia="zh-CN"/>
              </w:rPr>
              <w:t>营业网点空调设备入围项目</w:t>
            </w:r>
          </w:p>
          <w:p>
            <w:pPr>
              <w:spacing w:line="360" w:lineRule="exact"/>
              <w:rPr>
                <w:rFonts w:hint="eastAsia" w:ascii="方正仿宋_GBK" w:hAnsi="方正仿宋_GBK" w:eastAsia="方正仿宋_GBK" w:cs="方正仿宋_GBK"/>
                <w:color w:val="auto"/>
                <w:szCs w:val="21"/>
                <w:highlight w:val="none"/>
                <w:u w:val="single"/>
                <w:lang w:eastAsia="zh-CN"/>
              </w:rPr>
            </w:pPr>
            <w:r>
              <w:rPr>
                <w:rFonts w:hint="eastAsia" w:ascii="方正仿宋_GBK" w:hAnsi="方正仿宋_GBK" w:eastAsia="方正仿宋_GBK" w:cs="方正仿宋_GBK"/>
                <w:color w:val="auto"/>
                <w:szCs w:val="21"/>
                <w:highlight w:val="none"/>
              </w:rPr>
              <w:t>项目编号：</w:t>
            </w:r>
            <w:r>
              <w:rPr>
                <w:rFonts w:hint="eastAsia" w:ascii="方正仿宋_GBK" w:hAnsi="方正仿宋_GBK" w:eastAsia="方正仿宋_GBK" w:cs="方正仿宋_GBK"/>
                <w:color w:val="auto"/>
                <w:szCs w:val="21"/>
                <w:highlight w:val="none"/>
                <w:lang w:eastAsia="zh-CN"/>
              </w:rPr>
              <w:t>20250206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w:t>
            </w:r>
          </w:p>
        </w:tc>
        <w:tc>
          <w:tcPr>
            <w:tcW w:w="8586" w:type="dxa"/>
            <w:vAlign w:val="center"/>
          </w:tcPr>
          <w:p>
            <w:pPr>
              <w:spacing w:line="360" w:lineRule="exact"/>
              <w:rPr>
                <w:rFonts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highlight w:val="none"/>
              </w:rPr>
              <w:t>磋商供应商资格：详见本项目“竞争性磋商公告”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p>
        </w:tc>
        <w:tc>
          <w:tcPr>
            <w:tcW w:w="8586" w:type="dxa"/>
            <w:vAlign w:val="center"/>
          </w:tcPr>
          <w:p>
            <w:pP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b/>
                <w:color w:val="auto"/>
                <w:szCs w:val="21"/>
                <w:highlight w:val="none"/>
                <w:lang w:eastAsia="zh-CN"/>
              </w:rPr>
              <w:t>最高限价</w:t>
            </w:r>
            <w:r>
              <w:rPr>
                <w:rFonts w:hint="eastAsia" w:ascii="方正仿宋_GBK" w:hAnsi="方正仿宋_GBK" w:eastAsia="方正仿宋_GBK" w:cs="方正仿宋_GBK"/>
                <w:b/>
                <w:color w:val="auto"/>
                <w:szCs w:val="21"/>
                <w:highlight w:val="none"/>
              </w:rPr>
              <w:t>：</w:t>
            </w:r>
            <w:r>
              <w:rPr>
                <w:rFonts w:hint="eastAsia" w:ascii="方正仿宋_GBK" w:hAnsi="方正仿宋_GBK" w:eastAsia="方正仿宋_GBK" w:cs="方正仿宋_GBK"/>
                <w:color w:val="auto"/>
                <w:szCs w:val="21"/>
                <w:highlight w:val="none"/>
                <w:lang w:val="en-US" w:eastAsia="zh-CN"/>
              </w:rPr>
              <w:t>详见附件2：《广西北部湾银行营业网点空调采购货物清单及报价表》，</w:t>
            </w:r>
            <w:r>
              <w:rPr>
                <w:rFonts w:hint="eastAsia" w:ascii="方正仿宋_GBK" w:hAnsi="方正仿宋_GBK" w:eastAsia="方正仿宋_GBK" w:cs="方正仿宋_GBK"/>
                <w:color w:val="auto"/>
                <w:szCs w:val="21"/>
                <w:highlight w:val="none"/>
                <w:lang w:eastAsia="zh-CN"/>
              </w:rPr>
              <w:t>磋商供应商提供的报价高于</w:t>
            </w:r>
            <w:r>
              <w:rPr>
                <w:rFonts w:hint="eastAsia" w:ascii="方正仿宋_GBK" w:hAnsi="方正仿宋_GBK" w:eastAsia="方正仿宋_GBK" w:cs="方正仿宋_GBK"/>
                <w:color w:val="auto"/>
                <w:szCs w:val="21"/>
                <w:highlight w:val="none"/>
                <w:lang w:val="en-US" w:eastAsia="zh-CN"/>
              </w:rPr>
              <w:t>各分项招标控制价</w:t>
            </w:r>
            <w:r>
              <w:rPr>
                <w:rFonts w:hint="eastAsia" w:ascii="方正仿宋_GBK" w:hAnsi="方正仿宋_GBK" w:eastAsia="方正仿宋_GBK" w:cs="方正仿宋_GBK"/>
                <w:color w:val="auto"/>
                <w:szCs w:val="21"/>
                <w:highlight w:val="none"/>
                <w:lang w:eastAsia="zh-CN"/>
              </w:rPr>
              <w:t>的，其竞标将视为无效。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w:t>
            </w:r>
          </w:p>
        </w:tc>
        <w:tc>
          <w:tcPr>
            <w:tcW w:w="8586" w:type="dxa"/>
            <w:vAlign w:val="center"/>
          </w:tcPr>
          <w:p>
            <w:pPr>
              <w:spacing w:line="360" w:lineRule="exact"/>
              <w:rPr>
                <w:rFonts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color w:val="auto"/>
                <w:szCs w:val="21"/>
                <w:highlight w:val="none"/>
              </w:rPr>
              <w:t>磋商报价：磋商供应商须就《采购需求》中的所有服务内容或某个分标内容作完整唯一报价，漏项报价的或有选择的或有条件的报价，其竞标将视为无效。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w:t>
            </w:r>
          </w:p>
        </w:tc>
        <w:tc>
          <w:tcPr>
            <w:tcW w:w="8586" w:type="dxa"/>
            <w:vAlign w:val="center"/>
          </w:tcPr>
          <w:p>
            <w:pPr>
              <w:pStyle w:val="7"/>
              <w:spacing w:line="360" w:lineRule="exac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b/>
                <w:color w:val="auto"/>
                <w:szCs w:val="21"/>
                <w:highlight w:val="none"/>
              </w:rPr>
              <w:t>磋商响应文件：正本一份，副本四份，以及与磋商响应文件正本内容相一致并经法定代表人或委托代理人签字并盖章的PDF版扫描件一份（U盘形式，电子版为投标文件的一部分，一经接收，不予退还）。U盘须信封单独封装并在信封注明项目名称及项目编号和供应商名称，随投标文件一起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6</w:t>
            </w:r>
          </w:p>
        </w:tc>
        <w:tc>
          <w:tcPr>
            <w:tcW w:w="8586" w:type="dxa"/>
            <w:vAlign w:val="center"/>
          </w:tcPr>
          <w:p>
            <w:pPr>
              <w:pStyle w:val="7"/>
              <w:spacing w:line="360" w:lineRule="exac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磋商响应文件递交截止时间：</w:t>
            </w:r>
            <w:r>
              <w:rPr>
                <w:rFonts w:hint="eastAsia" w:ascii="方正仿宋_GBK" w:hAnsi="方正仿宋_GBK" w:eastAsia="方正仿宋_GBK" w:cs="方正仿宋_GBK"/>
                <w:b/>
                <w:bCs/>
                <w:color w:val="auto"/>
                <w:szCs w:val="21"/>
                <w:highlight w:val="none"/>
                <w:u w:val="single"/>
              </w:rPr>
              <w:t>202</w:t>
            </w:r>
            <w:r>
              <w:rPr>
                <w:rFonts w:hint="eastAsia" w:ascii="方正仿宋_GBK" w:hAnsi="方正仿宋_GBK" w:eastAsia="方正仿宋_GBK" w:cs="方正仿宋_GBK"/>
                <w:b/>
                <w:bCs/>
                <w:color w:val="auto"/>
                <w:szCs w:val="21"/>
                <w:highlight w:val="none"/>
                <w:u w:val="single"/>
                <w:lang w:val="en-US" w:eastAsia="zh-CN"/>
              </w:rPr>
              <w:t>5</w:t>
            </w:r>
            <w:r>
              <w:rPr>
                <w:rFonts w:hint="eastAsia" w:ascii="方正仿宋_GBK" w:hAnsi="方正仿宋_GBK" w:eastAsia="方正仿宋_GBK" w:cs="方正仿宋_GBK"/>
                <w:b/>
                <w:bCs/>
                <w:color w:val="auto"/>
                <w:szCs w:val="21"/>
                <w:highlight w:val="none"/>
                <w:u w:val="single"/>
              </w:rPr>
              <w:t>年</w:t>
            </w:r>
            <w:r>
              <w:rPr>
                <w:rFonts w:hint="eastAsia" w:ascii="方正仿宋_GBK" w:hAnsi="方正仿宋_GBK" w:eastAsia="方正仿宋_GBK" w:cs="方正仿宋_GBK"/>
                <w:b/>
                <w:bCs/>
                <w:color w:val="auto"/>
                <w:szCs w:val="21"/>
                <w:highlight w:val="none"/>
                <w:u w:val="single"/>
                <w:lang w:val="en-US" w:eastAsia="zh-CN"/>
              </w:rPr>
              <w:t>3</w:t>
            </w:r>
            <w:r>
              <w:rPr>
                <w:rFonts w:hint="eastAsia" w:ascii="方正仿宋_GBK" w:hAnsi="方正仿宋_GBK" w:eastAsia="方正仿宋_GBK" w:cs="方正仿宋_GBK"/>
                <w:b/>
                <w:bCs/>
                <w:color w:val="auto"/>
                <w:szCs w:val="21"/>
                <w:highlight w:val="none"/>
                <w:u w:val="single"/>
              </w:rPr>
              <w:t>月</w:t>
            </w:r>
            <w:r>
              <w:rPr>
                <w:rFonts w:hint="eastAsia" w:ascii="方正仿宋_GBK" w:hAnsi="方正仿宋_GBK" w:eastAsia="方正仿宋_GBK" w:cs="方正仿宋_GBK"/>
                <w:b/>
                <w:bCs/>
                <w:color w:val="auto"/>
                <w:szCs w:val="21"/>
                <w:highlight w:val="none"/>
                <w:u w:val="single"/>
                <w:lang w:val="en-US" w:eastAsia="zh-CN"/>
              </w:rPr>
              <w:t>10</w:t>
            </w:r>
            <w:r>
              <w:rPr>
                <w:rFonts w:hint="eastAsia" w:ascii="方正仿宋_GBK" w:hAnsi="方正仿宋_GBK" w:eastAsia="方正仿宋_GBK" w:cs="方正仿宋_GBK"/>
                <w:b/>
                <w:bCs/>
                <w:color w:val="auto"/>
                <w:szCs w:val="21"/>
                <w:highlight w:val="none"/>
                <w:u w:val="single"/>
              </w:rPr>
              <w:t>日18时整前</w:t>
            </w:r>
            <w:r>
              <w:rPr>
                <w:rFonts w:hint="eastAsia" w:ascii="方正仿宋_GBK" w:hAnsi="方正仿宋_GBK" w:eastAsia="方正仿宋_GBK" w:cs="方正仿宋_GBK"/>
                <w:b/>
                <w:bCs/>
                <w:color w:val="auto"/>
                <w:szCs w:val="21"/>
                <w:highlight w:val="none"/>
              </w:rPr>
              <w:t>（此为竞标截止日期）</w:t>
            </w:r>
          </w:p>
          <w:p>
            <w:pPr>
              <w:snapToGrid w:val="0"/>
              <w:spacing w:line="340" w:lineRule="exact"/>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1"/>
                <w:highlight w:val="none"/>
              </w:rPr>
              <w:t>递交地点：</w:t>
            </w:r>
            <w:r>
              <w:rPr>
                <w:rFonts w:hint="eastAsia" w:ascii="方正仿宋_GBK" w:hAnsi="方正仿宋_GBK" w:eastAsia="方正仿宋_GBK" w:cs="方正仿宋_GBK"/>
                <w:b/>
                <w:color w:val="auto"/>
                <w:szCs w:val="21"/>
                <w:highlight w:val="none"/>
              </w:rPr>
              <w:t>广西南宁市良庆区云英路8号五象总部大厦A座905室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7</w:t>
            </w:r>
          </w:p>
        </w:tc>
        <w:tc>
          <w:tcPr>
            <w:tcW w:w="8586" w:type="dxa"/>
            <w:vAlign w:val="center"/>
          </w:tcPr>
          <w:p>
            <w:pPr>
              <w:spacing w:line="360" w:lineRule="exac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磋商时间：</w:t>
            </w:r>
            <w:r>
              <w:rPr>
                <w:rFonts w:hint="eastAsia" w:ascii="方正仿宋_GBK" w:hAnsi="方正仿宋_GBK" w:eastAsia="方正仿宋_GBK" w:cs="方正仿宋_GBK"/>
                <w:color w:val="auto"/>
                <w:szCs w:val="21"/>
                <w:highlight w:val="none"/>
                <w:u w:val="single"/>
              </w:rPr>
              <w:t>具体时间另行通知。</w:t>
            </w:r>
          </w:p>
          <w:p>
            <w:pPr>
              <w:spacing w:line="360" w:lineRule="exact"/>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color w:val="auto"/>
                <w:szCs w:val="21"/>
                <w:highlight w:val="none"/>
              </w:rPr>
              <w:t>磋商地点：</w:t>
            </w:r>
            <w:r>
              <w:rPr>
                <w:rFonts w:hint="eastAsia" w:ascii="方正仿宋_GBK" w:hAnsi="方正仿宋_GBK" w:eastAsia="方正仿宋_GBK" w:cs="方正仿宋_GBK"/>
                <w:b/>
                <w:color w:val="auto"/>
                <w:szCs w:val="21"/>
                <w:highlight w:val="none"/>
              </w:rPr>
              <w:t>广西南宁市良庆区云英路8号五象总部大厦A座广西北部湾银行总行会议室</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1.磋商小组会要求磋商供应商在规定的时间内参加磋商、提交最终磋商报价及应答。供应商提交的应答文件、最终报价等材料必须由法定代表人或委托代理人签章或加盖供应商的公章确认。</w:t>
            </w:r>
          </w:p>
          <w:p>
            <w:pPr>
              <w:spacing w:line="360" w:lineRule="exact"/>
              <w:ind w:firstLine="420"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color w:val="auto"/>
                <w:szCs w:val="21"/>
                <w:highlight w:val="none"/>
              </w:rPr>
              <w:t>2.如供应商未按上述要求提供联系方式，致使采购人或磋商小组在项目评标期间无法与供应商取得联系的，或因自身原因未能保持电话畅通或未按磋商小组要求提交响应文件、最终响应报价等材料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8</w:t>
            </w:r>
          </w:p>
        </w:tc>
        <w:tc>
          <w:tcPr>
            <w:tcW w:w="8586" w:type="dxa"/>
            <w:vAlign w:val="center"/>
          </w:tcPr>
          <w:p>
            <w:pPr>
              <w:spacing w:line="360" w:lineRule="exact"/>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1"/>
                <w:highlight w:val="none"/>
              </w:rPr>
              <w:t>评标办法及评分标准：本项目评标办法为综合评分法，具体评标内容及评分标准等详见《第二章：评标方法及评分标准》。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9</w:t>
            </w:r>
          </w:p>
        </w:tc>
        <w:tc>
          <w:tcPr>
            <w:tcW w:w="8586" w:type="dxa"/>
            <w:vAlign w:val="center"/>
          </w:tcPr>
          <w:p>
            <w:pPr>
              <w:spacing w:line="360" w:lineRule="exac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采购结果公示：采购结果公示发布于</w:t>
            </w:r>
            <w:r>
              <w:rPr>
                <w:rFonts w:hint="eastAsia" w:ascii="方正仿宋_GBK" w:hAnsi="方正仿宋_GBK" w:eastAsia="方正仿宋_GBK" w:cs="方正仿宋_GBK"/>
                <w:b w:val="0"/>
                <w:bCs/>
                <w:color w:val="auto"/>
                <w:szCs w:val="21"/>
                <w:highlight w:val="none"/>
              </w:rPr>
              <w:t>广西阳光采购服务平台https://gxygcg.ejy365.com、</w:t>
            </w:r>
            <w:r>
              <w:rPr>
                <w:rFonts w:hint="eastAsia" w:ascii="方正仿宋_GBK" w:hAnsi="方正仿宋_GBK" w:eastAsia="方正仿宋_GBK" w:cs="方正仿宋_GBK"/>
                <w:color w:val="auto"/>
                <w:szCs w:val="21"/>
                <w:highlight w:val="none"/>
              </w:rPr>
              <w:t>广西北部湾银行官网www.bankofbbg.com。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10</w:t>
            </w:r>
          </w:p>
        </w:tc>
        <w:tc>
          <w:tcPr>
            <w:tcW w:w="8586" w:type="dxa"/>
            <w:vAlign w:val="center"/>
          </w:tcPr>
          <w:p>
            <w:pPr>
              <w:autoSpaceDE w:val="0"/>
              <w:autoSpaceDN w:val="0"/>
              <w:snapToGrid w:val="0"/>
              <w:spacing w:line="360" w:lineRule="exact"/>
              <w:textAlignment w:val="bottom"/>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磋商响应文件有效期：磋商截止之日起60日历天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11</w:t>
            </w:r>
          </w:p>
        </w:tc>
        <w:tc>
          <w:tcPr>
            <w:tcW w:w="8586" w:type="dxa"/>
            <w:vAlign w:val="center"/>
          </w:tcPr>
          <w:p>
            <w:pPr>
              <w:snapToGrid w:val="0"/>
              <w:spacing w:line="360" w:lineRule="exact"/>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磋商报价：</w:t>
            </w:r>
          </w:p>
          <w:p>
            <w:pPr>
              <w:snapToGrid w:val="0"/>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1.本项目投标应以人民币报价，磋商供应商须就《采购需求》中的全部货物(服务)或某个分标的货物（服务）内容作完整唯一报价；</w:t>
            </w:r>
          </w:p>
          <w:p>
            <w:pPr>
              <w:snapToGrid w:val="0"/>
              <w:spacing w:line="360" w:lineRule="exact"/>
              <w:ind w:firstLine="420"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color w:val="auto"/>
                <w:szCs w:val="21"/>
                <w:highlight w:val="none"/>
              </w:rPr>
              <w:t>2.不论磋商结果如何，磋商供应商均应自行承担所有与磋商有关的全部费用。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26" w:type="dxa"/>
            <w:vAlign w:val="center"/>
          </w:tcPr>
          <w:p>
            <w:pPr>
              <w:spacing w:line="36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12</w:t>
            </w:r>
          </w:p>
        </w:tc>
        <w:tc>
          <w:tcPr>
            <w:tcW w:w="8586" w:type="dxa"/>
            <w:vAlign w:val="center"/>
          </w:tcPr>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本竞争性磋商响应文件中描述供应商的“公章”是指根据我国对公章的管理规定，用供应商法定主体行为名称制作的印章，除本竞争性磋商响应文件有特殊规定外，供应商的财务章、部门章、分公司章、工会章、合同章、投标专用章、业务专用章等其它形式印章均不能代替公章。</w:t>
            </w:r>
          </w:p>
          <w:p>
            <w:pPr>
              <w:spacing w:line="360" w:lineRule="exact"/>
              <w:ind w:firstLine="420"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color w:val="auto"/>
                <w:szCs w:val="21"/>
                <w:highlight w:val="none"/>
              </w:rPr>
              <w:t>2.本竞争性磋商响应文件中描述供应商的“签字”是指供应商的法定代表人或被授权人亲自在竞争性磋商响应文件规定签署处亲笔写上个人的名字的行为，私章、签字章、印鉴、影印等其它形式均不能代替亲笔签字。</w:t>
            </w:r>
          </w:p>
        </w:tc>
      </w:tr>
    </w:tbl>
    <w:p>
      <w:pPr>
        <w:spacing w:line="400" w:lineRule="exact"/>
        <w:jc w:val="center"/>
        <w:rPr>
          <w:rFonts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br w:type="page"/>
      </w:r>
      <w:r>
        <w:rPr>
          <w:rFonts w:hint="eastAsia" w:ascii="方正仿宋_GBK" w:hAnsi="方正仿宋_GBK" w:eastAsia="方正仿宋_GBK" w:cs="方正仿宋_GBK"/>
          <w:b/>
          <w:color w:val="auto"/>
          <w:sz w:val="32"/>
          <w:szCs w:val="32"/>
          <w:highlight w:val="none"/>
        </w:rPr>
        <w:t>磋商须知</w:t>
      </w:r>
    </w:p>
    <w:p>
      <w:pPr>
        <w:spacing w:line="360" w:lineRule="exact"/>
        <w:ind w:firstLine="422"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一、总　则</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 适用范围</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1.1 本文件仅适用于本文件中所叙述的服务、货物、工程类采购项目。</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 定义</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2.1“采购人”是指：广西北部湾银行股份有限公司。</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2.2“磋商供应商”是指购买了磋商采购文件，响应本文件要求，参加磋商的法人或者其他组织，即“磋商供应商”。如果该供应商在本次磋商中入围，即成为“入围供应商”。</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2.3“货物”是指各种形态和种类的物品，包括原材料、燃料、设备、产品等。</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2.4“服务”是指除货物和工程以外的其他采购对象。</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2.5“竞争性磋商响应文件”简称“磋商响应文件”是指：供应商根据本文件要求，编制包含报价、技术和服务等所有内容的文件，即“磋商响应文件”。</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 磋商供应商的基本条件：“详见竞争性磋商公告”</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 磋商费用及其他说明</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4.1 磋商供应商应自行承担所有与编写和提交竞争性磋商响应文件有关的费用，不论磋商结果如何，采购人在任何情况下无义务和责任承担此类费用。</w:t>
      </w:r>
    </w:p>
    <w:p>
      <w:pPr>
        <w:spacing w:line="400" w:lineRule="exact"/>
        <w:ind w:firstLine="420" w:firstLineChars="200"/>
        <w:rPr>
          <w:rFonts w:ascii="方正仿宋_GBK" w:hAnsi="方正仿宋_GBK" w:eastAsia="方正仿宋_GBK" w:cs="方正仿宋_GBK"/>
          <w:bCs/>
          <w:color w:val="auto"/>
          <w:highlight w:val="none"/>
        </w:rPr>
      </w:pPr>
      <w:r>
        <w:rPr>
          <w:rFonts w:hint="eastAsia" w:ascii="方正仿宋_GBK" w:hAnsi="方正仿宋_GBK" w:eastAsia="方正仿宋_GBK" w:cs="方正仿宋_GBK"/>
          <w:color w:val="auto"/>
          <w:highlight w:val="none"/>
        </w:rPr>
        <w:t xml:space="preserve">4.2 </w:t>
      </w:r>
      <w:r>
        <w:rPr>
          <w:rFonts w:hint="eastAsia" w:ascii="方正仿宋_GBK" w:hAnsi="方正仿宋_GBK" w:eastAsia="方正仿宋_GBK" w:cs="方正仿宋_GBK"/>
          <w:bCs/>
          <w:color w:val="auto"/>
          <w:highlight w:val="none"/>
        </w:rPr>
        <w:t>特别说明</w:t>
      </w:r>
    </w:p>
    <w:p>
      <w:pPr>
        <w:spacing w:line="400" w:lineRule="exact"/>
        <w:ind w:firstLine="420" w:firstLineChars="200"/>
        <w:rPr>
          <w:rFonts w:ascii="方正仿宋_GBK" w:hAnsi="方正仿宋_GBK" w:eastAsia="方正仿宋_GBK" w:cs="方正仿宋_GBK"/>
          <w:color w:val="auto"/>
          <w:szCs w:val="21"/>
          <w:highlight w:val="none"/>
        </w:rPr>
      </w:pPr>
      <w:bookmarkStart w:id="2" w:name="_8.1提供相同品牌产品且通过资格审查、符合性审查的不同投标人参加同一合"/>
      <w:bookmarkEnd w:id="2"/>
      <w:r>
        <w:rPr>
          <w:rFonts w:hint="eastAsia" w:ascii="方正仿宋_GBK" w:hAnsi="方正仿宋_GBK" w:eastAsia="方正仿宋_GBK" w:cs="方正仿宋_GBK"/>
          <w:color w:val="auto"/>
          <w:szCs w:val="21"/>
          <w:highlight w:val="none"/>
        </w:rPr>
        <w:t>4.2.1</w:t>
      </w:r>
      <w:bookmarkStart w:id="3" w:name="_Hlk65832145"/>
      <w:r>
        <w:rPr>
          <w:rFonts w:hint="eastAsia" w:ascii="方正仿宋_GBK" w:hAnsi="方正仿宋_GBK" w:eastAsia="方正仿宋_GBK" w:cs="方正仿宋_GBK"/>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3"/>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4.2.2供应商应仔细阅读磋商文件的所有内容，按照磋商文件的要求提交响应文件，并对所提供的全部资料的真实性承担法律责任。</w:t>
      </w:r>
    </w:p>
    <w:p>
      <w:pPr>
        <w:spacing w:line="40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4.2.3供应商在竞标活动中提供任何疑似虚假材料，将报监管部门查处；签订合同后发现的，入围供应商须依照《中华人民共和国消费者权益保护法》规定赔偿采购人，且民事赔偿并不免除违法供应商的行政与刑事责任。</w:t>
      </w:r>
    </w:p>
    <w:p>
      <w:pPr>
        <w:spacing w:line="360" w:lineRule="exact"/>
        <w:ind w:firstLine="422"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二、竞争性磋商文件的构成及响应文件的编制</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 竞争性磋商文件的构成</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5.1 磋商文件的构成</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第一章 磋商供应商须知前附表；</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第二章 评标办法；</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 xml:space="preserve">第三章 采购需求； </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第四章 磋商响应文件基本格式；</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第五章 合同格式；</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5.2 竞争性磋商响应文件编制基本要求</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5.2.1磋商供应商对竞争性磋商响应文件的编制应按要求装订和封装。</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5.2.2磋商供应商提交的竞争性磋商响应文件以及磋商供应商与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5.2.3磋商供应商应认真阅读、并充分理解本文件的全部内容（包括所有的补充、修改内容），承诺并履行本文件中各项条款规定及要求。</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5.2.4竞争性磋商响应文件必须按本文件的全部内容，包括所有的补充通知及附件进行编制。</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5.2.5如因磋商供应商只填写和提供了本文件要求的部分内容和附件，而给评审造成困难，其可能导致的结果和责任由磋商供应商自行承担。</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5.2.6竞争性磋商响应文件由价格、商务、技术文件组成</w:t>
      </w:r>
      <w:r>
        <w:rPr>
          <w:rFonts w:hint="eastAsia" w:ascii="方正仿宋_GBK" w:hAnsi="方正仿宋_GBK" w:eastAsia="方正仿宋_GBK" w:cs="方正仿宋_GBK"/>
          <w:b/>
          <w:bCs/>
          <w:color w:val="auto"/>
          <w:szCs w:val="21"/>
          <w:highlight w:val="none"/>
        </w:rPr>
        <w:t>(所有文件装订成一册即可)</w:t>
      </w:r>
      <w:r>
        <w:rPr>
          <w:rFonts w:hint="eastAsia" w:ascii="方正仿宋_GBK" w:hAnsi="方正仿宋_GBK" w:eastAsia="方正仿宋_GBK" w:cs="方正仿宋_GBK"/>
          <w:color w:val="auto"/>
          <w:szCs w:val="21"/>
          <w:highlight w:val="none"/>
        </w:rPr>
        <w:t>。</w:t>
      </w:r>
    </w:p>
    <w:p>
      <w:pPr>
        <w:spacing w:line="360" w:lineRule="exact"/>
        <w:ind w:firstLine="420"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color w:val="auto"/>
          <w:szCs w:val="21"/>
          <w:highlight w:val="none"/>
        </w:rPr>
        <w:t>5.2.6.1价格、商务、技术文件</w:t>
      </w:r>
      <w:r>
        <w:rPr>
          <w:rFonts w:hint="eastAsia" w:ascii="方正仿宋_GBK" w:hAnsi="方正仿宋_GBK" w:eastAsia="方正仿宋_GBK" w:cs="方正仿宋_GBK"/>
          <w:b/>
          <w:color w:val="auto"/>
          <w:szCs w:val="21"/>
          <w:highlight w:val="none"/>
        </w:rPr>
        <w:t>（详见第四章响应文件基本格式）</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1）磋商书；</w:t>
      </w:r>
      <w:r>
        <w:rPr>
          <w:rFonts w:hint="eastAsia" w:ascii="方正仿宋_GBK" w:hAnsi="方正仿宋_GBK" w:eastAsia="方正仿宋_GBK" w:cs="方正仿宋_GBK"/>
          <w:b/>
          <w:color w:val="auto"/>
          <w:szCs w:val="21"/>
          <w:highlight w:val="none"/>
        </w:rPr>
        <w:t>（必须提供，否则竞标无效）</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2）磋商报价表；</w:t>
      </w:r>
      <w:r>
        <w:rPr>
          <w:rFonts w:hint="eastAsia" w:ascii="方正仿宋_GBK" w:hAnsi="方正仿宋_GBK" w:eastAsia="方正仿宋_GBK" w:cs="方正仿宋_GBK"/>
          <w:b/>
          <w:color w:val="auto"/>
          <w:szCs w:val="21"/>
          <w:highlight w:val="none"/>
        </w:rPr>
        <w:t>（必须提供，否则竞标无效）</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3）磋商供应商有效的加载统一社会信用代码的营业执照或事业单位法人证书等主体资格正（副）本</w:t>
      </w:r>
      <w:r>
        <w:rPr>
          <w:rFonts w:hint="eastAsia" w:ascii="方正仿宋_GBK" w:hAnsi="方正仿宋_GBK" w:eastAsia="方正仿宋_GBK" w:cs="方正仿宋_GBK"/>
          <w:color w:val="auto"/>
          <w:sz w:val="21"/>
          <w:szCs w:val="21"/>
          <w:highlight w:val="none"/>
        </w:rPr>
        <w:t>复印件</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分公司或分支机构参与竞标时，须同时提供具有法人资格的总公司的营业执照复印件及授权书，授权书须加盖总公司的公章</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b/>
          <w:bCs/>
          <w:color w:val="auto"/>
          <w:szCs w:val="21"/>
          <w:highlight w:val="none"/>
        </w:rPr>
        <w:t>（必须提供，否则竞标无效）</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w:t>
      </w:r>
      <w:bookmarkStart w:id="4" w:name="OLE_LINK1"/>
      <w:r>
        <w:rPr>
          <w:rFonts w:hint="eastAsia" w:ascii="方正仿宋_GBK" w:hAnsi="方正仿宋_GBK" w:eastAsia="方正仿宋_GBK" w:cs="方正仿宋_GBK"/>
          <w:color w:val="auto"/>
          <w:highlight w:val="none"/>
        </w:rPr>
        <w:t>法定代表人身份证明及法定代表人有效身份证正反面复印件</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b/>
          <w:color w:val="auto"/>
          <w:szCs w:val="21"/>
          <w:highlight w:val="none"/>
        </w:rPr>
        <w:t>（必须提供，否则竞标无效）</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5）法定代表人授权书原件</w:t>
      </w:r>
      <w:bookmarkEnd w:id="4"/>
      <w:r>
        <w:rPr>
          <w:rFonts w:hint="eastAsia" w:ascii="方正仿宋_GBK" w:hAnsi="方正仿宋_GBK" w:eastAsia="方正仿宋_GBK" w:cs="方正仿宋_GBK"/>
          <w:color w:val="auto"/>
          <w:szCs w:val="21"/>
          <w:highlight w:val="none"/>
        </w:rPr>
        <w:t>和委托代理人身份证复印件；</w:t>
      </w:r>
      <w:r>
        <w:rPr>
          <w:rFonts w:hint="eastAsia" w:ascii="方正仿宋_GBK" w:hAnsi="方正仿宋_GBK" w:eastAsia="方正仿宋_GBK" w:cs="方正仿宋_GBK"/>
          <w:b/>
          <w:color w:val="auto"/>
          <w:szCs w:val="21"/>
          <w:highlight w:val="none"/>
        </w:rPr>
        <w:t>（委托代理时必须提供，否则竞标无效）</w:t>
      </w:r>
    </w:p>
    <w:p>
      <w:pPr>
        <w:spacing w:line="360" w:lineRule="exact"/>
        <w:ind w:firstLine="420"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color w:val="auto"/>
          <w:szCs w:val="21"/>
          <w:highlight w:val="none"/>
        </w:rPr>
        <w:t>6）信用声明函及磋商供应商在“</w:t>
      </w:r>
      <w:r>
        <w:rPr>
          <w:rFonts w:hint="eastAsia" w:ascii="方正仿宋_GBK" w:hAnsi="方正仿宋_GBK" w:eastAsia="方正仿宋_GBK" w:cs="方正仿宋_GBK"/>
          <w:color w:val="auto"/>
          <w:highlight w:val="none"/>
        </w:rPr>
        <w:t>信用中国”网站（www.creditchina.gov.cn）信用服务截图证明；</w:t>
      </w:r>
      <w:r>
        <w:rPr>
          <w:rFonts w:hint="eastAsia" w:ascii="方正仿宋_GBK" w:hAnsi="方正仿宋_GBK" w:eastAsia="方正仿宋_GBK" w:cs="方正仿宋_GBK"/>
          <w:b/>
          <w:color w:val="auto"/>
          <w:highlight w:val="none"/>
        </w:rPr>
        <w:t>（包括：失信被执行人、重大税收违法失信主体、政府采购严重违法失信行为记录名单、</w:t>
      </w:r>
      <w:r>
        <w:rPr>
          <w:rFonts w:hint="eastAsia" w:ascii="方正仿宋_GBK" w:hAnsi="方正仿宋_GBK" w:eastAsia="方正仿宋_GBK" w:cs="方正仿宋_GBK"/>
          <w:b/>
          <w:color w:val="auto"/>
          <w:sz w:val="22"/>
          <w:szCs w:val="21"/>
          <w:highlight w:val="none"/>
        </w:rPr>
        <w:t>经营异常名录信息</w:t>
      </w:r>
      <w:r>
        <w:rPr>
          <w:rFonts w:hint="eastAsia" w:ascii="方正仿宋_GBK" w:hAnsi="方正仿宋_GBK" w:eastAsia="方正仿宋_GBK" w:cs="方正仿宋_GBK"/>
          <w:b/>
          <w:color w:val="auto"/>
          <w:highlight w:val="none"/>
        </w:rPr>
        <w:t>共四个网页截图，网页截图须显示磋商供应商名称以及查询结果）；（必须提供，否则竞标无效）</w:t>
      </w:r>
    </w:p>
    <w:p>
      <w:pPr>
        <w:spacing w:line="360" w:lineRule="exact"/>
        <w:ind w:firstLine="420"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color w:val="auto"/>
          <w:szCs w:val="21"/>
          <w:highlight w:val="none"/>
        </w:rPr>
        <w:t>7）竞标截止之日前半年内磋商供应商任意连续三个月的依法缴纳税费或依法免缴税费的证明复印件（格式自拟）；无纳税记录的，应提供由供应商所在地主管税务部门出具的依法纳税或依法免税证明（复印件，格式自拟）；（新成立的公司根据实际情况提供）</w:t>
      </w:r>
      <w:r>
        <w:rPr>
          <w:rFonts w:hint="eastAsia" w:ascii="方正仿宋_GBK" w:hAnsi="方正仿宋_GBK" w:eastAsia="方正仿宋_GBK" w:cs="方正仿宋_GBK"/>
          <w:b/>
          <w:color w:val="auto"/>
          <w:szCs w:val="21"/>
          <w:highlight w:val="none"/>
        </w:rPr>
        <w:t>（必须提供</w:t>
      </w:r>
      <w:r>
        <w:rPr>
          <w:rFonts w:hint="eastAsia" w:ascii="方正仿宋_GBK" w:hAnsi="方正仿宋_GBK" w:eastAsia="方正仿宋_GBK" w:cs="方正仿宋_GBK"/>
          <w:b/>
          <w:color w:val="auto"/>
          <w:highlight w:val="none"/>
        </w:rPr>
        <w:t>，否则竞标无效</w:t>
      </w:r>
      <w:r>
        <w:rPr>
          <w:rFonts w:hint="eastAsia" w:ascii="方正仿宋_GBK" w:hAnsi="方正仿宋_GBK" w:eastAsia="方正仿宋_GBK" w:cs="方正仿宋_GBK"/>
          <w:b/>
          <w:color w:val="auto"/>
          <w:szCs w:val="21"/>
          <w:highlight w:val="none"/>
        </w:rPr>
        <w:t>）</w:t>
      </w:r>
    </w:p>
    <w:p>
      <w:pPr>
        <w:spacing w:line="360" w:lineRule="exact"/>
        <w:ind w:firstLine="420" w:firstLineChars="200"/>
        <w:rPr>
          <w:rFonts w:ascii="方正仿宋_GBK" w:hAnsi="方正仿宋_GBK" w:eastAsia="方正仿宋_GBK" w:cs="方正仿宋_GBK"/>
          <w:b/>
          <w:color w:val="auto"/>
          <w:highlight w:val="none"/>
        </w:rPr>
      </w:pPr>
      <w:r>
        <w:rPr>
          <w:rFonts w:hint="eastAsia" w:ascii="方正仿宋_GBK" w:hAnsi="方正仿宋_GBK" w:eastAsia="方正仿宋_GBK" w:cs="方正仿宋_GBK"/>
          <w:color w:val="auto"/>
          <w:highlight w:val="none"/>
        </w:rPr>
        <w:t>8）竞标截止之日前半年内</w:t>
      </w:r>
      <w:r>
        <w:rPr>
          <w:rFonts w:hint="eastAsia" w:ascii="方正仿宋_GBK" w:hAnsi="方正仿宋_GBK" w:eastAsia="方正仿宋_GBK" w:cs="方正仿宋_GBK"/>
          <w:color w:val="auto"/>
          <w:szCs w:val="21"/>
          <w:highlight w:val="none"/>
        </w:rPr>
        <w:t>磋商供应商</w:t>
      </w:r>
      <w:r>
        <w:rPr>
          <w:rFonts w:hint="eastAsia" w:ascii="方正仿宋_GBK" w:hAnsi="方正仿宋_GBK" w:eastAsia="方正仿宋_GBK" w:cs="方正仿宋_GBK"/>
          <w:color w:val="auto"/>
          <w:highlight w:val="none"/>
        </w:rPr>
        <w:t>任意连续三个月的依法缴纳社保费的缴费凭证复印件（格式自拟）；无缴费记录的，应提供由供应商所在地社保部门出具的依法缴纳或依法免缴社保费证明（格式自拟，复印件）；（新成立的公司根据实际情况提供）</w:t>
      </w:r>
      <w:r>
        <w:rPr>
          <w:rFonts w:hint="eastAsia" w:ascii="方正仿宋_GBK" w:hAnsi="方正仿宋_GBK" w:eastAsia="方正仿宋_GBK" w:cs="方正仿宋_GBK"/>
          <w:b/>
          <w:color w:val="auto"/>
          <w:highlight w:val="none"/>
        </w:rPr>
        <w:t>（必须提供，否则竞标无效）</w:t>
      </w:r>
    </w:p>
    <w:p>
      <w:pPr>
        <w:spacing w:line="360" w:lineRule="exact"/>
        <w:ind w:firstLine="420" w:firstLineChars="200"/>
        <w:rPr>
          <w:rFonts w:ascii="方正仿宋_GBK" w:hAnsi="方正仿宋_GBK" w:eastAsia="方正仿宋_GBK" w:cs="方正仿宋_GBK"/>
          <w:b/>
          <w:color w:val="auto"/>
          <w:highlight w:val="none"/>
        </w:rPr>
      </w:pPr>
      <w:r>
        <w:rPr>
          <w:rFonts w:hint="eastAsia" w:ascii="方正仿宋_GBK" w:hAnsi="方正仿宋_GBK" w:eastAsia="方正仿宋_GBK" w:cs="方正仿宋_GBK"/>
          <w:color w:val="auto"/>
          <w:szCs w:val="21"/>
          <w:highlight w:val="none"/>
        </w:rPr>
        <w:t>9）磋商供应商近四年内连续三年的财务状况报告复印件[①可以是经会计师事务所审计的财务报告，或是本公司出具的财务报表(</w:t>
      </w:r>
      <w:r>
        <w:rPr>
          <w:rFonts w:hint="eastAsia" w:ascii="方正仿宋_GBK" w:hAnsi="方正仿宋_GBK" w:eastAsia="方正仿宋_GBK" w:cs="方正仿宋_GBK"/>
          <w:b/>
          <w:color w:val="auto"/>
          <w:szCs w:val="21"/>
          <w:highlight w:val="none"/>
        </w:rPr>
        <w:t>至少包含资产负债表、利润表、现金流量表</w:t>
      </w:r>
      <w:r>
        <w:rPr>
          <w:rFonts w:hint="eastAsia" w:ascii="方正仿宋_GBK" w:hAnsi="方正仿宋_GBK" w:eastAsia="方正仿宋_GBK" w:cs="方正仿宋_GBK"/>
          <w:color w:val="auto"/>
          <w:szCs w:val="21"/>
          <w:highlight w:val="none"/>
        </w:rPr>
        <w:t>)；②成立不足三年的公司可根据其成立的时间据实提交财务报表]；</w:t>
      </w:r>
      <w:r>
        <w:rPr>
          <w:rFonts w:hint="eastAsia" w:ascii="方正仿宋_GBK" w:hAnsi="方正仿宋_GBK" w:eastAsia="方正仿宋_GBK" w:cs="方正仿宋_GBK"/>
          <w:b/>
          <w:color w:val="auto"/>
          <w:highlight w:val="none"/>
        </w:rPr>
        <w:t>（必须提供，否则竞标无效）</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10）磋商采购文件列明的其他证明文件；（注明必须提供的必须提供，否则磋商无效）</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11）对本项目总体要求的理解。（包括但不限于：对本项目的理解、实施服务方案、拟投入团队成员，</w:t>
      </w:r>
      <w:r>
        <w:rPr>
          <w:rFonts w:hint="eastAsia" w:ascii="方正仿宋_GBK" w:hAnsi="方正仿宋_GBK" w:eastAsia="方正仿宋_GBK" w:cs="方正仿宋_GBK"/>
          <w:color w:val="auto"/>
          <w:kern w:val="0"/>
          <w:szCs w:val="21"/>
          <w:highlight w:val="none"/>
        </w:rPr>
        <w:t>维保</w:t>
      </w:r>
      <w:r>
        <w:rPr>
          <w:rFonts w:hint="eastAsia" w:ascii="方正仿宋_GBK" w:hAnsi="方正仿宋_GBK" w:eastAsia="方正仿宋_GBK" w:cs="方正仿宋_GBK"/>
          <w:color w:val="auto"/>
          <w:szCs w:val="21"/>
          <w:highlight w:val="none"/>
        </w:rPr>
        <w:t>服务承诺等）[格式自拟，根据磋商采购文件“第三章采购需求和第二章 评标办法”要求自行编写]；</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12）培训、技术支持或</w:t>
      </w:r>
      <w:r>
        <w:rPr>
          <w:rFonts w:hint="eastAsia" w:ascii="方正仿宋_GBK" w:hAnsi="方正仿宋_GBK" w:eastAsia="方正仿宋_GBK" w:cs="方正仿宋_GBK"/>
          <w:color w:val="auto"/>
          <w:kern w:val="0"/>
          <w:szCs w:val="21"/>
          <w:highlight w:val="none"/>
        </w:rPr>
        <w:t>维保</w:t>
      </w:r>
      <w:r>
        <w:rPr>
          <w:rFonts w:hint="eastAsia" w:ascii="方正仿宋_GBK" w:hAnsi="方正仿宋_GBK" w:eastAsia="方正仿宋_GBK" w:cs="方正仿宋_GBK"/>
          <w:color w:val="auto"/>
          <w:szCs w:val="21"/>
          <w:highlight w:val="none"/>
        </w:rPr>
        <w:t>服务承诺方案（根据磋商采购文件“第三章 采购需求和第二章  评标方法”要求自行编写）；</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13）磋商供应商认为需要提供的有关资料（包含但不限于以下内容）：</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①节能环保等方面的资质证书；</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②产品出厂标准、质量检测报告；</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③磋商供应商质量管理和环境认证体系等方面的认证证书；</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④磋商供应商的信誉、荣誉证书；</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⑤磋商供应商认为可以证明其能力或业绩的其他材料；</w:t>
      </w:r>
    </w:p>
    <w:p>
      <w:pPr>
        <w:spacing w:line="400" w:lineRule="exact"/>
        <w:ind w:firstLine="422"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以上有关材料应真实有效，并全部加盖磋商供应商公章。磋商供应商应仔细阅读本磋商文件的所有内容，按照磋商采购文件的要求编制响应文件，并对其提交的响应文件的真实性、合法性承担法律责任，项目文件需符合本磋商文件的所有条款、条件和规定，没有明显的偏离或保留。属于“必须提供”的文件必须于本项目截标前与响应文件同时提交，否则竞标无效。其余由磋商供应商视自身情况自行提交。</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6. 计量单位</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6.1除技术要求中另有规定外，本文件所要求使用的计量单位均应采用国家法定计量单位。</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6.2竞标有效期：“第一章 磋商供应商须知前附表”中规定的竞标有效期。</w:t>
      </w:r>
    </w:p>
    <w:p>
      <w:pPr>
        <w:spacing w:line="360" w:lineRule="exact"/>
        <w:ind w:firstLine="422"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三、磋商报价要求</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7.1对于本文件中未列明，而磋商供应商认为必需的费用也需列入总报价。在合同实施时，采购人将不予支付入围供应商没有列入的项目费用，并认为此项目的费用已包括在总报价中。</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7.2入围供应商负责本项目服务的相关工作。</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7.3磋商供应商应按磋商报价表上的要求进行报价。大写金额和小写金额不一致的，以大写金额为准；对不同文字文本响应文件的解释发生异议的，以中文文本为准。除上述原因以外，如果因磋商供应商原因引起的报价失误，并在磋商时被接受，其后果由磋商供应商自负。</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7.4磋商供应商须就《采购需求》中的所有服务内容作完整唯一报价。</w:t>
      </w:r>
    </w:p>
    <w:p>
      <w:pPr>
        <w:spacing w:line="360" w:lineRule="exact"/>
        <w:ind w:firstLine="422"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四、竞争性磋商响应文件的份数、封装和递交</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8. 磋商响应文件的份数和封装</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8.1磋商供应商应将竞争性磋商响应文件</w:t>
      </w:r>
      <w:r>
        <w:rPr>
          <w:rFonts w:hint="eastAsia" w:ascii="方正仿宋_GBK" w:hAnsi="方正仿宋_GBK" w:eastAsia="方正仿宋_GBK" w:cs="方正仿宋_GBK"/>
          <w:b/>
          <w:color w:val="auto"/>
          <w:szCs w:val="21"/>
          <w:highlight w:val="none"/>
        </w:rPr>
        <w:t>正本一份、副本四份及与磋商响应文件正本内容相一致并经法定代表人或委托代理人签字并盖章的PDF版扫描件一份（U盘）</w:t>
      </w:r>
      <w:r>
        <w:rPr>
          <w:rFonts w:hint="eastAsia" w:ascii="方正仿宋_GBK" w:hAnsi="方正仿宋_GBK" w:eastAsia="方正仿宋_GBK" w:cs="方正仿宋_GBK"/>
          <w:color w:val="auto"/>
          <w:szCs w:val="21"/>
          <w:highlight w:val="none"/>
        </w:rPr>
        <w:t>密封在信封（或包装袋(箱)子）中，密封处加盖公章，并在每套文件右上角注明“正本”、“副本”字样，若正本和副本有差异以正本为准（副本可以采用正本的复印件）。</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8.2竞争性磋商响应文件的信封（或包装袋(箱)子）封面上应写明：</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1）磋商项目名称；</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2）磋商项目编号；</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3）磋商供应商名称；</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4）磋商供应商地址：</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5）磋商供应商联系人；</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6）磋商供应商联系电话；</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7）注明“于开标前不得启封”。</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9. 竞争性磋商响应文件的递交</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9.1所有竞争性磋商竞争性响应文件应于“第一章 磋商供应商须知前附表”中规定的时间前递交到规定地点。</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10.迟交的竞争性磋商响应文件</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采购人将拒绝或原封退回在其规定的递交竞争性磋商响应文件截止时间之后收到的任何竞争性磋商响应文件。</w:t>
      </w:r>
    </w:p>
    <w:p>
      <w:pPr>
        <w:spacing w:line="400" w:lineRule="exact"/>
        <w:ind w:firstLine="422"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五、磋商的步骤</w:t>
      </w:r>
    </w:p>
    <w:p>
      <w:pPr>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11.1</w:t>
      </w:r>
      <w:r>
        <w:rPr>
          <w:rFonts w:hint="eastAsia" w:ascii="方正仿宋_GBK" w:hAnsi="方正仿宋_GBK" w:eastAsia="方正仿宋_GBK" w:cs="方正仿宋_GBK"/>
          <w:b/>
          <w:bCs/>
          <w:color w:val="auto"/>
          <w:szCs w:val="21"/>
          <w:highlight w:val="none"/>
        </w:rPr>
        <w:t>实质性及符合性审查</w:t>
      </w:r>
    </w:p>
    <w:p>
      <w:pPr>
        <w:snapToGrid w:val="0"/>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1）磋商小组审查磋商响应文件的实质性和符合性内容是否符合磋商采购文件的实质性要求，对通过资格审查的磋商供应商按规定的磋商时间进行磋商。</w:t>
      </w:r>
    </w:p>
    <w:p>
      <w:pPr>
        <w:snapToGrid w:val="0"/>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章或者加盖公章。未实质性响应磋商响应文件的磋商响应文件按无效处理，磋商小组应当告知有关供应商。</w:t>
      </w:r>
    </w:p>
    <w:p>
      <w:pPr>
        <w:snapToGrid w:val="0"/>
        <w:spacing w:line="360" w:lineRule="exact"/>
        <w:ind w:firstLine="420" w:firstLineChars="200"/>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在采购过程中符合要求的供应商只有2家的，竞争性磋商采购活动可以继续进行或者终止。采购过程中符合要求的供应商只有1家的，采购人应当终止竞争性磋商采购活动，发布项目终止公告并说明原因，重新开展采购活动。</w:t>
      </w:r>
    </w:p>
    <w:p>
      <w:pPr>
        <w:widowControl/>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11.2</w:t>
      </w:r>
      <w:r>
        <w:rPr>
          <w:rFonts w:hint="eastAsia" w:ascii="方正仿宋_GBK" w:hAnsi="方正仿宋_GBK" w:eastAsia="方正仿宋_GBK" w:cs="方正仿宋_GBK"/>
          <w:b/>
          <w:color w:val="auto"/>
          <w:szCs w:val="21"/>
          <w:highlight w:val="none"/>
        </w:rPr>
        <w:t>磋商响应文件修正</w:t>
      </w:r>
    </w:p>
    <w:p>
      <w:pPr>
        <w:widowControl/>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（1）磋商小组根据与供应商磋商情况可能实质性变动的内容包括采购需求中的技术、服务要求。</w:t>
      </w:r>
    </w:p>
    <w:p>
      <w:pPr>
        <w:widowControl/>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对磋商文件作出的实质性变动是磋商文件的有效组成部分，供应商应当按照磋商文件的变动情况和磋商小组的要求重新提交修正文件，并由其法定代表人或授权代表签章或者加盖公章。逾时不交的，视同放弃磋商。修正文件与响应文件同具法律效力。</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11.3</w:t>
      </w:r>
      <w:r>
        <w:rPr>
          <w:rFonts w:hint="eastAsia" w:ascii="方正仿宋_GBK" w:hAnsi="方正仿宋_GBK" w:eastAsia="方正仿宋_GBK" w:cs="方正仿宋_GBK"/>
          <w:b/>
          <w:color w:val="auto"/>
          <w:szCs w:val="21"/>
          <w:highlight w:val="none"/>
        </w:rPr>
        <w:t xml:space="preserve">最后报价 </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 xml:space="preserve">磋商小组只要求通过商务评审和技术（服务）评审合格的磋商供应商在规定的时间内进行最后报价。 </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11.4磋商供应商的最终报价均超过了采购预算，采购人不能支付的，磋商活动终止。</w:t>
      </w:r>
    </w:p>
    <w:p>
      <w:pPr>
        <w:spacing w:line="360" w:lineRule="exact"/>
        <w:ind w:firstLine="422" w:firstLineChars="200"/>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六、确定入围供应商办法</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12.1本项目评标方法是</w:t>
      </w:r>
      <w:r>
        <w:rPr>
          <w:rFonts w:hint="eastAsia" w:ascii="方正仿宋_GBK" w:hAnsi="方正仿宋_GBK" w:eastAsia="方正仿宋_GBK" w:cs="方正仿宋_GBK"/>
          <w:b/>
          <w:color w:val="auto"/>
          <w:szCs w:val="21"/>
          <w:highlight w:val="none"/>
        </w:rPr>
        <w:t>综合评分法</w:t>
      </w:r>
      <w:r>
        <w:rPr>
          <w:rFonts w:hint="eastAsia" w:ascii="方正仿宋_GBK" w:hAnsi="方正仿宋_GBK" w:eastAsia="方正仿宋_GBK" w:cs="方正仿宋_GBK"/>
          <w:color w:val="auto"/>
          <w:szCs w:val="21"/>
          <w:highlight w:val="none"/>
        </w:rPr>
        <w:t>，具体评标内容及评分标准等详见《第二章：评标方法》。</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12.2采购人按照磋商报告中推荐的入围候选供应商顺序确定入围供应商。</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12.3入围供应商确定后，采购人在</w:t>
      </w:r>
      <w:r>
        <w:rPr>
          <w:rFonts w:hint="eastAsia" w:ascii="方正仿宋_GBK" w:hAnsi="方正仿宋_GBK" w:eastAsia="方正仿宋_GBK" w:cs="方正仿宋_GBK"/>
          <w:b w:val="0"/>
          <w:bCs/>
          <w:color w:val="auto"/>
          <w:szCs w:val="21"/>
          <w:highlight w:val="none"/>
        </w:rPr>
        <w:t>广西阳光采购服务平台https://gxygcg.ejy365.com、</w:t>
      </w:r>
      <w:r>
        <w:rPr>
          <w:rFonts w:hint="eastAsia" w:ascii="方正仿宋_GBK" w:hAnsi="方正仿宋_GBK" w:eastAsia="方正仿宋_GBK" w:cs="方正仿宋_GBK"/>
          <w:color w:val="auto"/>
          <w:szCs w:val="20"/>
          <w:highlight w:val="none"/>
        </w:rPr>
        <w:t>广西北部湾银行官网（www.bankofbbg.com）</w:t>
      </w:r>
      <w:r>
        <w:rPr>
          <w:rFonts w:hint="eastAsia" w:ascii="方正仿宋_GBK" w:hAnsi="方正仿宋_GBK" w:eastAsia="方正仿宋_GBK" w:cs="方正仿宋_GBK"/>
          <w:color w:val="auto"/>
          <w:szCs w:val="21"/>
          <w:highlight w:val="none"/>
        </w:rPr>
        <w:t>发布采购结果公示。</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12.4磋商供应商认为磋商采购文件、磋商过程和采购结果使自己的权益受到损害的，可以在知道或者应知其权益受到损害之日起三个工作日内向采购人提出质疑。</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12.5采购人应当在收到磋商供应商的质疑后</w:t>
      </w:r>
      <w:r>
        <w:rPr>
          <w:rFonts w:hint="eastAsia" w:ascii="方正仿宋_GBK" w:hAnsi="方正仿宋_GBK" w:eastAsia="方正仿宋_GBK" w:cs="方正仿宋_GBK"/>
          <w:color w:val="auto"/>
          <w:szCs w:val="21"/>
          <w:highlight w:val="none"/>
          <w:lang w:eastAsia="zh-CN"/>
        </w:rPr>
        <w:t>五</w:t>
      </w:r>
      <w:r>
        <w:rPr>
          <w:rFonts w:hint="eastAsia" w:ascii="方正仿宋_GBK" w:hAnsi="方正仿宋_GBK" w:eastAsia="方正仿宋_GBK" w:cs="方正仿宋_GBK"/>
          <w:color w:val="auto"/>
          <w:szCs w:val="21"/>
          <w:highlight w:val="none"/>
        </w:rPr>
        <w:t>个工作日内做出答复，但答复的内容不得涉及商业秘密。</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12.6采购人无义务向未入围的供应商解释未入围原因和退还竞标响应文件。</w:t>
      </w:r>
    </w:p>
    <w:p>
      <w:pPr>
        <w:spacing w:line="360" w:lineRule="exact"/>
        <w:ind w:firstLine="517" w:firstLineChars="245"/>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七、评标过程的监控</w:t>
      </w:r>
    </w:p>
    <w:p>
      <w:pPr>
        <w:spacing w:line="360" w:lineRule="exact"/>
        <w:ind w:firstLine="514" w:firstLineChars="245"/>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13.本项目磋商过程实行全程录音，磋商供应商在评标过程中所进行的试图影响评标结果的不公正活动，可能导致其竞标被拒绝。</w:t>
      </w:r>
    </w:p>
    <w:p>
      <w:pPr>
        <w:spacing w:line="360" w:lineRule="exact"/>
        <w:ind w:firstLine="517" w:firstLineChars="245"/>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八、签订合同</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14.1入围供应商在采购结果公示期结束后按规定与采购人签订服务合同，服务合同条款以双方协定为准。</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14.2如签订合同并生效后，供应商无故拒绝或延期，除按照合同条款处理外，列入不良行为记录，并给予通报。</w:t>
      </w:r>
    </w:p>
    <w:p>
      <w:pPr>
        <w:widowControl/>
        <w:tabs>
          <w:tab w:val="left" w:pos="540"/>
        </w:tabs>
        <w:spacing w:line="360" w:lineRule="exact"/>
        <w:ind w:firstLine="422" w:firstLineChars="200"/>
        <w:jc w:val="left"/>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九、磋商无效的情形</w:t>
      </w:r>
    </w:p>
    <w:p>
      <w:pPr>
        <w:widowControl/>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15.磋商供应商没有按照磋商采购文件要求提供全部资料，或实质上没有响应磋商采购文件要求的磋商将被视为无效竞标。竞标供应商不得通过修正或撤消不合要求的偏离或保留从而使其竞标成为实质上响应的竞标，但磋商小组认定属于磋商供应商疏忽、笔误所造成的差错，可允许其在磋商结束之前进行修改或者补正（可以是复印件、传真件等，原件必须加盖单位公章）。修改或者补正磋商响应文件必须以书面形式进行，并根据项目情况在采购结果公示之前查核原件。限期内不补正或经补正后仍不符合磋商采购文件要求的，应认定其竞标无效。磋商供应商修改、补正竞标响应文件后，不影响磋商小组对其磋商响应文件所作的评价和评分结果。</w:t>
      </w:r>
    </w:p>
    <w:p>
      <w:pPr>
        <w:widowControl/>
        <w:tabs>
          <w:tab w:val="left" w:pos="540"/>
        </w:tabs>
        <w:spacing w:line="360" w:lineRule="exact"/>
        <w:ind w:firstLine="422" w:firstLineChars="200"/>
        <w:jc w:val="left"/>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15.1在符合性审查和资格性审查时，如发现下列情形之一的，磋商响应文件将被视为无效：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（1）超越了按照法律法规规定必须获得行政许可或者行政审批的经营范围的；</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（2）资格证明文件不全的，或者不符合磋商采购文件标明的资格要求的；</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（3）磋商响应文件无法定代表人或委托代理人签字，或未提供法定代表人授权委托书、磋商声明书或者填写项目错误、不齐全的；</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（4）竞标代表人未能出具有效身份证明或与法定代表人或委托代理人身份不符的；</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（5）竞标响应文件的实质性内容未使用中文表述、意思表述不明确、前后矛盾或者使用计量单位不符合磋商采购文件要求的（经磋商小组认定并允许其当场更正的笔误除外）；</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（6）竞标有效期、交付使用时间、质保期等商务条款不能满足磋商采购文件要求的；</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（7）未实质性响应磋商采购文件要求或者磋商响应文件有采购人不能接受的附加条件的，内容虚假的。</w:t>
      </w:r>
    </w:p>
    <w:p>
      <w:pPr>
        <w:widowControl/>
        <w:tabs>
          <w:tab w:val="left" w:pos="540"/>
        </w:tabs>
        <w:spacing w:line="360" w:lineRule="exact"/>
        <w:ind w:firstLine="422" w:firstLineChars="200"/>
        <w:jc w:val="left"/>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15.2在技术评审时，如发现下列情形之一的，磋商响应文件将被视为无效：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（1）未提供或未如实提供磋商货物的技术参数，或者磋商响应文件标明的响应或偏离与事实不符或虚假投标的；</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（2）明显不符合磋商采购文件要求的规格型号、质量标准、其他等实质性条件，或者经磋商小组认定与磋商采购文件中标注“★”的技术指标、主要功能及要求发生实质性偏离的；</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（3）竞标技术方案不明确，存在一个或一个以上备选（替代）磋商方案的；</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（4）与其他参加本次磋商供应商的竞标响应文件（技术文件）的文字表述内容差错相同3处以上的。</w:t>
      </w:r>
    </w:p>
    <w:p>
      <w:pPr>
        <w:widowControl/>
        <w:tabs>
          <w:tab w:val="left" w:pos="540"/>
        </w:tabs>
        <w:spacing w:line="360" w:lineRule="exact"/>
        <w:ind w:firstLine="422" w:firstLineChars="200"/>
        <w:jc w:val="left"/>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15.3 在报价评审时，如发现下列情形之一的，磋商响应文件将被视为无效：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（1）未采用人民币报价或者未按照磋商采购文件标明的币种报价的；</w:t>
      </w:r>
    </w:p>
    <w:p>
      <w:pPr>
        <w:widowControl/>
        <w:tabs>
          <w:tab w:val="left" w:pos="540"/>
        </w:tabs>
        <w:spacing w:line="360" w:lineRule="exact"/>
        <w:ind w:left="420" w:left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 xml:space="preserve">（2）竞标报价具有选择性，或者最终价格与磋商响应文件承诺的优惠、折扣、价格不一致的；           </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竞标处理。</w:t>
      </w:r>
    </w:p>
    <w:p>
      <w:pPr>
        <w:widowControl/>
        <w:tabs>
          <w:tab w:val="left" w:pos="540"/>
        </w:tabs>
        <w:spacing w:line="360" w:lineRule="exact"/>
        <w:ind w:firstLine="422" w:firstLineChars="200"/>
        <w:jc w:val="left"/>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15.4 磋商供应商有下列情形之一的视为磋商供应商相互串通投标，竞标响应文件将被视为无效：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（1）不同磋商供应商的磋商响应文件由同一单位或者个人编制；</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（2）不同磋商供应商委托同一单位或者个人办理磋商事宜；</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（3）不同的磋商供应商的竞标响应文件载明的项目管理员或项目实施人员为同一个人；</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（4）不同磋商供应商的竞标响应文件异常一致或磋商报价呈规律性差异；</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（5）不同磋商供应商的竞标响应文件相互混装。</w:t>
      </w:r>
    </w:p>
    <w:p>
      <w:pPr>
        <w:widowControl/>
        <w:tabs>
          <w:tab w:val="left" w:pos="540"/>
        </w:tabs>
        <w:spacing w:line="360" w:lineRule="exact"/>
        <w:ind w:firstLine="422" w:firstLineChars="200"/>
        <w:jc w:val="left"/>
        <w:rPr>
          <w:rFonts w:ascii="方正仿宋_GBK" w:hAnsi="方正仿宋_GBK" w:eastAsia="方正仿宋_GBK" w:cs="方正仿宋_GBK"/>
          <w:b/>
          <w:color w:val="auto"/>
          <w:szCs w:val="21"/>
          <w:highlight w:val="none"/>
        </w:rPr>
      </w:pPr>
      <w:r>
        <w:rPr>
          <w:rFonts w:hint="eastAsia" w:ascii="方正仿宋_GBK" w:hAnsi="方正仿宋_GBK" w:eastAsia="方正仿宋_GBK" w:cs="方正仿宋_GBK"/>
          <w:b/>
          <w:color w:val="auto"/>
          <w:szCs w:val="21"/>
          <w:highlight w:val="none"/>
        </w:rPr>
        <w:t>15.5关联供应商不得参加同一标段或者未划分标段的同一项目</w:t>
      </w:r>
      <w:r>
        <w:rPr>
          <w:rFonts w:hint="eastAsia" w:ascii="方正仿宋_GBK" w:hAnsi="方正仿宋_GBK" w:eastAsia="方正仿宋_GBK" w:cs="方正仿宋_GBK"/>
          <w:b/>
          <w:color w:val="auto"/>
          <w:szCs w:val="21"/>
          <w:highlight w:val="none"/>
          <w:lang w:eastAsia="zh-CN"/>
        </w:rPr>
        <w:t>的</w:t>
      </w:r>
      <w:r>
        <w:rPr>
          <w:rFonts w:hint="eastAsia" w:ascii="方正仿宋_GBK" w:hAnsi="方正仿宋_GBK" w:eastAsia="方正仿宋_GBK" w:cs="方正仿宋_GBK"/>
          <w:b/>
          <w:color w:val="auto"/>
          <w:szCs w:val="21"/>
          <w:highlight w:val="none"/>
        </w:rPr>
        <w:t>采购活动，否则竞标响应文件将被视为无效：</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（1）单位负责人为同一人或者存在直接控股、管理关系的不同的供应商，不得参加同一合同项下的采购活动；</w:t>
      </w:r>
    </w:p>
    <w:p>
      <w:pPr>
        <w:widowControl/>
        <w:tabs>
          <w:tab w:val="left" w:pos="540"/>
        </w:tabs>
        <w:spacing w:line="360" w:lineRule="exact"/>
        <w:ind w:firstLine="420" w:firstLineChars="200"/>
        <w:jc w:val="left"/>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（2）生产厂商授权给供应商后自己不得参加同一标段或者未划分标段的同一项目的采购活动。</w:t>
      </w:r>
    </w:p>
    <w:p>
      <w:pPr>
        <w:snapToGrid w:val="0"/>
        <w:ind w:right="482"/>
        <w:jc w:val="center"/>
        <w:outlineLvl w:val="0"/>
        <w:rPr>
          <w:rFonts w:ascii="方正仿宋_GBK" w:hAnsi="方正仿宋_GBK" w:eastAsia="方正仿宋_GBK" w:cs="方正仿宋_GBK"/>
          <w:b/>
          <w:color w:val="auto"/>
          <w:sz w:val="32"/>
          <w:szCs w:val="32"/>
          <w:highlight w:val="none"/>
        </w:rPr>
      </w:pPr>
      <w:bookmarkStart w:id="5" w:name="_Toc58064533"/>
      <w:r>
        <w:rPr>
          <w:rFonts w:hint="eastAsia" w:ascii="方正仿宋_GBK" w:hAnsi="方正仿宋_GBK" w:eastAsia="方正仿宋_GBK" w:cs="方正仿宋_GBK"/>
          <w:b/>
          <w:color w:val="auto"/>
          <w:sz w:val="32"/>
          <w:szCs w:val="32"/>
          <w:highlight w:val="none"/>
        </w:rPr>
        <w:br w:type="page"/>
      </w:r>
      <w:r>
        <w:rPr>
          <w:rFonts w:hint="eastAsia" w:ascii="方正仿宋_GBK" w:hAnsi="方正仿宋_GBK" w:eastAsia="方正仿宋_GBK" w:cs="方正仿宋_GBK"/>
          <w:b/>
          <w:bCs/>
          <w:color w:val="auto"/>
          <w:sz w:val="32"/>
          <w:szCs w:val="32"/>
          <w:highlight w:val="none"/>
        </w:rPr>
        <w:t>第二章 评标方法</w:t>
      </w:r>
      <w:bookmarkEnd w:id="5"/>
    </w:p>
    <w:p>
      <w:pPr>
        <w:pStyle w:val="7"/>
        <w:spacing w:line="360" w:lineRule="exact"/>
        <w:ind w:firstLine="348" w:firstLineChars="165"/>
        <w:rPr>
          <w:rFonts w:ascii="方正仿宋_GBK" w:hAnsi="方正仿宋_GBK" w:eastAsia="方正仿宋_GBK" w:cs="方正仿宋_GBK"/>
          <w:b/>
          <w:color w:val="auto"/>
          <w:szCs w:val="21"/>
          <w:highlight w:val="none"/>
        </w:rPr>
      </w:pPr>
      <w:bookmarkStart w:id="6" w:name="_Toc58064534"/>
      <w:r>
        <w:rPr>
          <w:rFonts w:hint="eastAsia" w:ascii="方正仿宋_GBK" w:hAnsi="方正仿宋_GBK" w:eastAsia="方正仿宋_GBK" w:cs="方正仿宋_GBK"/>
          <w:b/>
          <w:color w:val="auto"/>
          <w:szCs w:val="21"/>
          <w:highlight w:val="none"/>
        </w:rPr>
        <w:t>一、评标原则</w:t>
      </w:r>
    </w:p>
    <w:p>
      <w:pPr>
        <w:pStyle w:val="7"/>
        <w:spacing w:line="360" w:lineRule="exact"/>
        <w:ind w:firstLine="273" w:firstLineChars="130"/>
        <w:rPr>
          <w:rFonts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(一)</w:t>
      </w:r>
      <w:r>
        <w:rPr>
          <w:rFonts w:hint="eastAsia" w:ascii="方正仿宋_GBK" w:hAnsi="方正仿宋_GBK" w:eastAsia="方正仿宋_GBK" w:cs="方正仿宋_GBK"/>
          <w:color w:val="auto"/>
          <w:szCs w:val="21"/>
          <w:highlight w:val="none"/>
        </w:rPr>
        <w:t xml:space="preserve"> 磋商小组的构成：本采购项目的磋商小组由采购人组织的评审专家组成</w:t>
      </w:r>
      <w:r>
        <w:rPr>
          <w:rFonts w:hint="eastAsia" w:ascii="方正仿宋_GBK" w:hAnsi="方正仿宋_GBK" w:eastAsia="方正仿宋_GBK" w:cs="方正仿宋_GBK"/>
          <w:bCs/>
          <w:color w:val="auto"/>
          <w:szCs w:val="21"/>
          <w:highlight w:val="none"/>
        </w:rPr>
        <w:t>。</w:t>
      </w:r>
    </w:p>
    <w:p>
      <w:pPr>
        <w:pStyle w:val="7"/>
        <w:spacing w:line="360" w:lineRule="exact"/>
        <w:ind w:firstLine="289" w:firstLineChars="138"/>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bCs/>
          <w:color w:val="auto"/>
          <w:szCs w:val="21"/>
          <w:highlight w:val="none"/>
        </w:rPr>
        <w:t>(二) 评标依据：</w:t>
      </w:r>
      <w:r>
        <w:rPr>
          <w:rFonts w:hint="eastAsia" w:ascii="方正仿宋_GBK" w:hAnsi="方正仿宋_GBK" w:eastAsia="方正仿宋_GBK" w:cs="方正仿宋_GBK"/>
          <w:bCs/>
          <w:color w:val="auto"/>
          <w:szCs w:val="21"/>
          <w:highlight w:val="none"/>
          <w:lang w:val="en-US" w:eastAsia="zh-CN"/>
        </w:rPr>
        <w:t>本项目</w:t>
      </w:r>
      <w:r>
        <w:rPr>
          <w:rFonts w:hint="eastAsia" w:ascii="仿宋_GB2312" w:hAnsi="宋体" w:eastAsia="仿宋_GB2312" w:cs="仿宋_GB2312"/>
          <w:color w:val="auto"/>
          <w:kern w:val="0"/>
          <w:sz w:val="21"/>
          <w:szCs w:val="21"/>
          <w:highlight w:val="none"/>
          <w:lang w:val="en-US" w:eastAsia="zh-CN"/>
        </w:rPr>
        <w:t>根据不同空调品牌分为A、B、C三个标段，其中A标段为格力品牌，B标段为美的品牌，C标段为海尔品牌。</w:t>
      </w:r>
      <w:r>
        <w:rPr>
          <w:rFonts w:hint="eastAsia" w:ascii="方正仿宋_GBK" w:hAnsi="方正仿宋_GBK" w:eastAsia="方正仿宋_GBK" w:cs="方正仿宋_GBK"/>
          <w:color w:val="auto"/>
          <w:szCs w:val="21"/>
          <w:highlight w:val="none"/>
        </w:rPr>
        <w:t>磋商小组</w:t>
      </w:r>
      <w:r>
        <w:rPr>
          <w:rFonts w:hint="eastAsia" w:ascii="方正仿宋_GBK" w:hAnsi="方正仿宋_GBK" w:eastAsia="方正仿宋_GBK" w:cs="方正仿宋_GBK"/>
          <w:bCs/>
          <w:color w:val="auto"/>
          <w:szCs w:val="21"/>
          <w:highlight w:val="none"/>
        </w:rPr>
        <w:t>将以磋商响应文件为评标依据，</w:t>
      </w:r>
      <w:r>
        <w:rPr>
          <w:rFonts w:hint="eastAsia" w:ascii="方正仿宋_GBK" w:hAnsi="方正仿宋_GBK" w:eastAsia="方正仿宋_GBK" w:cs="方正仿宋_GBK"/>
          <w:bCs/>
          <w:color w:val="auto"/>
          <w:szCs w:val="21"/>
          <w:highlight w:val="none"/>
          <w:lang w:val="en-US" w:eastAsia="zh-CN"/>
        </w:rPr>
        <w:t>分标段</w:t>
      </w:r>
      <w:r>
        <w:rPr>
          <w:rFonts w:hint="eastAsia" w:ascii="方正仿宋_GBK" w:hAnsi="方正仿宋_GBK" w:eastAsia="方正仿宋_GBK" w:cs="方正仿宋_GBK"/>
          <w:bCs/>
          <w:color w:val="auto"/>
          <w:szCs w:val="21"/>
          <w:highlight w:val="none"/>
        </w:rPr>
        <w:t>对磋商供应的商务、技术、报价方面内容按百分制打分(按四舍五入取至百分位）</w:t>
      </w:r>
      <w:r>
        <w:rPr>
          <w:rFonts w:hint="eastAsia" w:ascii="方正仿宋_GBK" w:hAnsi="方正仿宋_GBK" w:eastAsia="方正仿宋_GBK" w:cs="方正仿宋_GBK"/>
          <w:color w:val="auto"/>
          <w:szCs w:val="21"/>
          <w:highlight w:val="none"/>
        </w:rPr>
        <w:t>。</w:t>
      </w:r>
    </w:p>
    <w:p>
      <w:pPr>
        <w:pStyle w:val="7"/>
        <w:spacing w:line="360" w:lineRule="exact"/>
        <w:ind w:firstLine="289" w:firstLineChars="138"/>
        <w:rPr>
          <w:rFonts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Cs/>
          <w:color w:val="auto"/>
          <w:szCs w:val="21"/>
          <w:highlight w:val="none"/>
        </w:rPr>
        <w:t xml:space="preserve">(三) </w:t>
      </w:r>
      <w:r>
        <w:rPr>
          <w:rFonts w:hint="eastAsia" w:ascii="方正仿宋_GBK" w:hAnsi="方正仿宋_GBK" w:eastAsia="方正仿宋_GBK" w:cs="方正仿宋_GBK"/>
          <w:b/>
          <w:bCs/>
          <w:color w:val="auto"/>
          <w:szCs w:val="21"/>
          <w:highlight w:val="none"/>
        </w:rPr>
        <w:t>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磋商处理。</w:t>
      </w:r>
    </w:p>
    <w:p>
      <w:pPr>
        <w:spacing w:line="360" w:lineRule="exact"/>
        <w:ind w:firstLine="422" w:firstLineChars="200"/>
        <w:rPr>
          <w:color w:val="auto"/>
          <w:highlight w:val="none"/>
        </w:rPr>
      </w:pPr>
      <w:r>
        <w:rPr>
          <w:rFonts w:hint="eastAsia" w:ascii="方正仿宋_GBK" w:hAnsi="方正仿宋_GBK" w:eastAsia="方正仿宋_GBK" w:cs="方正仿宋_GBK"/>
          <w:b/>
          <w:color w:val="auto"/>
          <w:szCs w:val="21"/>
          <w:highlight w:val="none"/>
        </w:rPr>
        <w:t>二、评定方法</w:t>
      </w:r>
    </w:p>
    <w:tbl>
      <w:tblPr>
        <w:tblStyle w:val="12"/>
        <w:tblW w:w="10410" w:type="dxa"/>
        <w:tblInd w:w="-316" w:type="dxa"/>
        <w:tblLayout w:type="autofit"/>
        <w:tblCellMar>
          <w:top w:w="0" w:type="dxa"/>
          <w:left w:w="108" w:type="dxa"/>
          <w:bottom w:w="0" w:type="dxa"/>
          <w:right w:w="108" w:type="dxa"/>
        </w:tblCellMar>
      </w:tblPr>
      <w:tblGrid>
        <w:gridCol w:w="675"/>
        <w:gridCol w:w="1080"/>
        <w:gridCol w:w="1185"/>
        <w:gridCol w:w="6360"/>
        <w:gridCol w:w="1110"/>
      </w:tblGrid>
      <w:tr>
        <w:tblPrEx>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kern w:val="0"/>
                <w:szCs w:val="21"/>
                <w:highlight w:val="none"/>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kern w:val="0"/>
                <w:szCs w:val="21"/>
                <w:highlight w:val="none"/>
                <w:lang w:bidi="ar"/>
              </w:rPr>
              <w:t>评分项目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kern w:val="0"/>
                <w:szCs w:val="21"/>
                <w:highlight w:val="none"/>
                <w:lang w:bidi="ar"/>
              </w:rPr>
              <w:t>评分因素</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kern w:val="0"/>
                <w:szCs w:val="21"/>
                <w:highlight w:val="none"/>
                <w:lang w:bidi="ar"/>
              </w:rPr>
              <w:t>评审具体内容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kern w:val="0"/>
                <w:szCs w:val="21"/>
                <w:highlight w:val="none"/>
                <w:lang w:bidi="ar"/>
              </w:rPr>
              <w:t>分值</w:t>
            </w:r>
          </w:p>
        </w:tc>
      </w:tr>
      <w:tr>
        <w:tblPrEx>
          <w:tblCellMar>
            <w:top w:w="0" w:type="dxa"/>
            <w:left w:w="108" w:type="dxa"/>
            <w:bottom w:w="0" w:type="dxa"/>
            <w:right w:w="108" w:type="dxa"/>
          </w:tblCellMar>
        </w:tblPrEx>
        <w:trPr>
          <w:trHeight w:val="920" w:hRule="atLeast"/>
        </w:trPr>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1</w:t>
            </w:r>
          </w:p>
        </w:tc>
        <w:tc>
          <w:tcPr>
            <w:tcW w:w="1080" w:type="dxa"/>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商务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信誉分</w:t>
            </w:r>
          </w:p>
          <w:p>
            <w:pPr>
              <w:widowControl/>
              <w:jc w:val="center"/>
              <w:textAlignment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7分）</w:t>
            </w:r>
          </w:p>
        </w:tc>
        <w:tc>
          <w:tcPr>
            <w:tcW w:w="6360"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val="en-US" w:eastAsia="zh-CN" w:bidi="ar"/>
              </w:rPr>
              <w:t>1.</w:t>
            </w:r>
            <w:r>
              <w:rPr>
                <w:rFonts w:hint="eastAsia" w:ascii="方正仿宋_GBK" w:hAnsi="方正仿宋_GBK" w:eastAsia="方正仿宋_GBK" w:cs="方正仿宋_GBK"/>
                <w:color w:val="auto"/>
                <w:kern w:val="0"/>
                <w:szCs w:val="21"/>
                <w:highlight w:val="none"/>
                <w:u w:val="none"/>
                <w:lang w:val="en-US" w:eastAsia="zh-CN" w:bidi="ar"/>
              </w:rPr>
              <w:t>投标人</w:t>
            </w:r>
            <w:r>
              <w:rPr>
                <w:rFonts w:hint="eastAsia" w:ascii="方正仿宋_GBK" w:hAnsi="方正仿宋_GBK" w:eastAsia="方正仿宋_GBK" w:cs="方正仿宋_GBK"/>
                <w:color w:val="auto"/>
                <w:kern w:val="0"/>
                <w:szCs w:val="21"/>
                <w:highlight w:val="none"/>
                <w:lang w:bidi="ar"/>
              </w:rPr>
              <w:t>取得ISO9001:20</w:t>
            </w:r>
            <w:r>
              <w:rPr>
                <w:rFonts w:hint="eastAsia" w:ascii="方正仿宋_GBK" w:hAnsi="方正仿宋_GBK" w:eastAsia="方正仿宋_GBK" w:cs="方正仿宋_GBK"/>
                <w:color w:val="auto"/>
                <w:kern w:val="0"/>
                <w:szCs w:val="21"/>
                <w:highlight w:val="none"/>
                <w:lang w:val="en-US" w:eastAsia="zh-CN" w:bidi="ar"/>
              </w:rPr>
              <w:t>15</w:t>
            </w:r>
            <w:r>
              <w:rPr>
                <w:rFonts w:hint="eastAsia" w:ascii="方正仿宋_GBK" w:hAnsi="方正仿宋_GBK" w:eastAsia="方正仿宋_GBK" w:cs="方正仿宋_GBK"/>
                <w:color w:val="auto"/>
                <w:kern w:val="0"/>
                <w:szCs w:val="21"/>
                <w:highlight w:val="none"/>
                <w:lang w:bidi="ar"/>
              </w:rPr>
              <w:t>质量管理体系认证、通过ISO14001</w:t>
            </w:r>
            <w:r>
              <w:rPr>
                <w:rFonts w:hint="eastAsia" w:ascii="方正仿宋_GBK" w:hAnsi="方正仿宋_GBK" w:eastAsia="方正仿宋_GBK" w:cs="方正仿宋_GBK"/>
                <w:color w:val="auto"/>
                <w:kern w:val="0"/>
                <w:szCs w:val="21"/>
                <w:highlight w:val="none"/>
                <w:lang w:val="en-US" w:eastAsia="zh-CN" w:bidi="ar"/>
              </w:rPr>
              <w:t>:2015</w:t>
            </w:r>
            <w:r>
              <w:rPr>
                <w:rFonts w:hint="eastAsia" w:ascii="方正仿宋_GBK" w:hAnsi="方正仿宋_GBK" w:eastAsia="方正仿宋_GBK" w:cs="方正仿宋_GBK"/>
                <w:color w:val="auto"/>
                <w:kern w:val="0"/>
                <w:szCs w:val="21"/>
                <w:highlight w:val="none"/>
                <w:lang w:bidi="ar"/>
              </w:rPr>
              <w:t>环境管理</w:t>
            </w:r>
            <w:r>
              <w:rPr>
                <w:rFonts w:hint="eastAsia" w:ascii="方正仿宋_GBK" w:hAnsi="方正仿宋_GBK" w:eastAsia="方正仿宋_GBK" w:cs="方正仿宋_GBK"/>
                <w:color w:val="auto"/>
                <w:kern w:val="0"/>
                <w:szCs w:val="21"/>
                <w:highlight w:val="none"/>
                <w:lang w:val="en-US" w:eastAsia="zh-CN" w:bidi="ar"/>
              </w:rPr>
              <w:t>体系</w:t>
            </w:r>
            <w:r>
              <w:rPr>
                <w:rFonts w:hint="eastAsia" w:ascii="方正仿宋_GBK" w:hAnsi="方正仿宋_GBK" w:eastAsia="方正仿宋_GBK" w:cs="方正仿宋_GBK"/>
                <w:color w:val="auto"/>
                <w:kern w:val="0"/>
                <w:szCs w:val="21"/>
                <w:highlight w:val="none"/>
                <w:lang w:bidi="ar"/>
              </w:rPr>
              <w:t>认证</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通过ISO14</w:t>
            </w:r>
            <w:r>
              <w:rPr>
                <w:rFonts w:hint="eastAsia" w:ascii="方正仿宋_GBK" w:hAnsi="方正仿宋_GBK" w:eastAsia="方正仿宋_GBK" w:cs="方正仿宋_GBK"/>
                <w:color w:val="auto"/>
                <w:kern w:val="0"/>
                <w:szCs w:val="21"/>
                <w:highlight w:val="none"/>
                <w:lang w:val="en-US" w:eastAsia="zh-CN" w:bidi="ar"/>
              </w:rPr>
              <w:t>5</w:t>
            </w:r>
            <w:r>
              <w:rPr>
                <w:rFonts w:hint="eastAsia" w:ascii="方正仿宋_GBK" w:hAnsi="方正仿宋_GBK" w:eastAsia="方正仿宋_GBK" w:cs="方正仿宋_GBK"/>
                <w:color w:val="auto"/>
                <w:kern w:val="0"/>
                <w:szCs w:val="21"/>
                <w:highlight w:val="none"/>
                <w:lang w:bidi="ar"/>
              </w:rPr>
              <w:t>001</w:t>
            </w:r>
            <w:r>
              <w:rPr>
                <w:rFonts w:hint="eastAsia" w:ascii="方正仿宋_GBK" w:hAnsi="方正仿宋_GBK" w:eastAsia="方正仿宋_GBK" w:cs="方正仿宋_GBK"/>
                <w:color w:val="auto"/>
                <w:kern w:val="0"/>
                <w:szCs w:val="21"/>
                <w:highlight w:val="none"/>
                <w:lang w:val="en-US" w:eastAsia="zh-CN" w:bidi="ar"/>
              </w:rPr>
              <w:t>:2018</w:t>
            </w:r>
            <w:r>
              <w:rPr>
                <w:rFonts w:hint="eastAsia" w:ascii="方正仿宋_GBK" w:hAnsi="方正仿宋_GBK" w:eastAsia="方正仿宋_GBK" w:cs="方正仿宋_GBK"/>
                <w:color w:val="auto"/>
                <w:kern w:val="0"/>
                <w:szCs w:val="21"/>
                <w:highlight w:val="none"/>
                <w:lang w:bidi="ar"/>
              </w:rPr>
              <w:t>职业健康安全管理</w:t>
            </w:r>
            <w:r>
              <w:rPr>
                <w:rFonts w:hint="eastAsia" w:ascii="方正仿宋_GBK" w:hAnsi="方正仿宋_GBK" w:eastAsia="方正仿宋_GBK" w:cs="方正仿宋_GBK"/>
                <w:color w:val="auto"/>
                <w:kern w:val="0"/>
                <w:szCs w:val="21"/>
                <w:highlight w:val="none"/>
                <w:lang w:val="en-US" w:eastAsia="zh-CN" w:bidi="ar"/>
              </w:rPr>
              <w:t>体系</w:t>
            </w:r>
            <w:r>
              <w:rPr>
                <w:rFonts w:hint="eastAsia" w:ascii="方正仿宋_GBK" w:hAnsi="方正仿宋_GBK" w:eastAsia="方正仿宋_GBK" w:cs="方正仿宋_GBK"/>
                <w:color w:val="auto"/>
                <w:kern w:val="0"/>
                <w:szCs w:val="21"/>
                <w:highlight w:val="none"/>
                <w:lang w:bidi="ar"/>
              </w:rPr>
              <w:t>认证，每提供一项得</w:t>
            </w:r>
            <w:r>
              <w:rPr>
                <w:rFonts w:hint="eastAsia" w:ascii="方正仿宋_GBK" w:hAnsi="方正仿宋_GBK" w:eastAsia="方正仿宋_GBK" w:cs="方正仿宋_GBK"/>
                <w:color w:val="auto"/>
                <w:kern w:val="0"/>
                <w:szCs w:val="21"/>
                <w:highlight w:val="none"/>
                <w:lang w:val="en-US" w:eastAsia="zh-CN" w:bidi="ar"/>
              </w:rPr>
              <w:t>1</w:t>
            </w:r>
            <w:r>
              <w:rPr>
                <w:rFonts w:hint="eastAsia" w:ascii="方正仿宋_GBK" w:hAnsi="方正仿宋_GBK" w:eastAsia="方正仿宋_GBK" w:cs="方正仿宋_GBK"/>
                <w:color w:val="auto"/>
                <w:kern w:val="0"/>
                <w:szCs w:val="21"/>
                <w:highlight w:val="none"/>
                <w:lang w:bidi="ar"/>
              </w:rPr>
              <w:t>分，满分</w:t>
            </w:r>
            <w:r>
              <w:rPr>
                <w:rFonts w:hint="eastAsia" w:ascii="方正仿宋_GBK" w:hAnsi="方正仿宋_GBK" w:eastAsia="方正仿宋_GBK" w:cs="方正仿宋_GBK"/>
                <w:color w:val="auto"/>
                <w:kern w:val="0"/>
                <w:szCs w:val="21"/>
                <w:highlight w:val="none"/>
                <w:lang w:val="en-US" w:eastAsia="zh-CN" w:bidi="ar"/>
              </w:rPr>
              <w:t>3</w:t>
            </w:r>
            <w:r>
              <w:rPr>
                <w:rFonts w:hint="eastAsia" w:ascii="方正仿宋_GBK" w:hAnsi="方正仿宋_GBK" w:eastAsia="方正仿宋_GBK" w:cs="方正仿宋_GBK"/>
                <w:color w:val="auto"/>
                <w:kern w:val="0"/>
                <w:szCs w:val="21"/>
                <w:highlight w:val="none"/>
                <w:lang w:bidi="ar"/>
              </w:rPr>
              <w:t>分。</w:t>
            </w:r>
          </w:p>
          <w:p>
            <w:pPr>
              <w:widowControl/>
              <w:textAlignment w:val="center"/>
              <w:rPr>
                <w:rFonts w:hint="eastAsia" w:ascii="方正仿宋_GBK" w:hAnsi="方正仿宋_GBK" w:eastAsia="方正仿宋_GBK" w:cs="方正仿宋_GBK"/>
                <w:color w:val="auto"/>
                <w:kern w:val="0"/>
                <w:szCs w:val="21"/>
                <w:highlight w:val="none"/>
                <w:lang w:eastAsia="zh-CN" w:bidi="ar"/>
              </w:rPr>
            </w:pPr>
            <w:r>
              <w:rPr>
                <w:rFonts w:hint="eastAsia" w:ascii="方正仿宋_GBK" w:hAnsi="方正仿宋_GBK" w:eastAsia="方正仿宋_GBK" w:cs="方正仿宋_GBK"/>
                <w:color w:val="auto"/>
                <w:kern w:val="0"/>
                <w:szCs w:val="21"/>
                <w:highlight w:val="none"/>
                <w:lang w:val="en-US" w:eastAsia="zh-CN" w:bidi="ar"/>
              </w:rPr>
              <w:t>2.投标人</w:t>
            </w:r>
            <w:r>
              <w:rPr>
                <w:rFonts w:hint="eastAsia" w:ascii="方正仿宋_GBK" w:hAnsi="方正仿宋_GBK" w:eastAsia="方正仿宋_GBK" w:cs="方正仿宋_GBK"/>
                <w:color w:val="auto"/>
                <w:kern w:val="0"/>
                <w:szCs w:val="21"/>
                <w:highlight w:val="none"/>
                <w:lang w:bidi="ar"/>
              </w:rPr>
              <w:t>获得3A级信用等级证书（可在商务部网站查询）</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需</w:t>
            </w:r>
            <w:r>
              <w:rPr>
                <w:rFonts w:hint="eastAsia" w:ascii="方正仿宋_GBK" w:hAnsi="方正仿宋_GBK" w:eastAsia="方正仿宋_GBK" w:cs="方正仿宋_GBK"/>
                <w:color w:val="auto"/>
                <w:kern w:val="0"/>
                <w:szCs w:val="21"/>
                <w:highlight w:val="none"/>
                <w:lang w:bidi="ar"/>
              </w:rPr>
              <w:t>提供证书复印件以及查询结果截图，得</w:t>
            </w:r>
            <w:r>
              <w:rPr>
                <w:rFonts w:hint="eastAsia" w:ascii="方正仿宋_GBK" w:hAnsi="方正仿宋_GBK" w:eastAsia="方正仿宋_GBK" w:cs="方正仿宋_GBK"/>
                <w:color w:val="auto"/>
                <w:kern w:val="0"/>
                <w:szCs w:val="21"/>
                <w:highlight w:val="none"/>
                <w:lang w:val="en-US" w:eastAsia="zh-CN" w:bidi="ar"/>
              </w:rPr>
              <w:t>1</w:t>
            </w:r>
            <w:r>
              <w:rPr>
                <w:rFonts w:hint="eastAsia" w:ascii="方正仿宋_GBK" w:hAnsi="方正仿宋_GBK" w:eastAsia="方正仿宋_GBK" w:cs="方正仿宋_GBK"/>
                <w:color w:val="auto"/>
                <w:kern w:val="0"/>
                <w:szCs w:val="21"/>
                <w:highlight w:val="none"/>
                <w:lang w:bidi="ar"/>
              </w:rPr>
              <w:t>分，满分</w:t>
            </w:r>
            <w:r>
              <w:rPr>
                <w:rFonts w:hint="eastAsia" w:ascii="方正仿宋_GBK" w:hAnsi="方正仿宋_GBK" w:eastAsia="方正仿宋_GBK" w:cs="方正仿宋_GBK"/>
                <w:color w:val="auto"/>
                <w:kern w:val="0"/>
                <w:szCs w:val="21"/>
                <w:highlight w:val="none"/>
                <w:lang w:val="en-US" w:eastAsia="zh-CN" w:bidi="ar"/>
              </w:rPr>
              <w:t>1</w:t>
            </w:r>
            <w:r>
              <w:rPr>
                <w:rFonts w:hint="eastAsia" w:ascii="方正仿宋_GBK" w:hAnsi="方正仿宋_GBK" w:eastAsia="方正仿宋_GBK" w:cs="方正仿宋_GBK"/>
                <w:color w:val="auto"/>
                <w:kern w:val="0"/>
                <w:szCs w:val="21"/>
                <w:highlight w:val="none"/>
                <w:lang w:bidi="ar"/>
              </w:rPr>
              <w:t>分</w:t>
            </w:r>
            <w:r>
              <w:rPr>
                <w:rFonts w:hint="eastAsia" w:ascii="方正仿宋_GBK" w:hAnsi="方正仿宋_GBK" w:eastAsia="方正仿宋_GBK" w:cs="方正仿宋_GBK"/>
                <w:color w:val="auto"/>
                <w:kern w:val="0"/>
                <w:szCs w:val="21"/>
                <w:highlight w:val="none"/>
                <w:lang w:eastAsia="zh-CN" w:bidi="ar"/>
              </w:rPr>
              <w:t>。</w:t>
            </w:r>
          </w:p>
          <w:p>
            <w:pPr>
              <w:widowControl/>
              <w:textAlignment w:val="center"/>
              <w:rPr>
                <w:rFonts w:hint="eastAsia" w:ascii="方正仿宋_GBK" w:hAnsi="方正仿宋_GBK" w:eastAsia="方正仿宋_GBK" w:cs="方正仿宋_GBK"/>
                <w:color w:val="auto"/>
                <w:kern w:val="0"/>
                <w:szCs w:val="21"/>
                <w:highlight w:val="none"/>
                <w:lang w:eastAsia="zh-CN" w:bidi="ar"/>
              </w:rPr>
            </w:pPr>
            <w:r>
              <w:rPr>
                <w:rFonts w:hint="eastAsia" w:ascii="方正仿宋_GBK" w:hAnsi="方正仿宋_GBK" w:eastAsia="方正仿宋_GBK" w:cs="方正仿宋_GBK"/>
                <w:color w:val="auto"/>
                <w:kern w:val="0"/>
                <w:szCs w:val="21"/>
                <w:highlight w:val="none"/>
                <w:lang w:val="en-US" w:eastAsia="zh-CN" w:bidi="ar"/>
              </w:rPr>
              <w:t>3.投标品牌</w:t>
            </w:r>
            <w:r>
              <w:rPr>
                <w:rFonts w:hint="eastAsia" w:ascii="方正仿宋_GBK" w:hAnsi="方正仿宋_GBK" w:eastAsia="方正仿宋_GBK" w:cs="方正仿宋_GBK"/>
                <w:color w:val="auto"/>
                <w:kern w:val="0"/>
                <w:szCs w:val="21"/>
                <w:highlight w:val="none"/>
                <w:lang w:bidi="ar"/>
              </w:rPr>
              <w:t>产品具有抗老化认证证书，每个1分，满分1分</w:t>
            </w:r>
            <w:r>
              <w:rPr>
                <w:rFonts w:hint="eastAsia" w:ascii="方正仿宋_GBK" w:hAnsi="方正仿宋_GBK" w:eastAsia="方正仿宋_GBK" w:cs="方正仿宋_GBK"/>
                <w:color w:val="auto"/>
                <w:kern w:val="0"/>
                <w:szCs w:val="21"/>
                <w:highlight w:val="none"/>
                <w:lang w:eastAsia="zh-CN" w:bidi="ar"/>
              </w:rPr>
              <w:t>。</w:t>
            </w:r>
          </w:p>
          <w:p>
            <w:pPr>
              <w:widowControl/>
              <w:textAlignment w:val="center"/>
              <w:rPr>
                <w:rFonts w:hint="eastAsia" w:ascii="方正仿宋_GBK" w:hAnsi="方正仿宋_GBK" w:eastAsia="方正仿宋_GBK" w:cs="方正仿宋_GBK"/>
                <w:color w:val="auto"/>
                <w:kern w:val="0"/>
                <w:szCs w:val="21"/>
                <w:highlight w:val="none"/>
                <w:lang w:eastAsia="zh-CN" w:bidi="ar"/>
              </w:rPr>
            </w:pPr>
            <w:r>
              <w:rPr>
                <w:rFonts w:hint="eastAsia" w:ascii="方正仿宋_GBK" w:hAnsi="方正仿宋_GBK" w:eastAsia="方正仿宋_GBK" w:cs="方正仿宋_GBK"/>
                <w:color w:val="auto"/>
                <w:kern w:val="0"/>
                <w:szCs w:val="21"/>
                <w:highlight w:val="none"/>
                <w:lang w:val="en-US" w:eastAsia="zh-CN" w:bidi="ar"/>
              </w:rPr>
              <w:t>4.投标</w:t>
            </w:r>
            <w:r>
              <w:rPr>
                <w:rFonts w:hint="eastAsia" w:ascii="方正仿宋_GBK" w:hAnsi="方正仿宋_GBK" w:eastAsia="方正仿宋_GBK" w:cs="方正仿宋_GBK"/>
                <w:color w:val="auto"/>
                <w:kern w:val="0"/>
                <w:szCs w:val="21"/>
                <w:highlight w:val="none"/>
                <w:lang w:bidi="ar"/>
              </w:rPr>
              <w:t>品牌生产厂家自20</w:t>
            </w:r>
            <w:r>
              <w:rPr>
                <w:rFonts w:hint="eastAsia" w:ascii="方正仿宋_GBK" w:hAnsi="方正仿宋_GBK" w:eastAsia="方正仿宋_GBK" w:cs="方正仿宋_GBK"/>
                <w:color w:val="auto"/>
                <w:kern w:val="0"/>
                <w:szCs w:val="21"/>
                <w:highlight w:val="none"/>
                <w:lang w:val="en-US" w:eastAsia="zh-CN" w:bidi="ar"/>
              </w:rPr>
              <w:t>22</w:t>
            </w:r>
            <w:r>
              <w:rPr>
                <w:rFonts w:hint="eastAsia" w:ascii="方正仿宋_GBK" w:hAnsi="方正仿宋_GBK" w:eastAsia="方正仿宋_GBK" w:cs="方正仿宋_GBK"/>
                <w:color w:val="auto"/>
                <w:kern w:val="0"/>
                <w:szCs w:val="21"/>
                <w:highlight w:val="none"/>
                <w:lang w:bidi="ar"/>
              </w:rPr>
              <w:t>年以来（含20</w:t>
            </w:r>
            <w:r>
              <w:rPr>
                <w:rFonts w:hint="eastAsia" w:ascii="方正仿宋_GBK" w:hAnsi="方正仿宋_GBK" w:eastAsia="方正仿宋_GBK" w:cs="方正仿宋_GBK"/>
                <w:color w:val="auto"/>
                <w:kern w:val="0"/>
                <w:szCs w:val="21"/>
                <w:highlight w:val="none"/>
                <w:lang w:val="en-US" w:eastAsia="zh-CN" w:bidi="ar"/>
              </w:rPr>
              <w:t>22</w:t>
            </w:r>
            <w:r>
              <w:rPr>
                <w:rFonts w:hint="eastAsia" w:ascii="方正仿宋_GBK" w:hAnsi="方正仿宋_GBK" w:eastAsia="方正仿宋_GBK" w:cs="方正仿宋_GBK"/>
                <w:color w:val="auto"/>
                <w:kern w:val="0"/>
                <w:szCs w:val="21"/>
                <w:highlight w:val="none"/>
                <w:lang w:bidi="ar"/>
              </w:rPr>
              <w:t>年），获得国家颁发的科学技术进步奖项的，每项得1分，满分</w:t>
            </w:r>
            <w:r>
              <w:rPr>
                <w:rFonts w:hint="eastAsia" w:ascii="方正仿宋_GBK" w:hAnsi="方正仿宋_GBK" w:eastAsia="方正仿宋_GBK" w:cs="方正仿宋_GBK"/>
                <w:color w:val="auto"/>
                <w:kern w:val="0"/>
                <w:szCs w:val="21"/>
                <w:highlight w:val="none"/>
                <w:lang w:val="en-US" w:eastAsia="zh-CN" w:bidi="ar"/>
              </w:rPr>
              <w:t>2</w:t>
            </w:r>
            <w:r>
              <w:rPr>
                <w:rFonts w:hint="eastAsia" w:ascii="方正仿宋_GBK" w:hAnsi="方正仿宋_GBK" w:eastAsia="方正仿宋_GBK" w:cs="方正仿宋_GBK"/>
                <w:color w:val="auto"/>
                <w:kern w:val="0"/>
                <w:szCs w:val="21"/>
                <w:highlight w:val="none"/>
                <w:lang w:bidi="ar"/>
              </w:rPr>
              <w:t>分</w:t>
            </w:r>
            <w:r>
              <w:rPr>
                <w:rFonts w:hint="eastAsia" w:ascii="方正仿宋_GBK" w:hAnsi="方正仿宋_GBK" w:eastAsia="方正仿宋_GBK" w:cs="方正仿宋_GBK"/>
                <w:color w:val="auto"/>
                <w:kern w:val="0"/>
                <w:szCs w:val="21"/>
                <w:highlight w:val="none"/>
                <w:lang w:eastAsia="zh-CN" w:bidi="ar"/>
              </w:rPr>
              <w:t>。</w:t>
            </w:r>
          </w:p>
          <w:p>
            <w:pPr>
              <w:widowControl/>
              <w:textAlignment w:val="top"/>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（以</w:t>
            </w:r>
            <w:r>
              <w:rPr>
                <w:rFonts w:hint="eastAsia" w:ascii="方正仿宋_GBK" w:hAnsi="方正仿宋_GBK" w:eastAsia="方正仿宋_GBK" w:cs="方正仿宋_GBK"/>
                <w:color w:val="auto"/>
                <w:kern w:val="0"/>
                <w:szCs w:val="21"/>
                <w:highlight w:val="none"/>
                <w:lang w:val="en-US" w:eastAsia="zh-CN" w:bidi="ar"/>
              </w:rPr>
              <w:t>上需</w:t>
            </w:r>
            <w:r>
              <w:rPr>
                <w:rFonts w:hint="eastAsia" w:ascii="方正仿宋_GBK" w:hAnsi="方正仿宋_GBK" w:eastAsia="方正仿宋_GBK" w:cs="方正仿宋_GBK"/>
                <w:color w:val="auto"/>
                <w:kern w:val="0"/>
                <w:szCs w:val="21"/>
                <w:highlight w:val="none"/>
                <w:lang w:bidi="ar"/>
              </w:rPr>
              <w:t>提供相关认证证书复印件为准并加盖</w:t>
            </w:r>
            <w:r>
              <w:rPr>
                <w:rFonts w:hint="eastAsia" w:ascii="方正仿宋_GBK" w:hAnsi="方正仿宋_GBK" w:eastAsia="方正仿宋_GBK" w:cs="方正仿宋_GBK"/>
                <w:color w:val="auto"/>
                <w:kern w:val="0"/>
                <w:szCs w:val="21"/>
                <w:highlight w:val="none"/>
                <w:lang w:val="en-US" w:eastAsia="zh-CN" w:bidi="ar"/>
              </w:rPr>
              <w:t>投标人</w:t>
            </w:r>
            <w:r>
              <w:rPr>
                <w:rFonts w:hint="eastAsia" w:ascii="方正仿宋_GBK" w:hAnsi="方正仿宋_GBK" w:eastAsia="方正仿宋_GBK" w:cs="方正仿宋_GBK"/>
                <w:color w:val="auto"/>
                <w:kern w:val="0"/>
                <w:szCs w:val="21"/>
                <w:highlight w:val="none"/>
                <w:lang w:bidi="ar"/>
              </w:rPr>
              <w:t>公章）</w:t>
            </w:r>
          </w:p>
        </w:tc>
        <w:tc>
          <w:tcPr>
            <w:tcW w:w="111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1</w:t>
            </w:r>
            <w:r>
              <w:rPr>
                <w:rFonts w:hint="eastAsia" w:ascii="方正仿宋_GBK" w:hAnsi="方正仿宋_GBK" w:eastAsia="方正仿宋_GBK" w:cs="方正仿宋_GBK"/>
                <w:color w:val="auto"/>
                <w:kern w:val="0"/>
                <w:szCs w:val="21"/>
                <w:highlight w:val="none"/>
                <w:lang w:val="en-US" w:eastAsia="zh-CN" w:bidi="ar"/>
              </w:rPr>
              <w:t>5</w:t>
            </w:r>
            <w:r>
              <w:rPr>
                <w:rFonts w:hint="eastAsia" w:ascii="方正仿宋_GBK" w:hAnsi="方正仿宋_GBK" w:eastAsia="方正仿宋_GBK" w:cs="方正仿宋_GBK"/>
                <w:color w:val="auto"/>
                <w:kern w:val="0"/>
                <w:szCs w:val="21"/>
                <w:highlight w:val="none"/>
                <w:lang w:bidi="ar"/>
              </w:rPr>
              <w:t>分</w:t>
            </w:r>
          </w:p>
        </w:tc>
      </w:tr>
      <w:tr>
        <w:tblPrEx>
          <w:tblCellMar>
            <w:top w:w="0" w:type="dxa"/>
            <w:left w:w="108" w:type="dxa"/>
            <w:bottom w:w="0" w:type="dxa"/>
            <w:right w:w="108" w:type="dxa"/>
          </w:tblCellMar>
        </w:tblPrEx>
        <w:trPr>
          <w:trHeight w:val="920" w:hRule="atLeast"/>
        </w:trPr>
        <w:tc>
          <w:tcPr>
            <w:tcW w:w="675"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auto"/>
                <w:kern w:val="0"/>
                <w:szCs w:val="21"/>
                <w:highlight w:val="none"/>
                <w:lang w:bidi="ar"/>
              </w:rPr>
            </w:pPr>
          </w:p>
        </w:tc>
        <w:tc>
          <w:tcPr>
            <w:tcW w:w="108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auto"/>
                <w:kern w:val="0"/>
                <w:szCs w:val="21"/>
                <w:highlight w:val="none"/>
                <w:lang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auto"/>
                <w:kern w:val="0"/>
                <w:szCs w:val="21"/>
                <w:highlight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节能、环保功能分</w:t>
            </w:r>
          </w:p>
          <w:p>
            <w:pPr>
              <w:widowControl/>
              <w:jc w:val="center"/>
              <w:textAlignment w:val="center"/>
              <w:rPr>
                <w:rFonts w:hint="default" w:ascii="方正仿宋_GBK" w:hAnsi="方正仿宋_GBK" w:eastAsia="方正仿宋_GBK" w:cs="方正仿宋_GBK"/>
                <w:color w:val="auto"/>
                <w:kern w:val="0"/>
                <w:szCs w:val="21"/>
                <w:highlight w:val="none"/>
                <w:lang w:val="en-US" w:bidi="ar"/>
              </w:rPr>
            </w:pPr>
            <w:r>
              <w:rPr>
                <w:rFonts w:hint="eastAsia" w:ascii="方正仿宋_GBK" w:hAnsi="方正仿宋_GBK" w:eastAsia="方正仿宋_GBK" w:cs="方正仿宋_GBK"/>
                <w:color w:val="auto"/>
                <w:kern w:val="0"/>
                <w:szCs w:val="21"/>
                <w:highlight w:val="none"/>
                <w:lang w:val="en-US" w:eastAsia="zh-CN" w:bidi="ar"/>
              </w:rPr>
              <w:t>（2分）</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extAlignment w:val="top"/>
              <w:rPr>
                <w:rFonts w:hint="eastAsia" w:ascii="方正仿宋_GBK" w:hAnsi="方正仿宋_GBK" w:eastAsia="方正仿宋_GBK" w:cs="方正仿宋_GBK"/>
                <w:color w:val="auto"/>
                <w:kern w:val="0"/>
                <w:szCs w:val="21"/>
                <w:highlight w:val="none"/>
                <w:lang w:eastAsia="zh-CN" w:bidi="ar"/>
              </w:rPr>
            </w:pPr>
            <w:r>
              <w:rPr>
                <w:rFonts w:hint="eastAsia" w:ascii="方正仿宋_GBK" w:hAnsi="方正仿宋_GBK" w:eastAsia="方正仿宋_GBK" w:cs="方正仿宋_GBK"/>
                <w:color w:val="auto"/>
                <w:kern w:val="0"/>
                <w:szCs w:val="21"/>
                <w:highlight w:val="none"/>
                <w:lang w:val="en-US" w:eastAsia="zh-CN" w:bidi="ar"/>
              </w:rPr>
              <w:t>1.投标</w:t>
            </w:r>
            <w:r>
              <w:rPr>
                <w:rFonts w:hint="eastAsia" w:ascii="方正仿宋_GBK" w:hAnsi="方正仿宋_GBK" w:eastAsia="方正仿宋_GBK" w:cs="方正仿宋_GBK"/>
                <w:color w:val="auto"/>
                <w:kern w:val="0"/>
                <w:szCs w:val="21"/>
                <w:highlight w:val="none"/>
                <w:lang w:bidi="ar"/>
              </w:rPr>
              <w:t>品牌</w:t>
            </w:r>
            <w:r>
              <w:rPr>
                <w:rFonts w:hint="eastAsia" w:ascii="方正仿宋_GBK" w:hAnsi="方正仿宋_GBK" w:eastAsia="方正仿宋_GBK" w:cs="方正仿宋_GBK"/>
                <w:color w:val="auto"/>
                <w:kern w:val="0"/>
                <w:szCs w:val="21"/>
                <w:highlight w:val="none"/>
                <w:lang w:val="en-US" w:eastAsia="zh-CN" w:bidi="ar"/>
              </w:rPr>
              <w:t>产品</w:t>
            </w:r>
            <w:r>
              <w:rPr>
                <w:rFonts w:hint="eastAsia" w:ascii="方正仿宋_GBK" w:hAnsi="方正仿宋_GBK" w:eastAsia="方正仿宋_GBK" w:cs="方正仿宋_GBK"/>
                <w:color w:val="auto"/>
                <w:kern w:val="0"/>
                <w:szCs w:val="21"/>
                <w:highlight w:val="none"/>
                <w:lang w:bidi="ar"/>
              </w:rPr>
              <w:t>（</w:t>
            </w:r>
            <w:r>
              <w:rPr>
                <w:rFonts w:hint="eastAsia" w:ascii="方正仿宋_GBK" w:hAnsi="方正仿宋_GBK" w:eastAsia="方正仿宋_GBK" w:cs="方正仿宋_GBK"/>
                <w:color w:val="auto"/>
                <w:kern w:val="0"/>
                <w:szCs w:val="21"/>
                <w:highlight w:val="none"/>
                <w:lang w:eastAsia="zh-CN" w:bidi="ar"/>
              </w:rPr>
              <w:t>占采购需求中分体式空调设备</w:t>
            </w:r>
            <w:r>
              <w:rPr>
                <w:rFonts w:hint="eastAsia" w:ascii="方正仿宋_GBK" w:hAnsi="方正仿宋_GBK" w:eastAsia="方正仿宋_GBK" w:cs="方正仿宋_GBK"/>
                <w:color w:val="auto"/>
                <w:kern w:val="0"/>
                <w:szCs w:val="21"/>
                <w:highlight w:val="none"/>
                <w:lang w:val="en-US" w:eastAsia="zh-CN" w:bidi="ar"/>
              </w:rPr>
              <w:t>及多联机室外机数量的1/2以上</w:t>
            </w:r>
            <w:r>
              <w:rPr>
                <w:rFonts w:hint="eastAsia" w:ascii="方正仿宋_GBK" w:hAnsi="方正仿宋_GBK" w:eastAsia="方正仿宋_GBK" w:cs="方正仿宋_GBK"/>
                <w:color w:val="auto"/>
                <w:kern w:val="0"/>
                <w:szCs w:val="21"/>
                <w:highlight w:val="none"/>
                <w:lang w:bidi="ar"/>
              </w:rPr>
              <w:t>）具有节能产品认证证书的，得</w:t>
            </w:r>
            <w:r>
              <w:rPr>
                <w:rFonts w:hint="eastAsia" w:ascii="方正仿宋_GBK" w:hAnsi="方正仿宋_GBK" w:eastAsia="方正仿宋_GBK" w:cs="方正仿宋_GBK"/>
                <w:color w:val="auto"/>
                <w:kern w:val="0"/>
                <w:szCs w:val="21"/>
                <w:highlight w:val="none"/>
                <w:lang w:val="en-US" w:eastAsia="zh-CN" w:bidi="ar"/>
              </w:rPr>
              <w:t>1</w:t>
            </w:r>
            <w:r>
              <w:rPr>
                <w:rFonts w:hint="eastAsia" w:ascii="方正仿宋_GBK" w:hAnsi="方正仿宋_GBK" w:eastAsia="方正仿宋_GBK" w:cs="方正仿宋_GBK"/>
                <w:color w:val="auto"/>
                <w:kern w:val="0"/>
                <w:szCs w:val="21"/>
                <w:highlight w:val="none"/>
                <w:lang w:bidi="ar"/>
              </w:rPr>
              <w:t>分</w:t>
            </w:r>
            <w:r>
              <w:rPr>
                <w:rFonts w:hint="eastAsia" w:ascii="方正仿宋_GBK" w:hAnsi="方正仿宋_GBK" w:eastAsia="方正仿宋_GBK" w:cs="方正仿宋_GBK"/>
                <w:color w:val="auto"/>
                <w:kern w:val="0"/>
                <w:szCs w:val="21"/>
                <w:highlight w:val="none"/>
                <w:lang w:eastAsia="zh-CN" w:bidi="ar"/>
              </w:rPr>
              <w:t>。</w:t>
            </w:r>
          </w:p>
          <w:p>
            <w:pPr>
              <w:widowControl/>
              <w:textAlignment w:val="top"/>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val="en-US" w:eastAsia="zh-CN" w:bidi="ar"/>
              </w:rPr>
              <w:t>2.投标</w:t>
            </w:r>
            <w:r>
              <w:rPr>
                <w:rFonts w:hint="eastAsia" w:ascii="方正仿宋_GBK" w:hAnsi="方正仿宋_GBK" w:eastAsia="方正仿宋_GBK" w:cs="方正仿宋_GBK"/>
                <w:color w:val="auto"/>
                <w:kern w:val="0"/>
                <w:szCs w:val="21"/>
                <w:highlight w:val="none"/>
                <w:lang w:bidi="ar"/>
              </w:rPr>
              <w:t>品牌</w:t>
            </w:r>
            <w:r>
              <w:rPr>
                <w:rFonts w:hint="eastAsia" w:ascii="方正仿宋_GBK" w:hAnsi="方正仿宋_GBK" w:eastAsia="方正仿宋_GBK" w:cs="方正仿宋_GBK"/>
                <w:color w:val="auto"/>
                <w:kern w:val="0"/>
                <w:szCs w:val="21"/>
                <w:highlight w:val="none"/>
                <w:lang w:val="en-US" w:eastAsia="zh-CN" w:bidi="ar"/>
              </w:rPr>
              <w:t>设备</w:t>
            </w:r>
            <w:r>
              <w:rPr>
                <w:rFonts w:hint="eastAsia" w:ascii="方正仿宋_GBK" w:hAnsi="方正仿宋_GBK" w:eastAsia="方正仿宋_GBK" w:cs="方正仿宋_GBK"/>
                <w:color w:val="auto"/>
                <w:kern w:val="0"/>
                <w:szCs w:val="21"/>
                <w:highlight w:val="none"/>
                <w:lang w:bidi="ar"/>
              </w:rPr>
              <w:t>具有环保标志产品认证证书的，得</w:t>
            </w:r>
            <w:r>
              <w:rPr>
                <w:rFonts w:hint="eastAsia" w:ascii="方正仿宋_GBK" w:hAnsi="方正仿宋_GBK" w:eastAsia="方正仿宋_GBK" w:cs="方正仿宋_GBK"/>
                <w:color w:val="auto"/>
                <w:kern w:val="0"/>
                <w:szCs w:val="21"/>
                <w:highlight w:val="none"/>
                <w:lang w:val="en-US" w:eastAsia="zh-CN" w:bidi="ar"/>
              </w:rPr>
              <w:t>1</w:t>
            </w:r>
            <w:r>
              <w:rPr>
                <w:rFonts w:hint="eastAsia" w:ascii="方正仿宋_GBK" w:hAnsi="方正仿宋_GBK" w:eastAsia="方正仿宋_GBK" w:cs="方正仿宋_GBK"/>
                <w:color w:val="auto"/>
                <w:kern w:val="0"/>
                <w:szCs w:val="21"/>
                <w:highlight w:val="none"/>
                <w:lang w:bidi="ar"/>
              </w:rPr>
              <w:t>分。</w:t>
            </w:r>
          </w:p>
          <w:p>
            <w:pPr>
              <w:widowControl/>
              <w:textAlignment w:val="top"/>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（以</w:t>
            </w:r>
            <w:r>
              <w:rPr>
                <w:rFonts w:hint="eastAsia" w:ascii="方正仿宋_GBK" w:hAnsi="方正仿宋_GBK" w:eastAsia="方正仿宋_GBK" w:cs="方正仿宋_GBK"/>
                <w:color w:val="auto"/>
                <w:kern w:val="0"/>
                <w:szCs w:val="21"/>
                <w:highlight w:val="none"/>
                <w:lang w:val="en-US" w:eastAsia="zh-CN" w:bidi="ar"/>
              </w:rPr>
              <w:t>上需</w:t>
            </w:r>
            <w:r>
              <w:rPr>
                <w:rFonts w:hint="eastAsia" w:ascii="方正仿宋_GBK" w:hAnsi="方正仿宋_GBK" w:eastAsia="方正仿宋_GBK" w:cs="方正仿宋_GBK"/>
                <w:color w:val="auto"/>
                <w:kern w:val="0"/>
                <w:szCs w:val="21"/>
                <w:highlight w:val="none"/>
                <w:lang w:bidi="ar"/>
              </w:rPr>
              <w:t>提供相关认证证书复印件为准并加盖</w:t>
            </w:r>
            <w:r>
              <w:rPr>
                <w:rFonts w:hint="eastAsia" w:ascii="方正仿宋_GBK" w:hAnsi="方正仿宋_GBK" w:eastAsia="方正仿宋_GBK" w:cs="方正仿宋_GBK"/>
                <w:color w:val="auto"/>
                <w:kern w:val="0"/>
                <w:szCs w:val="21"/>
                <w:highlight w:val="none"/>
                <w:lang w:val="en-US" w:eastAsia="zh-CN" w:bidi="ar"/>
              </w:rPr>
              <w:t>投标人</w:t>
            </w:r>
            <w:r>
              <w:rPr>
                <w:rFonts w:hint="eastAsia" w:ascii="方正仿宋_GBK" w:hAnsi="方正仿宋_GBK" w:eastAsia="方正仿宋_GBK" w:cs="方正仿宋_GBK"/>
                <w:color w:val="auto"/>
                <w:kern w:val="0"/>
                <w:szCs w:val="21"/>
                <w:highlight w:val="none"/>
                <w:lang w:bidi="ar"/>
              </w:rPr>
              <w:t>公章）</w:t>
            </w:r>
          </w:p>
        </w:tc>
        <w:tc>
          <w:tcPr>
            <w:tcW w:w="1110"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auto"/>
                <w:kern w:val="0"/>
                <w:szCs w:val="21"/>
                <w:highlight w:val="none"/>
                <w:lang w:bidi="ar"/>
              </w:rPr>
            </w:pPr>
          </w:p>
        </w:tc>
      </w:tr>
      <w:tr>
        <w:tblPrEx>
          <w:tblCellMar>
            <w:top w:w="0" w:type="dxa"/>
            <w:left w:w="108" w:type="dxa"/>
            <w:bottom w:w="0" w:type="dxa"/>
            <w:right w:w="108" w:type="dxa"/>
          </w:tblCellMar>
        </w:tblPrEx>
        <w:trPr>
          <w:trHeight w:val="660"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auto"/>
                <w:szCs w:val="21"/>
                <w:highlight w:val="none"/>
              </w:rPr>
            </w:pPr>
          </w:p>
        </w:tc>
        <w:tc>
          <w:tcPr>
            <w:tcW w:w="1080"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ascii="方正仿宋_GBK" w:hAnsi="方正仿宋_GBK" w:eastAsia="方正仿宋_GBK" w:cs="方正仿宋_GBK"/>
                <w:color w:val="auto"/>
                <w:szCs w:val="21"/>
                <w:highlight w:val="none"/>
              </w:rPr>
            </w:pPr>
          </w:p>
        </w:tc>
        <w:tc>
          <w:tcPr>
            <w:tcW w:w="118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kern w:val="0"/>
                <w:szCs w:val="21"/>
                <w:highlight w:val="none"/>
                <w:lang w:bidi="ar"/>
              </w:rPr>
              <w:t>项目业绩分</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6分）</w:t>
            </w:r>
          </w:p>
        </w:tc>
        <w:tc>
          <w:tcPr>
            <w:tcW w:w="6360"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420"/>
              <w:textAlignment w:val="top"/>
              <w:rPr>
                <w:rFonts w:hint="eastAsia" w:ascii="方正仿宋_GBK" w:hAnsi="方正仿宋_GBK" w:eastAsia="方正仿宋_GBK" w:cs="方正仿宋_GBK"/>
                <w:color w:val="auto"/>
                <w:kern w:val="0"/>
                <w:szCs w:val="21"/>
                <w:highlight w:val="none"/>
                <w:lang w:val="en-US" w:eastAsia="zh-CN" w:bidi="ar"/>
              </w:rPr>
            </w:pPr>
            <w:r>
              <w:rPr>
                <w:rFonts w:hint="eastAsia" w:ascii="方正仿宋_GBK" w:hAnsi="方正仿宋_GBK" w:eastAsia="方正仿宋_GBK" w:cs="方正仿宋_GBK"/>
                <w:color w:val="auto"/>
                <w:kern w:val="0"/>
                <w:szCs w:val="21"/>
                <w:highlight w:val="none"/>
                <w:lang w:bidi="ar"/>
              </w:rPr>
              <w:t>20</w:t>
            </w:r>
            <w:r>
              <w:rPr>
                <w:rFonts w:hint="eastAsia" w:ascii="方正仿宋_GBK" w:hAnsi="方正仿宋_GBK" w:eastAsia="方正仿宋_GBK" w:cs="方正仿宋_GBK"/>
                <w:color w:val="auto"/>
                <w:kern w:val="0"/>
                <w:szCs w:val="21"/>
                <w:highlight w:val="none"/>
                <w:u w:val="none"/>
                <w:lang w:val="en-US" w:eastAsia="zh-CN" w:bidi="ar"/>
              </w:rPr>
              <w:t>22</w:t>
            </w:r>
            <w:r>
              <w:rPr>
                <w:rFonts w:hint="eastAsia" w:ascii="方正仿宋_GBK" w:hAnsi="方正仿宋_GBK" w:eastAsia="方正仿宋_GBK" w:cs="方正仿宋_GBK"/>
                <w:color w:val="auto"/>
                <w:kern w:val="0"/>
                <w:szCs w:val="21"/>
                <w:highlight w:val="none"/>
                <w:lang w:bidi="ar"/>
              </w:rPr>
              <w:t>年</w:t>
            </w:r>
            <w:r>
              <w:rPr>
                <w:rFonts w:hint="eastAsia" w:ascii="方正仿宋_GBK" w:hAnsi="方正仿宋_GBK" w:eastAsia="方正仿宋_GBK" w:cs="方正仿宋_GBK"/>
                <w:color w:val="auto"/>
                <w:kern w:val="0"/>
                <w:szCs w:val="21"/>
                <w:highlight w:val="none"/>
                <w:u w:val="none"/>
                <w:lang w:val="en-US" w:eastAsia="zh-CN" w:bidi="ar"/>
              </w:rPr>
              <w:t>1</w:t>
            </w:r>
            <w:r>
              <w:rPr>
                <w:rFonts w:hint="eastAsia" w:ascii="方正仿宋_GBK" w:hAnsi="方正仿宋_GBK" w:eastAsia="方正仿宋_GBK" w:cs="方正仿宋_GBK"/>
                <w:color w:val="auto"/>
                <w:kern w:val="0"/>
                <w:szCs w:val="21"/>
                <w:highlight w:val="none"/>
                <w:lang w:bidi="ar"/>
              </w:rPr>
              <w:t>月</w:t>
            </w:r>
            <w:r>
              <w:rPr>
                <w:rFonts w:hint="eastAsia" w:ascii="方正仿宋_GBK" w:hAnsi="方正仿宋_GBK" w:eastAsia="方正仿宋_GBK" w:cs="方正仿宋_GBK"/>
                <w:color w:val="auto"/>
                <w:kern w:val="0"/>
                <w:szCs w:val="21"/>
                <w:highlight w:val="none"/>
                <w:u w:val="none"/>
                <w:lang w:val="en-US" w:eastAsia="zh-CN" w:bidi="ar"/>
              </w:rPr>
              <w:t>1</w:t>
            </w:r>
            <w:r>
              <w:rPr>
                <w:rFonts w:hint="eastAsia" w:ascii="方正仿宋_GBK" w:hAnsi="方正仿宋_GBK" w:eastAsia="方正仿宋_GBK" w:cs="方正仿宋_GBK"/>
                <w:color w:val="auto"/>
                <w:kern w:val="0"/>
                <w:szCs w:val="21"/>
                <w:highlight w:val="none"/>
                <w:lang w:bidi="ar"/>
              </w:rPr>
              <w:t>日以来至响应文件递交截止日期止，</w:t>
            </w:r>
            <w:r>
              <w:rPr>
                <w:rFonts w:hint="eastAsia" w:ascii="方正仿宋_GBK" w:hAnsi="方正仿宋_GBK" w:eastAsia="方正仿宋_GBK" w:cs="方正仿宋_GBK"/>
                <w:color w:val="auto"/>
                <w:kern w:val="0"/>
                <w:szCs w:val="21"/>
                <w:highlight w:val="none"/>
                <w:lang w:val="en-US" w:eastAsia="zh-CN" w:bidi="ar"/>
              </w:rPr>
              <w:t>投标人在政府、企事业单位承接的空调购买及安装</w:t>
            </w:r>
            <w:r>
              <w:rPr>
                <w:rFonts w:hint="eastAsia" w:ascii="方正仿宋_GBK" w:hAnsi="方正仿宋_GBK" w:eastAsia="方正仿宋_GBK" w:cs="方正仿宋_GBK"/>
                <w:color w:val="auto"/>
                <w:kern w:val="0"/>
                <w:szCs w:val="21"/>
                <w:highlight w:val="none"/>
                <w:lang w:bidi="ar"/>
              </w:rPr>
              <w:t>项目业绩</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投标品牌单项合同金额在10万元（含）-20万元（不含）空调购买及安装案例，每个得1分；单项合同金额在20万元（含）-50万元（不含）空调购买及安装案例，每个得2分；单项合同金额在50万元及以上空调购买及安装案例，每个得3分。</w:t>
            </w:r>
          </w:p>
          <w:p>
            <w:pPr>
              <w:widowControl/>
              <w:textAlignment w:val="top"/>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val="en-US" w:eastAsia="zh-CN" w:bidi="ar"/>
              </w:rPr>
              <w:t>[此项满分6分，以合同及项目结算清单复印件为准，并加盖投标人公章，原件备查。]</w:t>
            </w:r>
          </w:p>
        </w:tc>
        <w:tc>
          <w:tcPr>
            <w:tcW w:w="111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仿宋_GBK" w:hAnsi="方正仿宋_GBK" w:eastAsia="方正仿宋_GBK" w:cs="方正仿宋_GBK"/>
                <w:color w:val="auto"/>
                <w:szCs w:val="21"/>
                <w:highlight w:val="none"/>
              </w:rPr>
            </w:pPr>
          </w:p>
        </w:tc>
      </w:tr>
      <w:tr>
        <w:tblPrEx>
          <w:tblCellMar>
            <w:top w:w="0" w:type="dxa"/>
            <w:left w:w="108" w:type="dxa"/>
            <w:bottom w:w="0" w:type="dxa"/>
            <w:right w:w="108" w:type="dxa"/>
          </w:tblCellMar>
        </w:tblPrEx>
        <w:trPr>
          <w:trHeight w:val="2675" w:hRule="atLeast"/>
        </w:trPr>
        <w:tc>
          <w:tcPr>
            <w:tcW w:w="67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2</w:t>
            </w:r>
          </w:p>
        </w:tc>
        <w:tc>
          <w:tcPr>
            <w:tcW w:w="108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技术</w:t>
            </w:r>
          </w:p>
        </w:tc>
        <w:tc>
          <w:tcPr>
            <w:tcW w:w="118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技术需求偏离</w:t>
            </w:r>
          </w:p>
          <w:p>
            <w:pPr>
              <w:widowControl/>
              <w:jc w:val="center"/>
              <w:textAlignment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15分）</w:t>
            </w:r>
          </w:p>
        </w:tc>
        <w:tc>
          <w:tcPr>
            <w:tcW w:w="63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根据投标人对磋商文件附件</w:t>
            </w:r>
            <w:r>
              <w:rPr>
                <w:rFonts w:hint="eastAsia" w:ascii="方正仿宋_GBK" w:hAnsi="方正仿宋_GBK" w:eastAsia="方正仿宋_GBK" w:cs="方正仿宋_GBK"/>
                <w:color w:val="auto"/>
                <w:kern w:val="0"/>
                <w:szCs w:val="21"/>
                <w:highlight w:val="none"/>
                <w:lang w:val="en-US" w:eastAsia="zh-CN" w:bidi="ar"/>
              </w:rPr>
              <w:t>1：</w:t>
            </w:r>
            <w:r>
              <w:rPr>
                <w:rFonts w:hint="eastAsia" w:ascii="方正仿宋_GBK" w:hAnsi="方正仿宋_GBK" w:eastAsia="方正仿宋_GBK" w:cs="方正仿宋_GBK"/>
                <w:color w:val="auto"/>
                <w:kern w:val="0"/>
                <w:szCs w:val="21"/>
                <w:highlight w:val="none"/>
                <w:lang w:bidi="ar"/>
              </w:rPr>
              <w:t>《空调采购货物设备性能参数及偏离表》中“产品技术参数要求”的响应情况，分三档评分</w:t>
            </w:r>
            <w:r>
              <w:rPr>
                <w:rFonts w:hint="eastAsia" w:ascii="方正仿宋_GBK" w:hAnsi="方正仿宋_GBK" w:eastAsia="方正仿宋_GBK" w:cs="方正仿宋_GBK"/>
                <w:color w:val="auto"/>
                <w:kern w:val="0"/>
                <w:szCs w:val="21"/>
                <w:highlight w:val="none"/>
                <w:lang w:eastAsia="zh-CN" w:bidi="ar"/>
              </w:rPr>
              <w:t>（同一档次如有一项不符，则降档评分，</w:t>
            </w:r>
            <w:r>
              <w:rPr>
                <w:rFonts w:hint="eastAsia" w:ascii="方正仿宋_GBK" w:hAnsi="方正仿宋_GBK" w:eastAsia="方正仿宋_GBK" w:cs="方正仿宋_GBK"/>
                <w:color w:val="auto"/>
                <w:kern w:val="0"/>
                <w:szCs w:val="21"/>
                <w:highlight w:val="none"/>
                <w:lang w:val="en-US" w:eastAsia="zh-CN" w:bidi="ar"/>
              </w:rPr>
              <w:t>本项满分15分</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w:t>
            </w:r>
            <w:r>
              <w:rPr>
                <w:rFonts w:hint="eastAsia" w:ascii="方正仿宋_GBK" w:hAnsi="方正仿宋_GBK" w:eastAsia="方正仿宋_GBK" w:cs="方正仿宋_GBK"/>
                <w:color w:val="auto"/>
                <w:kern w:val="0"/>
                <w:szCs w:val="21"/>
                <w:highlight w:val="none"/>
                <w:lang w:bidi="ar"/>
              </w:rPr>
              <w:br w:type="textWrapping"/>
            </w:r>
            <w:r>
              <w:rPr>
                <w:rFonts w:hint="eastAsia" w:ascii="方正仿宋_GBK" w:hAnsi="方正仿宋_GBK" w:eastAsia="方正仿宋_GBK" w:cs="方正仿宋_GBK"/>
                <w:color w:val="auto"/>
                <w:kern w:val="0"/>
                <w:szCs w:val="21"/>
                <w:highlight w:val="none"/>
                <w:lang w:val="en-US" w:eastAsia="zh-CN" w:bidi="ar"/>
              </w:rPr>
              <w:t xml:space="preserve">    </w:t>
            </w:r>
            <w:r>
              <w:rPr>
                <w:rFonts w:hint="eastAsia" w:ascii="方正仿宋_GBK" w:hAnsi="方正仿宋_GBK" w:eastAsia="方正仿宋_GBK" w:cs="方正仿宋_GBK"/>
                <w:color w:val="auto"/>
                <w:kern w:val="0"/>
                <w:szCs w:val="21"/>
                <w:highlight w:val="none"/>
                <w:lang w:bidi="ar"/>
              </w:rPr>
              <w:t>一档</w:t>
            </w:r>
            <w:r>
              <w:rPr>
                <w:rFonts w:hint="eastAsia" w:ascii="方正仿宋_GBK" w:hAnsi="方正仿宋_GBK" w:eastAsia="方正仿宋_GBK" w:cs="方正仿宋_GBK"/>
                <w:color w:val="auto"/>
                <w:kern w:val="0"/>
                <w:szCs w:val="21"/>
                <w:highlight w:val="none"/>
                <w:u w:val="none"/>
                <w:lang w:val="en-US" w:eastAsia="zh-CN" w:bidi="ar"/>
              </w:rPr>
              <w:t>10.1-15</w:t>
            </w:r>
            <w:r>
              <w:rPr>
                <w:rFonts w:hint="eastAsia" w:ascii="方正仿宋_GBK" w:hAnsi="方正仿宋_GBK" w:eastAsia="方正仿宋_GBK" w:cs="方正仿宋_GBK"/>
                <w:color w:val="auto"/>
                <w:kern w:val="0"/>
                <w:szCs w:val="21"/>
                <w:highlight w:val="none"/>
                <w:lang w:bidi="ar"/>
              </w:rPr>
              <w:t>分，</w:t>
            </w:r>
            <w:r>
              <w:rPr>
                <w:rFonts w:hint="eastAsia" w:ascii="方正仿宋_GBK" w:hAnsi="方正仿宋_GBK" w:eastAsia="方正仿宋_GBK" w:cs="方正仿宋_GBK"/>
                <w:color w:val="auto"/>
                <w:kern w:val="0"/>
                <w:szCs w:val="21"/>
                <w:highlight w:val="none"/>
                <w:lang w:val="en-US" w:eastAsia="zh-CN" w:bidi="ar"/>
              </w:rPr>
              <w:t>投标参数均无负偏离，且存在指标优于重要技术参数指标要求</w:t>
            </w:r>
            <w:r>
              <w:rPr>
                <w:rFonts w:hint="eastAsia" w:ascii="方正仿宋_GBK" w:hAnsi="方正仿宋_GBK" w:eastAsia="方正仿宋_GBK" w:cs="方正仿宋_GBK"/>
                <w:color w:val="auto"/>
                <w:kern w:val="0"/>
                <w:szCs w:val="21"/>
                <w:highlight w:val="none"/>
                <w:lang w:bidi="ar"/>
              </w:rPr>
              <w:t xml:space="preserve">；                                             </w:t>
            </w:r>
          </w:p>
          <w:p>
            <w:pPr>
              <w:widowControl/>
              <w:ind w:firstLine="420" w:firstLineChars="200"/>
              <w:textAlignment w:val="center"/>
              <w:rPr>
                <w:rFonts w:hint="default" w:ascii="方正仿宋_GBK" w:hAnsi="方正仿宋_GBK" w:eastAsia="方正仿宋_GBK" w:cs="方正仿宋_GBK"/>
                <w:color w:val="auto"/>
                <w:kern w:val="0"/>
                <w:szCs w:val="21"/>
                <w:highlight w:val="none"/>
                <w:lang w:val="en-US" w:eastAsia="zh-CN" w:bidi="ar"/>
              </w:rPr>
            </w:pPr>
            <w:r>
              <w:rPr>
                <w:rFonts w:hint="eastAsia" w:ascii="方正仿宋_GBK" w:hAnsi="方正仿宋_GBK" w:eastAsia="方正仿宋_GBK" w:cs="方正仿宋_GBK"/>
                <w:color w:val="auto"/>
                <w:kern w:val="0"/>
                <w:szCs w:val="21"/>
                <w:highlight w:val="none"/>
                <w:lang w:bidi="ar"/>
              </w:rPr>
              <w:t>二档</w:t>
            </w:r>
            <w:r>
              <w:rPr>
                <w:rFonts w:hint="eastAsia" w:ascii="方正仿宋_GBK" w:hAnsi="方正仿宋_GBK" w:eastAsia="方正仿宋_GBK" w:cs="方正仿宋_GBK"/>
                <w:color w:val="auto"/>
                <w:kern w:val="0"/>
                <w:szCs w:val="21"/>
                <w:highlight w:val="none"/>
                <w:u w:val="none"/>
                <w:lang w:bidi="ar"/>
              </w:rPr>
              <w:t xml:space="preserve"> </w:t>
            </w:r>
            <w:r>
              <w:rPr>
                <w:rFonts w:hint="eastAsia" w:ascii="方正仿宋_GBK" w:hAnsi="方正仿宋_GBK" w:eastAsia="方正仿宋_GBK" w:cs="方正仿宋_GBK"/>
                <w:color w:val="auto"/>
                <w:kern w:val="0"/>
                <w:szCs w:val="21"/>
                <w:highlight w:val="none"/>
                <w:u w:val="none"/>
                <w:lang w:val="en-US" w:eastAsia="zh-CN" w:bidi="ar"/>
              </w:rPr>
              <w:t>5.1-10</w:t>
            </w:r>
            <w:r>
              <w:rPr>
                <w:rFonts w:hint="eastAsia" w:ascii="方正仿宋_GBK" w:hAnsi="方正仿宋_GBK" w:eastAsia="方正仿宋_GBK" w:cs="方正仿宋_GBK"/>
                <w:color w:val="auto"/>
                <w:kern w:val="0"/>
                <w:szCs w:val="21"/>
                <w:highlight w:val="none"/>
                <w:lang w:bidi="ar"/>
              </w:rPr>
              <w:t>分，</w:t>
            </w:r>
            <w:r>
              <w:rPr>
                <w:rFonts w:hint="eastAsia" w:ascii="方正仿宋_GBK" w:hAnsi="方正仿宋_GBK" w:eastAsia="方正仿宋_GBK" w:cs="方正仿宋_GBK"/>
                <w:color w:val="auto"/>
                <w:kern w:val="0"/>
                <w:szCs w:val="21"/>
                <w:highlight w:val="none"/>
                <w:lang w:val="en-US" w:eastAsia="zh-CN" w:bidi="ar"/>
              </w:rPr>
              <w:t>投标参数重要技术指标无负偏离，非重要技术参数指标有负偏离10项（含）以内的；</w:t>
            </w:r>
          </w:p>
          <w:p>
            <w:pPr>
              <w:widowControl/>
              <w:ind w:firstLine="420" w:firstLineChars="200"/>
              <w:jc w:val="left"/>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三档</w:t>
            </w:r>
            <w:r>
              <w:rPr>
                <w:rFonts w:hint="eastAsia" w:ascii="方正仿宋_GBK" w:hAnsi="方正仿宋_GBK" w:eastAsia="方正仿宋_GBK" w:cs="方正仿宋_GBK"/>
                <w:color w:val="auto"/>
                <w:kern w:val="0"/>
                <w:szCs w:val="21"/>
                <w:highlight w:val="none"/>
                <w:u w:val="none"/>
                <w:lang w:val="en-US" w:eastAsia="zh-CN" w:bidi="ar"/>
              </w:rPr>
              <w:t>0-5</w:t>
            </w:r>
            <w:r>
              <w:rPr>
                <w:rFonts w:hint="eastAsia" w:ascii="方正仿宋_GBK" w:hAnsi="方正仿宋_GBK" w:eastAsia="方正仿宋_GBK" w:cs="方正仿宋_GBK"/>
                <w:color w:val="auto"/>
                <w:kern w:val="0"/>
                <w:szCs w:val="21"/>
                <w:highlight w:val="none"/>
                <w:lang w:bidi="ar"/>
              </w:rPr>
              <w:t>分，</w:t>
            </w:r>
            <w:r>
              <w:rPr>
                <w:rFonts w:hint="eastAsia" w:ascii="方正仿宋_GBK" w:hAnsi="方正仿宋_GBK" w:eastAsia="方正仿宋_GBK" w:cs="方正仿宋_GBK"/>
                <w:color w:val="auto"/>
                <w:kern w:val="0"/>
                <w:szCs w:val="21"/>
                <w:highlight w:val="none"/>
                <w:lang w:val="en-US" w:eastAsia="zh-CN" w:bidi="ar"/>
              </w:rPr>
              <w:t>投标参数重要技术指标无负偏离，非重要技术参数指标有负偏离超过10项的</w:t>
            </w:r>
            <w:r>
              <w:rPr>
                <w:rFonts w:hint="eastAsia" w:ascii="方正仿宋_GBK" w:hAnsi="方正仿宋_GBK" w:eastAsia="方正仿宋_GBK" w:cs="方正仿宋_GBK"/>
                <w:color w:val="auto"/>
                <w:kern w:val="0"/>
                <w:szCs w:val="21"/>
                <w:highlight w:val="none"/>
                <w:lang w:bidi="ar"/>
              </w:rPr>
              <w:t>。</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val="en-US" w:eastAsia="zh-CN" w:bidi="ar"/>
              </w:rPr>
              <w:t>40</w:t>
            </w:r>
            <w:r>
              <w:rPr>
                <w:rFonts w:hint="eastAsia" w:ascii="方正仿宋_GBK" w:hAnsi="方正仿宋_GBK" w:eastAsia="方正仿宋_GBK" w:cs="方正仿宋_GBK"/>
                <w:color w:val="auto"/>
                <w:kern w:val="0"/>
                <w:szCs w:val="21"/>
                <w:highlight w:val="none"/>
                <w:lang w:bidi="ar"/>
              </w:rPr>
              <w:t>分</w:t>
            </w:r>
          </w:p>
        </w:tc>
      </w:tr>
      <w:tr>
        <w:tblPrEx>
          <w:tblCellMar>
            <w:top w:w="0" w:type="dxa"/>
            <w:left w:w="108" w:type="dxa"/>
            <w:bottom w:w="0" w:type="dxa"/>
            <w:right w:w="108" w:type="dxa"/>
          </w:tblCellMar>
        </w:tblPrEx>
        <w:trPr>
          <w:trHeight w:val="1400" w:hRule="atLeast"/>
        </w:trPr>
        <w:tc>
          <w:tcPr>
            <w:tcW w:w="67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方正仿宋_GBK" w:hAnsi="方正仿宋_GBK" w:eastAsia="方正仿宋_GBK" w:cs="方正仿宋_GBK"/>
                <w:color w:val="auto"/>
                <w:szCs w:val="21"/>
                <w:highlight w:val="none"/>
              </w:rPr>
            </w:pPr>
          </w:p>
        </w:tc>
        <w:tc>
          <w:tcPr>
            <w:tcW w:w="108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Cs w:val="21"/>
                <w:highlight w:val="none"/>
              </w:rPr>
            </w:pPr>
          </w:p>
        </w:tc>
        <w:tc>
          <w:tcPr>
            <w:tcW w:w="11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kern w:val="0"/>
                <w:szCs w:val="21"/>
                <w:highlight w:val="none"/>
                <w:lang w:bidi="ar"/>
              </w:rPr>
              <w:t>实施管理措施</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10分）</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ind w:firstLine="420" w:firstLineChars="200"/>
              <w:jc w:val="left"/>
              <w:textAlignment w:val="center"/>
              <w:rPr>
                <w:rFonts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eastAsia="zh-CN" w:bidi="ar"/>
              </w:rPr>
              <w:t>根据</w:t>
            </w:r>
            <w:r>
              <w:rPr>
                <w:rFonts w:hint="eastAsia" w:ascii="方正仿宋_GBK" w:hAnsi="方正仿宋_GBK" w:eastAsia="方正仿宋_GBK" w:cs="方正仿宋_GBK"/>
                <w:color w:val="auto"/>
                <w:kern w:val="0"/>
                <w:szCs w:val="21"/>
                <w:highlight w:val="none"/>
                <w:lang w:bidi="ar"/>
              </w:rPr>
              <w:t>投标人</w:t>
            </w:r>
            <w:r>
              <w:rPr>
                <w:rFonts w:hint="eastAsia" w:ascii="方正仿宋_GBK" w:hAnsi="方正仿宋_GBK" w:eastAsia="方正仿宋_GBK" w:cs="方正仿宋_GBK"/>
                <w:color w:val="auto"/>
                <w:kern w:val="0"/>
                <w:szCs w:val="21"/>
                <w:highlight w:val="none"/>
                <w:lang w:eastAsia="zh-CN" w:bidi="ar"/>
              </w:rPr>
              <w:t>提供</w:t>
            </w:r>
            <w:r>
              <w:rPr>
                <w:rFonts w:hint="eastAsia" w:ascii="方正仿宋_GBK" w:hAnsi="方正仿宋_GBK" w:eastAsia="方正仿宋_GBK" w:cs="方正仿宋_GBK"/>
                <w:color w:val="auto"/>
                <w:kern w:val="0"/>
                <w:szCs w:val="21"/>
                <w:highlight w:val="none"/>
                <w:lang w:bidi="ar"/>
              </w:rPr>
              <w:t>的</w:t>
            </w:r>
            <w:r>
              <w:rPr>
                <w:rFonts w:hint="eastAsia" w:ascii="方正仿宋_GBK" w:hAnsi="方正仿宋_GBK" w:eastAsia="方正仿宋_GBK" w:cs="方正仿宋_GBK"/>
                <w:color w:val="auto"/>
                <w:kern w:val="0"/>
                <w:szCs w:val="21"/>
                <w:highlight w:val="none"/>
                <w:lang w:val="en-US" w:eastAsia="zh-CN" w:bidi="ar"/>
              </w:rPr>
              <w:t>项目实施管理措施</w:t>
            </w:r>
            <w:r>
              <w:rPr>
                <w:rFonts w:hint="eastAsia" w:ascii="方正仿宋_GBK" w:hAnsi="方正仿宋_GBK" w:eastAsia="方正仿宋_GBK" w:cs="方正仿宋_GBK"/>
                <w:color w:val="auto"/>
                <w:kern w:val="0"/>
                <w:szCs w:val="21"/>
                <w:highlight w:val="none"/>
                <w:lang w:bidi="ar"/>
              </w:rPr>
              <w:t>的合理性</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科学性，从以下方面进行评估</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本项满分10分</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 xml:space="preserve">：                                            </w:t>
            </w:r>
          </w:p>
          <w:p>
            <w:pPr>
              <w:widowControl/>
              <w:ind w:firstLine="420" w:firstLineChars="200"/>
              <w:jc w:val="left"/>
              <w:textAlignment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一档</w:t>
            </w:r>
            <w:r>
              <w:rPr>
                <w:rFonts w:hint="eastAsia" w:ascii="方正仿宋_GBK" w:hAnsi="方正仿宋_GBK" w:eastAsia="方正仿宋_GBK" w:cs="方正仿宋_GBK"/>
                <w:color w:val="auto"/>
                <w:kern w:val="0"/>
                <w:szCs w:val="21"/>
                <w:highlight w:val="none"/>
                <w:u w:val="none"/>
                <w:lang w:val="en-US" w:eastAsia="zh-CN" w:bidi="ar"/>
              </w:rPr>
              <w:t>7.1-10</w:t>
            </w:r>
            <w:r>
              <w:rPr>
                <w:rFonts w:hint="eastAsia" w:ascii="方正仿宋_GBK" w:hAnsi="方正仿宋_GBK" w:eastAsia="方正仿宋_GBK" w:cs="方正仿宋_GBK"/>
                <w:color w:val="auto"/>
                <w:kern w:val="0"/>
                <w:szCs w:val="21"/>
                <w:highlight w:val="none"/>
                <w:lang w:bidi="ar"/>
              </w:rPr>
              <w:t>分：有</w:t>
            </w:r>
            <w:r>
              <w:rPr>
                <w:rFonts w:hint="eastAsia" w:ascii="方正仿宋_GBK" w:hAnsi="方正仿宋_GBK" w:eastAsia="方正仿宋_GBK" w:cs="方正仿宋_GBK"/>
                <w:color w:val="auto"/>
                <w:kern w:val="0"/>
                <w:szCs w:val="21"/>
                <w:highlight w:val="none"/>
                <w:lang w:val="en-US" w:eastAsia="zh-CN" w:bidi="ar"/>
              </w:rPr>
              <w:t>完善的</w:t>
            </w:r>
            <w:r>
              <w:rPr>
                <w:rFonts w:hint="eastAsia" w:ascii="方正仿宋_GBK" w:hAnsi="方正仿宋_GBK" w:eastAsia="方正仿宋_GBK" w:cs="方正仿宋_GBK"/>
                <w:color w:val="auto"/>
                <w:kern w:val="0"/>
                <w:szCs w:val="21"/>
                <w:highlight w:val="none"/>
                <w:lang w:bidi="ar"/>
              </w:rPr>
              <w:t>项目管理组织机构图，列明项目实施小组成员名单，项目经理</w:t>
            </w:r>
            <w:r>
              <w:rPr>
                <w:rFonts w:hint="eastAsia" w:ascii="方正仿宋_GBK" w:hAnsi="方正仿宋_GBK" w:eastAsia="方正仿宋_GBK" w:cs="方正仿宋_GBK"/>
                <w:color w:val="auto"/>
                <w:kern w:val="0"/>
                <w:szCs w:val="21"/>
                <w:highlight w:val="none"/>
                <w:lang w:val="en-US" w:eastAsia="zh-CN" w:bidi="ar"/>
              </w:rPr>
              <w:t>及安装人员</w:t>
            </w:r>
            <w:r>
              <w:rPr>
                <w:rFonts w:hint="eastAsia" w:ascii="方正仿宋_GBK" w:hAnsi="方正仿宋_GBK" w:eastAsia="方正仿宋_GBK" w:cs="方正仿宋_GBK"/>
                <w:color w:val="auto"/>
                <w:kern w:val="0"/>
                <w:szCs w:val="21"/>
                <w:highlight w:val="none"/>
                <w:lang w:bidi="ar"/>
              </w:rPr>
              <w:t>等配置合理，</w:t>
            </w:r>
            <w:r>
              <w:rPr>
                <w:rFonts w:hint="eastAsia" w:ascii="方正仿宋_GBK" w:hAnsi="方正仿宋_GBK" w:eastAsia="方正仿宋_GBK" w:cs="方正仿宋_GBK"/>
                <w:color w:val="auto"/>
                <w:kern w:val="0"/>
                <w:szCs w:val="21"/>
                <w:highlight w:val="none"/>
                <w:lang w:val="en-US" w:eastAsia="zh-CN" w:bidi="ar"/>
              </w:rPr>
              <w:t>且具备相应的专业或作业资质，</w:t>
            </w:r>
            <w:r>
              <w:rPr>
                <w:rFonts w:hint="eastAsia" w:ascii="方正仿宋_GBK" w:hAnsi="方正仿宋_GBK" w:eastAsia="方正仿宋_GBK" w:cs="方正仿宋_GBK"/>
                <w:color w:val="auto"/>
                <w:kern w:val="0"/>
                <w:szCs w:val="21"/>
                <w:highlight w:val="none"/>
                <w:lang w:bidi="ar"/>
              </w:rPr>
              <w:t>能详细说明各个阶段工作安排，</w:t>
            </w:r>
            <w:r>
              <w:rPr>
                <w:rFonts w:hint="eastAsia" w:ascii="方正仿宋_GBK" w:hAnsi="方正仿宋_GBK" w:eastAsia="方正仿宋_GBK" w:cs="方正仿宋_GBK"/>
                <w:color w:val="auto"/>
                <w:kern w:val="0"/>
                <w:szCs w:val="21"/>
                <w:highlight w:val="none"/>
                <w:lang w:val="en-US" w:eastAsia="zh-CN" w:bidi="ar"/>
              </w:rPr>
              <w:t>科学严格制定</w:t>
            </w:r>
            <w:r>
              <w:rPr>
                <w:rFonts w:hint="eastAsia" w:ascii="方正仿宋_GBK" w:hAnsi="方正仿宋_GBK" w:eastAsia="方正仿宋_GBK" w:cs="方正仿宋_GBK"/>
                <w:color w:val="auto"/>
                <w:kern w:val="0"/>
                <w:szCs w:val="21"/>
                <w:highlight w:val="none"/>
                <w:lang w:bidi="ar"/>
              </w:rPr>
              <w:t>工程施工安全保障措施、工程质量保证措施、项目风险管理措施、文明施工管理措施，能提供合理</w:t>
            </w:r>
            <w:r>
              <w:rPr>
                <w:rFonts w:hint="eastAsia" w:ascii="方正仿宋_GBK" w:hAnsi="方正仿宋_GBK" w:eastAsia="方正仿宋_GBK" w:cs="方正仿宋_GBK"/>
                <w:color w:val="auto"/>
                <w:kern w:val="0"/>
                <w:szCs w:val="21"/>
                <w:highlight w:val="none"/>
                <w:lang w:val="en-US" w:eastAsia="zh-CN" w:bidi="ar"/>
              </w:rPr>
              <w:t>可行的</w:t>
            </w:r>
            <w:r>
              <w:rPr>
                <w:rFonts w:hint="eastAsia" w:ascii="方正仿宋_GBK" w:hAnsi="方正仿宋_GBK" w:eastAsia="方正仿宋_GBK" w:cs="方正仿宋_GBK"/>
                <w:color w:val="auto"/>
                <w:kern w:val="0"/>
                <w:szCs w:val="21"/>
                <w:highlight w:val="none"/>
                <w:lang w:bidi="ar"/>
              </w:rPr>
              <w:t>验收方案，</w:t>
            </w:r>
            <w:r>
              <w:rPr>
                <w:rFonts w:hint="eastAsia" w:ascii="方正仿宋_GBK" w:hAnsi="方正仿宋_GBK" w:eastAsia="方正仿宋_GBK" w:cs="方正仿宋_GBK"/>
                <w:color w:val="auto"/>
                <w:kern w:val="0"/>
                <w:szCs w:val="21"/>
                <w:highlight w:val="none"/>
                <w:lang w:val="en-US" w:eastAsia="zh-CN" w:bidi="ar"/>
              </w:rPr>
              <w:t>确保工程验收合格，</w:t>
            </w:r>
            <w:r>
              <w:rPr>
                <w:rFonts w:hint="eastAsia" w:ascii="方正仿宋_GBK" w:hAnsi="方正仿宋_GBK" w:eastAsia="方正仿宋_GBK" w:cs="方正仿宋_GBK"/>
                <w:color w:val="auto"/>
                <w:kern w:val="0"/>
                <w:szCs w:val="21"/>
                <w:highlight w:val="none"/>
                <w:lang w:bidi="ar"/>
              </w:rPr>
              <w:t xml:space="preserve">完全满足方案要求；          </w:t>
            </w:r>
          </w:p>
          <w:p>
            <w:pPr>
              <w:widowControl/>
              <w:ind w:firstLine="420" w:firstLineChars="200"/>
              <w:jc w:val="left"/>
              <w:textAlignment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二档</w:t>
            </w:r>
            <w:r>
              <w:rPr>
                <w:rFonts w:hint="eastAsia" w:ascii="方正仿宋_GBK" w:hAnsi="方正仿宋_GBK" w:eastAsia="方正仿宋_GBK" w:cs="方正仿宋_GBK"/>
                <w:color w:val="auto"/>
                <w:kern w:val="0"/>
                <w:szCs w:val="21"/>
                <w:highlight w:val="none"/>
                <w:lang w:val="en-US" w:eastAsia="zh-CN" w:bidi="ar"/>
              </w:rPr>
              <w:t>3.1-7</w:t>
            </w:r>
            <w:r>
              <w:rPr>
                <w:rFonts w:hint="eastAsia" w:ascii="方正仿宋_GBK" w:hAnsi="方正仿宋_GBK" w:eastAsia="方正仿宋_GBK" w:cs="方正仿宋_GBK"/>
                <w:color w:val="auto"/>
                <w:kern w:val="0"/>
                <w:szCs w:val="21"/>
                <w:highlight w:val="none"/>
                <w:lang w:bidi="ar"/>
              </w:rPr>
              <w:t>分：有</w:t>
            </w:r>
            <w:r>
              <w:rPr>
                <w:rFonts w:hint="eastAsia" w:ascii="方正仿宋_GBK" w:hAnsi="方正仿宋_GBK" w:eastAsia="方正仿宋_GBK" w:cs="方正仿宋_GBK"/>
                <w:color w:val="auto"/>
                <w:kern w:val="0"/>
                <w:szCs w:val="21"/>
                <w:highlight w:val="none"/>
                <w:lang w:val="en-US" w:eastAsia="zh-CN" w:bidi="ar"/>
              </w:rPr>
              <w:t>较完善的</w:t>
            </w:r>
            <w:r>
              <w:rPr>
                <w:rFonts w:hint="eastAsia" w:ascii="方正仿宋_GBK" w:hAnsi="方正仿宋_GBK" w:eastAsia="方正仿宋_GBK" w:cs="方正仿宋_GBK"/>
                <w:color w:val="auto"/>
                <w:kern w:val="0"/>
                <w:szCs w:val="21"/>
                <w:highlight w:val="none"/>
                <w:lang w:bidi="ar"/>
              </w:rPr>
              <w:t>项目管理组织机构图，项目人员配置</w:t>
            </w:r>
            <w:r>
              <w:rPr>
                <w:rFonts w:hint="eastAsia" w:ascii="方正仿宋_GBK" w:hAnsi="方正仿宋_GBK" w:eastAsia="方正仿宋_GBK" w:cs="方正仿宋_GBK"/>
                <w:color w:val="auto"/>
                <w:kern w:val="0"/>
                <w:szCs w:val="21"/>
                <w:highlight w:val="none"/>
                <w:lang w:eastAsia="zh-CN" w:bidi="ar"/>
              </w:rPr>
              <w:t>较</w:t>
            </w:r>
            <w:r>
              <w:rPr>
                <w:rFonts w:hint="eastAsia" w:ascii="方正仿宋_GBK" w:hAnsi="方正仿宋_GBK" w:eastAsia="方正仿宋_GBK" w:cs="方正仿宋_GBK"/>
                <w:color w:val="auto"/>
                <w:kern w:val="0"/>
                <w:szCs w:val="21"/>
                <w:highlight w:val="none"/>
                <w:lang w:bidi="ar"/>
              </w:rPr>
              <w:t>合理，</w:t>
            </w:r>
            <w:r>
              <w:rPr>
                <w:rFonts w:hint="eastAsia" w:ascii="方正仿宋_GBK" w:hAnsi="方正仿宋_GBK" w:eastAsia="方正仿宋_GBK" w:cs="方正仿宋_GBK"/>
                <w:color w:val="auto"/>
                <w:kern w:val="0"/>
                <w:szCs w:val="21"/>
                <w:highlight w:val="none"/>
                <w:lang w:val="en-US" w:eastAsia="zh-CN" w:bidi="ar"/>
              </w:rPr>
              <w:t>且具备相应的专业或作业资质，较</w:t>
            </w:r>
            <w:r>
              <w:rPr>
                <w:rFonts w:hint="eastAsia" w:ascii="方正仿宋_GBK" w:hAnsi="方正仿宋_GBK" w:eastAsia="方正仿宋_GBK" w:cs="方正仿宋_GBK"/>
                <w:color w:val="auto"/>
                <w:kern w:val="0"/>
                <w:szCs w:val="21"/>
                <w:highlight w:val="none"/>
                <w:lang w:bidi="ar"/>
              </w:rPr>
              <w:t>详细说明各个阶段工作安排，</w:t>
            </w:r>
            <w:r>
              <w:rPr>
                <w:rFonts w:hint="eastAsia" w:ascii="方正仿宋_GBK" w:hAnsi="方正仿宋_GBK" w:eastAsia="方正仿宋_GBK" w:cs="方正仿宋_GBK"/>
                <w:color w:val="auto"/>
                <w:kern w:val="0"/>
                <w:szCs w:val="21"/>
                <w:highlight w:val="none"/>
                <w:lang w:eastAsia="zh-CN" w:bidi="ar"/>
              </w:rPr>
              <w:t>较</w:t>
            </w:r>
            <w:r>
              <w:rPr>
                <w:rFonts w:hint="eastAsia" w:ascii="方正仿宋_GBK" w:hAnsi="方正仿宋_GBK" w:eastAsia="方正仿宋_GBK" w:cs="方正仿宋_GBK"/>
                <w:color w:val="auto"/>
                <w:kern w:val="0"/>
                <w:szCs w:val="21"/>
                <w:highlight w:val="none"/>
                <w:lang w:val="en-US" w:eastAsia="zh-CN" w:bidi="ar"/>
              </w:rPr>
              <w:t>严格制定</w:t>
            </w:r>
            <w:r>
              <w:rPr>
                <w:rFonts w:hint="eastAsia" w:ascii="方正仿宋_GBK" w:hAnsi="方正仿宋_GBK" w:eastAsia="方正仿宋_GBK" w:cs="方正仿宋_GBK"/>
                <w:color w:val="auto"/>
                <w:kern w:val="0"/>
                <w:szCs w:val="21"/>
                <w:highlight w:val="none"/>
                <w:lang w:bidi="ar"/>
              </w:rPr>
              <w:t>工程实施安全保障措施</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工程质量保证措施、文明施工管理措施，</w:t>
            </w:r>
            <w:r>
              <w:rPr>
                <w:rFonts w:hint="eastAsia" w:ascii="方正仿宋_GBK" w:hAnsi="方正仿宋_GBK" w:eastAsia="方正仿宋_GBK" w:cs="方正仿宋_GBK"/>
                <w:color w:val="auto"/>
                <w:kern w:val="0"/>
                <w:szCs w:val="21"/>
                <w:highlight w:val="none"/>
                <w:lang w:val="en-US" w:eastAsia="zh-CN" w:bidi="ar"/>
              </w:rPr>
              <w:t>确保工程验收合格，</w:t>
            </w:r>
            <w:r>
              <w:rPr>
                <w:rFonts w:hint="eastAsia" w:ascii="方正仿宋_GBK" w:hAnsi="方正仿宋_GBK" w:eastAsia="方正仿宋_GBK" w:cs="方正仿宋_GBK"/>
                <w:color w:val="auto"/>
                <w:kern w:val="0"/>
                <w:szCs w:val="21"/>
                <w:highlight w:val="none"/>
                <w:lang w:bidi="ar"/>
              </w:rPr>
              <w:t xml:space="preserve">较好满足方案要求；     </w:t>
            </w:r>
          </w:p>
          <w:p>
            <w:pPr>
              <w:widowControl/>
              <w:ind w:firstLine="420" w:firstLineChars="200"/>
              <w:jc w:val="left"/>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三档</w:t>
            </w:r>
            <w:r>
              <w:rPr>
                <w:rFonts w:hint="eastAsia" w:ascii="方正仿宋_GBK" w:hAnsi="方正仿宋_GBK" w:eastAsia="方正仿宋_GBK" w:cs="方正仿宋_GBK"/>
                <w:color w:val="auto"/>
                <w:kern w:val="0"/>
                <w:szCs w:val="21"/>
                <w:highlight w:val="none"/>
                <w:lang w:val="en-US" w:eastAsia="zh-CN" w:bidi="ar"/>
              </w:rPr>
              <w:t>0-3</w:t>
            </w:r>
            <w:r>
              <w:rPr>
                <w:rFonts w:hint="eastAsia" w:ascii="方正仿宋_GBK" w:hAnsi="方正仿宋_GBK" w:eastAsia="方正仿宋_GBK" w:cs="方正仿宋_GBK"/>
                <w:color w:val="auto"/>
                <w:kern w:val="0"/>
                <w:szCs w:val="21"/>
                <w:highlight w:val="none"/>
                <w:lang w:bidi="ar"/>
              </w:rPr>
              <w:t>分：有</w:t>
            </w:r>
            <w:r>
              <w:rPr>
                <w:rFonts w:hint="eastAsia" w:ascii="方正仿宋_GBK" w:hAnsi="方正仿宋_GBK" w:eastAsia="方正仿宋_GBK" w:cs="方正仿宋_GBK"/>
                <w:color w:val="auto"/>
                <w:kern w:val="0"/>
                <w:szCs w:val="21"/>
                <w:highlight w:val="none"/>
                <w:lang w:eastAsia="zh-CN" w:bidi="ar"/>
              </w:rPr>
              <w:t>基本的</w:t>
            </w:r>
            <w:r>
              <w:rPr>
                <w:rFonts w:hint="eastAsia" w:ascii="方正仿宋_GBK" w:hAnsi="方正仿宋_GBK" w:eastAsia="方正仿宋_GBK" w:cs="方正仿宋_GBK"/>
                <w:color w:val="auto"/>
                <w:kern w:val="0"/>
                <w:szCs w:val="21"/>
                <w:highlight w:val="none"/>
                <w:lang w:bidi="ar"/>
              </w:rPr>
              <w:t>项目管理组织机构图，项目人员</w:t>
            </w:r>
            <w:r>
              <w:rPr>
                <w:rFonts w:hint="eastAsia" w:ascii="方正仿宋_GBK" w:hAnsi="方正仿宋_GBK" w:eastAsia="方正仿宋_GBK" w:cs="方正仿宋_GBK"/>
                <w:color w:val="auto"/>
                <w:kern w:val="0"/>
                <w:szCs w:val="21"/>
                <w:highlight w:val="none"/>
                <w:lang w:val="en-US" w:eastAsia="zh-CN" w:bidi="ar"/>
              </w:rPr>
              <w:t>具备相应的专业或作业资质，</w:t>
            </w:r>
            <w:r>
              <w:rPr>
                <w:rFonts w:hint="eastAsia" w:ascii="方正仿宋_GBK" w:hAnsi="方正仿宋_GBK" w:eastAsia="方正仿宋_GBK" w:cs="方正仿宋_GBK"/>
                <w:color w:val="auto"/>
                <w:kern w:val="0"/>
                <w:szCs w:val="21"/>
                <w:highlight w:val="none"/>
                <w:lang w:eastAsia="zh-CN" w:bidi="ar"/>
              </w:rPr>
              <w:t>基本</w:t>
            </w:r>
            <w:r>
              <w:rPr>
                <w:rFonts w:hint="eastAsia" w:ascii="方正仿宋_GBK" w:hAnsi="方正仿宋_GBK" w:eastAsia="方正仿宋_GBK" w:cs="方正仿宋_GBK"/>
                <w:color w:val="auto"/>
                <w:kern w:val="0"/>
                <w:szCs w:val="21"/>
                <w:highlight w:val="none"/>
                <w:lang w:bidi="ar"/>
              </w:rPr>
              <w:t>说明各个阶段工作安排，</w:t>
            </w:r>
            <w:r>
              <w:rPr>
                <w:rFonts w:hint="eastAsia" w:ascii="方正仿宋_GBK" w:hAnsi="方正仿宋_GBK" w:eastAsia="方正仿宋_GBK" w:cs="方正仿宋_GBK"/>
                <w:color w:val="auto"/>
                <w:kern w:val="0"/>
                <w:szCs w:val="21"/>
                <w:highlight w:val="none"/>
                <w:lang w:val="en-US" w:eastAsia="zh-CN" w:bidi="ar"/>
              </w:rPr>
              <w:t>制定</w:t>
            </w:r>
            <w:r>
              <w:rPr>
                <w:rFonts w:hint="eastAsia" w:ascii="方正仿宋_GBK" w:hAnsi="方正仿宋_GBK" w:eastAsia="方正仿宋_GBK" w:cs="方正仿宋_GBK"/>
                <w:color w:val="auto"/>
                <w:kern w:val="0"/>
                <w:szCs w:val="21"/>
                <w:highlight w:val="none"/>
                <w:lang w:bidi="ar"/>
              </w:rPr>
              <w:t>工程实施安全保障措施</w:t>
            </w:r>
            <w:r>
              <w:rPr>
                <w:rFonts w:hint="eastAsia" w:ascii="方正仿宋_GBK" w:hAnsi="方正仿宋_GBK" w:eastAsia="方正仿宋_GBK" w:cs="方正仿宋_GBK"/>
                <w:color w:val="auto"/>
                <w:kern w:val="0"/>
                <w:szCs w:val="21"/>
                <w:highlight w:val="none"/>
                <w:lang w:val="en-US" w:eastAsia="zh-CN" w:bidi="ar"/>
              </w:rPr>
              <w:t>和</w:t>
            </w:r>
            <w:r>
              <w:rPr>
                <w:rFonts w:hint="eastAsia" w:ascii="方正仿宋_GBK" w:hAnsi="方正仿宋_GBK" w:eastAsia="方正仿宋_GBK" w:cs="方正仿宋_GBK"/>
                <w:color w:val="auto"/>
                <w:kern w:val="0"/>
                <w:szCs w:val="21"/>
                <w:highlight w:val="none"/>
                <w:lang w:bidi="ar"/>
              </w:rPr>
              <w:t>工程质量保证措施，</w:t>
            </w:r>
            <w:r>
              <w:rPr>
                <w:rFonts w:hint="eastAsia" w:ascii="方正仿宋_GBK" w:hAnsi="方正仿宋_GBK" w:eastAsia="方正仿宋_GBK" w:cs="方正仿宋_GBK"/>
                <w:color w:val="auto"/>
                <w:kern w:val="0"/>
                <w:szCs w:val="21"/>
                <w:highlight w:val="none"/>
                <w:lang w:val="en-US" w:eastAsia="zh-CN" w:bidi="ar"/>
              </w:rPr>
              <w:t>不影响工程验收，基本</w:t>
            </w:r>
            <w:r>
              <w:rPr>
                <w:rFonts w:hint="eastAsia" w:ascii="方正仿宋_GBK" w:hAnsi="方正仿宋_GBK" w:eastAsia="方正仿宋_GBK" w:cs="方正仿宋_GBK"/>
                <w:color w:val="auto"/>
                <w:kern w:val="0"/>
                <w:szCs w:val="21"/>
                <w:highlight w:val="none"/>
                <w:lang w:bidi="ar"/>
              </w:rPr>
              <w:t>满足方案要求。</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Cs w:val="21"/>
                <w:highlight w:val="none"/>
              </w:rPr>
            </w:pPr>
          </w:p>
        </w:tc>
      </w:tr>
      <w:tr>
        <w:tblPrEx>
          <w:tblCellMar>
            <w:top w:w="0" w:type="dxa"/>
            <w:left w:w="108" w:type="dxa"/>
            <w:bottom w:w="0" w:type="dxa"/>
            <w:right w:w="108" w:type="dxa"/>
          </w:tblCellMar>
        </w:tblPrEx>
        <w:trPr>
          <w:trHeight w:val="8923" w:hRule="atLeast"/>
        </w:trPr>
        <w:tc>
          <w:tcPr>
            <w:tcW w:w="67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方正仿宋_GBK" w:hAnsi="方正仿宋_GBK" w:eastAsia="方正仿宋_GBK" w:cs="方正仿宋_GBK"/>
                <w:color w:val="auto"/>
                <w:szCs w:val="21"/>
                <w:highlight w:val="none"/>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Cs w:val="21"/>
                <w:highlight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rPr>
              <w:t>售后服务方案</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10分）</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1"/>
                <w:numId w:val="0"/>
              </w:numPr>
              <w:ind w:firstLine="420" w:firstLineChars="200"/>
              <w:textAlignment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根据投标人</w:t>
            </w:r>
            <w:r>
              <w:rPr>
                <w:rFonts w:hint="eastAsia" w:ascii="方正仿宋_GBK" w:hAnsi="方正仿宋_GBK" w:eastAsia="方正仿宋_GBK" w:cs="方正仿宋_GBK"/>
                <w:color w:val="auto"/>
                <w:kern w:val="0"/>
                <w:szCs w:val="21"/>
                <w:highlight w:val="none"/>
                <w:lang w:eastAsia="zh-CN" w:bidi="ar"/>
              </w:rPr>
              <w:t>提供的售后服务方案，</w:t>
            </w:r>
            <w:r>
              <w:rPr>
                <w:rFonts w:hint="eastAsia" w:ascii="方正仿宋_GBK" w:hAnsi="方正仿宋_GBK" w:eastAsia="方正仿宋_GBK" w:cs="方正仿宋_GBK"/>
                <w:color w:val="auto"/>
                <w:kern w:val="0"/>
                <w:szCs w:val="21"/>
                <w:highlight w:val="none"/>
                <w:lang w:bidi="ar"/>
              </w:rPr>
              <w:t>承诺的处理故障到达时间、操作人员培训方案、设备定期维护方案、应急处理方案、服务范围、本地化服务、</w:t>
            </w:r>
            <w:r>
              <w:rPr>
                <w:rFonts w:hint="eastAsia" w:ascii="方正仿宋_GBK" w:hAnsi="方正仿宋_GBK" w:eastAsia="方正仿宋_GBK" w:cs="方正仿宋_GBK"/>
                <w:color w:val="auto"/>
                <w:kern w:val="0"/>
                <w:szCs w:val="21"/>
                <w:highlight w:val="none"/>
                <w:lang w:eastAsia="zh-CN" w:bidi="ar"/>
              </w:rPr>
              <w:t>售后服务点范围、</w:t>
            </w:r>
            <w:r>
              <w:rPr>
                <w:rFonts w:hint="eastAsia" w:ascii="方正仿宋_GBK" w:hAnsi="方正仿宋_GBK" w:eastAsia="方正仿宋_GBK" w:cs="方正仿宋_GBK"/>
                <w:color w:val="auto"/>
                <w:kern w:val="0"/>
                <w:szCs w:val="21"/>
                <w:highlight w:val="none"/>
                <w:lang w:bidi="ar"/>
              </w:rPr>
              <w:t>售后服务体系等进行综合评分</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同一档次如有一项不符，则降档评分，</w:t>
            </w:r>
            <w:r>
              <w:rPr>
                <w:rFonts w:hint="eastAsia" w:ascii="方正仿宋_GBK" w:hAnsi="方正仿宋_GBK" w:eastAsia="方正仿宋_GBK" w:cs="方正仿宋_GBK"/>
                <w:color w:val="auto"/>
                <w:kern w:val="0"/>
                <w:szCs w:val="21"/>
                <w:highlight w:val="none"/>
                <w:lang w:val="en-US" w:eastAsia="zh-CN" w:bidi="ar"/>
              </w:rPr>
              <w:t>本项满分10分</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w:t>
            </w:r>
            <w:r>
              <w:rPr>
                <w:rFonts w:hint="eastAsia" w:ascii="方正仿宋_GBK" w:hAnsi="方正仿宋_GBK" w:eastAsia="方正仿宋_GBK" w:cs="方正仿宋_GBK"/>
                <w:color w:val="auto"/>
                <w:kern w:val="0"/>
                <w:szCs w:val="21"/>
                <w:highlight w:val="none"/>
                <w:lang w:bidi="ar"/>
              </w:rPr>
              <w:br w:type="textWrapping"/>
            </w:r>
            <w:r>
              <w:rPr>
                <w:rFonts w:hint="eastAsia" w:ascii="方正仿宋_GBK" w:hAnsi="方正仿宋_GBK" w:eastAsia="方正仿宋_GBK" w:cs="方正仿宋_GBK"/>
                <w:color w:val="auto"/>
                <w:kern w:val="0"/>
                <w:szCs w:val="21"/>
                <w:highlight w:val="none"/>
                <w:lang w:val="en-US" w:eastAsia="zh-CN" w:bidi="ar"/>
              </w:rPr>
              <w:t xml:space="preserve">    </w:t>
            </w:r>
            <w:r>
              <w:rPr>
                <w:rFonts w:hint="eastAsia" w:ascii="方正仿宋_GBK" w:hAnsi="方正仿宋_GBK" w:eastAsia="方正仿宋_GBK" w:cs="方正仿宋_GBK"/>
                <w:color w:val="auto"/>
                <w:kern w:val="0"/>
                <w:szCs w:val="21"/>
                <w:highlight w:val="none"/>
                <w:lang w:bidi="ar"/>
              </w:rPr>
              <w:t>一档</w:t>
            </w:r>
            <w:r>
              <w:rPr>
                <w:rFonts w:hint="eastAsia" w:ascii="方正仿宋_GBK" w:hAnsi="方正仿宋_GBK" w:eastAsia="方正仿宋_GBK" w:cs="方正仿宋_GBK"/>
                <w:color w:val="auto"/>
                <w:kern w:val="0"/>
                <w:szCs w:val="21"/>
                <w:highlight w:val="none"/>
                <w:lang w:val="en-US" w:eastAsia="zh-CN" w:bidi="ar"/>
              </w:rPr>
              <w:t>7.1-10</w:t>
            </w:r>
            <w:r>
              <w:rPr>
                <w:rFonts w:hint="eastAsia" w:ascii="方正仿宋_GBK" w:hAnsi="方正仿宋_GBK" w:eastAsia="方正仿宋_GBK" w:cs="方正仿宋_GBK"/>
                <w:color w:val="auto"/>
                <w:kern w:val="0"/>
                <w:szCs w:val="21"/>
                <w:highlight w:val="none"/>
                <w:lang w:bidi="ar"/>
              </w:rPr>
              <w:t>分：</w:t>
            </w:r>
            <w:r>
              <w:rPr>
                <w:rFonts w:hint="eastAsia" w:ascii="方正仿宋_GBK" w:hAnsi="方正仿宋_GBK" w:eastAsia="方正仿宋_GBK" w:cs="方正仿宋_GBK"/>
                <w:color w:val="auto"/>
                <w:kern w:val="0"/>
                <w:szCs w:val="21"/>
                <w:highlight w:val="none"/>
                <w:lang w:val="en-US" w:eastAsia="zh-CN" w:bidi="ar"/>
              </w:rPr>
              <w:t>投标人注册地及售后服务点</w:t>
            </w:r>
            <w:r>
              <w:rPr>
                <w:rFonts w:hint="eastAsia" w:ascii="方正仿宋_GBK" w:hAnsi="方正仿宋_GBK" w:eastAsia="方正仿宋_GBK" w:cs="方正仿宋_GBK"/>
                <w:color w:val="auto"/>
                <w:szCs w:val="21"/>
                <w:highlight w:val="none"/>
                <w:lang w:val="en-US" w:eastAsia="zh-CN"/>
              </w:rPr>
              <w:t>在广西行政区域内且配备专业足够的售后服务人员，承诺</w:t>
            </w:r>
            <w:r>
              <w:rPr>
                <w:rFonts w:hint="eastAsia" w:ascii="方正仿宋_GBK" w:hAnsi="方正仿宋_GBK" w:eastAsia="方正仿宋_GBK" w:cs="方正仿宋_GBK"/>
                <w:color w:val="auto"/>
                <w:sz w:val="21"/>
                <w:szCs w:val="21"/>
                <w:highlight w:val="none"/>
              </w:rPr>
              <w:t>实行“三包”，安装质保期不少于24个月（自交货安装调试并验收合格之日起计），产品质量保修期不少于6年。</w:t>
            </w:r>
            <w:r>
              <w:rPr>
                <w:rFonts w:hint="eastAsia" w:ascii="方正仿宋_GBK" w:hAnsi="方正仿宋_GBK" w:eastAsia="方正仿宋_GBK" w:cs="方正仿宋_GBK"/>
                <w:color w:val="auto"/>
                <w:kern w:val="0"/>
                <w:szCs w:val="21"/>
                <w:highlight w:val="none"/>
                <w:lang w:bidi="ar"/>
              </w:rPr>
              <w:t>售后服务方案详细、完整、具体，针对性强</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可操作性强</w:t>
            </w:r>
            <w:r>
              <w:rPr>
                <w:rFonts w:hint="eastAsia" w:ascii="方正仿宋_GBK" w:hAnsi="方正仿宋_GBK" w:eastAsia="方正仿宋_GBK" w:cs="方正仿宋_GBK"/>
                <w:color w:val="auto"/>
                <w:kern w:val="0"/>
                <w:szCs w:val="21"/>
                <w:highlight w:val="none"/>
                <w:lang w:bidi="ar"/>
              </w:rPr>
              <w:t>，</w:t>
            </w:r>
            <w:r>
              <w:rPr>
                <w:rFonts w:hint="eastAsia" w:ascii="方正仿宋_GBK" w:hAnsi="方正仿宋_GBK" w:eastAsia="方正仿宋_GBK" w:cs="方正仿宋_GBK"/>
                <w:color w:val="auto"/>
                <w:szCs w:val="21"/>
                <w:highlight w:val="none"/>
                <w:lang w:val="en-US" w:eastAsia="zh-CN"/>
              </w:rPr>
              <w:t>完全能够提供快速优质的本地化服务，</w:t>
            </w:r>
            <w:r>
              <w:rPr>
                <w:rFonts w:hint="eastAsia" w:ascii="方正仿宋_GBK" w:hAnsi="方正仿宋_GBK" w:eastAsia="方正仿宋_GBK" w:cs="方正仿宋_GBK"/>
                <w:color w:val="auto"/>
                <w:kern w:val="0"/>
                <w:szCs w:val="21"/>
                <w:highlight w:val="none"/>
                <w:lang w:val="en-US" w:eastAsia="zh-CN" w:bidi="ar"/>
              </w:rPr>
              <w:t>全面</w:t>
            </w:r>
            <w:r>
              <w:rPr>
                <w:rFonts w:hint="eastAsia" w:ascii="方正仿宋_GBK" w:hAnsi="方正仿宋_GBK" w:eastAsia="方正仿宋_GBK" w:cs="方正仿宋_GBK"/>
                <w:color w:val="auto"/>
                <w:kern w:val="0"/>
                <w:szCs w:val="21"/>
                <w:highlight w:val="none"/>
                <w:lang w:bidi="ar"/>
              </w:rPr>
              <w:t>满足</w:t>
            </w:r>
            <w:r>
              <w:rPr>
                <w:rFonts w:hint="eastAsia" w:ascii="方正仿宋_GBK" w:hAnsi="方正仿宋_GBK" w:eastAsia="方正仿宋_GBK" w:cs="方正仿宋_GBK"/>
                <w:color w:val="auto"/>
                <w:kern w:val="0"/>
                <w:szCs w:val="21"/>
                <w:highlight w:val="none"/>
                <w:lang w:eastAsia="zh-CN" w:bidi="ar"/>
              </w:rPr>
              <w:t>采购</w:t>
            </w:r>
            <w:r>
              <w:rPr>
                <w:rFonts w:hint="eastAsia" w:ascii="方正仿宋_GBK" w:hAnsi="方正仿宋_GBK" w:eastAsia="方正仿宋_GBK" w:cs="方正仿宋_GBK"/>
                <w:color w:val="auto"/>
                <w:kern w:val="0"/>
                <w:szCs w:val="21"/>
                <w:highlight w:val="none"/>
                <w:lang w:bidi="ar"/>
              </w:rPr>
              <w:t>要求，</w:t>
            </w:r>
            <w:r>
              <w:rPr>
                <w:rFonts w:hint="eastAsia" w:ascii="方正仿宋_GBK" w:hAnsi="方正仿宋_GBK" w:eastAsia="方正仿宋_GBK" w:cs="方正仿宋_GBK"/>
                <w:color w:val="auto"/>
                <w:kern w:val="0"/>
                <w:szCs w:val="21"/>
                <w:highlight w:val="none"/>
                <w:lang w:val="en-US" w:eastAsia="zh-CN" w:bidi="ar"/>
              </w:rPr>
              <w:t>且</w:t>
            </w:r>
            <w:r>
              <w:rPr>
                <w:rFonts w:hint="eastAsia" w:ascii="方正仿宋_GBK" w:hAnsi="方正仿宋_GBK" w:eastAsia="方正仿宋_GBK" w:cs="方正仿宋_GBK"/>
                <w:color w:val="auto"/>
                <w:kern w:val="0"/>
                <w:szCs w:val="21"/>
                <w:highlight w:val="none"/>
                <w:lang w:bidi="ar"/>
              </w:rPr>
              <w:t>能</w:t>
            </w:r>
            <w:r>
              <w:rPr>
                <w:rFonts w:hint="eastAsia" w:ascii="方正仿宋_GBK" w:hAnsi="方正仿宋_GBK" w:eastAsia="方正仿宋_GBK" w:cs="方正仿宋_GBK"/>
                <w:color w:val="auto"/>
                <w:kern w:val="0"/>
                <w:szCs w:val="21"/>
                <w:highlight w:val="none"/>
                <w:lang w:val="en-US" w:eastAsia="zh-CN" w:bidi="ar"/>
              </w:rPr>
              <w:t>从用户角度</w:t>
            </w:r>
            <w:r>
              <w:rPr>
                <w:rFonts w:hint="eastAsia" w:ascii="方正仿宋_GBK" w:hAnsi="方正仿宋_GBK" w:eastAsia="方正仿宋_GBK" w:cs="方正仿宋_GBK"/>
                <w:color w:val="auto"/>
                <w:kern w:val="0"/>
                <w:szCs w:val="21"/>
                <w:highlight w:val="none"/>
                <w:lang w:bidi="ar"/>
              </w:rPr>
              <w:t>提出更好的</w:t>
            </w:r>
            <w:r>
              <w:rPr>
                <w:rFonts w:hint="eastAsia" w:ascii="方正仿宋_GBK" w:hAnsi="方正仿宋_GBK" w:eastAsia="方正仿宋_GBK" w:cs="方正仿宋_GBK"/>
                <w:color w:val="auto"/>
                <w:kern w:val="0"/>
                <w:szCs w:val="21"/>
                <w:highlight w:val="none"/>
                <w:lang w:val="en-US" w:eastAsia="zh-CN" w:bidi="ar"/>
              </w:rPr>
              <w:t>解决</w:t>
            </w:r>
            <w:r>
              <w:rPr>
                <w:rFonts w:hint="eastAsia" w:ascii="方正仿宋_GBK" w:hAnsi="方正仿宋_GBK" w:eastAsia="方正仿宋_GBK" w:cs="方正仿宋_GBK"/>
                <w:color w:val="auto"/>
                <w:kern w:val="0"/>
                <w:szCs w:val="21"/>
                <w:highlight w:val="none"/>
                <w:lang w:bidi="ar"/>
              </w:rPr>
              <w:t>方案</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满足</w:t>
            </w:r>
            <w:r>
              <w:rPr>
                <w:rFonts w:hint="eastAsia" w:ascii="方正仿宋_GBK" w:hAnsi="方正仿宋_GBK" w:eastAsia="方正仿宋_GBK" w:cs="方正仿宋_GBK"/>
                <w:color w:val="auto"/>
                <w:kern w:val="0"/>
                <w:szCs w:val="21"/>
                <w:highlight w:val="none"/>
                <w:lang w:val="en-US" w:eastAsia="zh-CN" w:bidi="ar"/>
              </w:rPr>
              <w:t>采购、使用及售后</w:t>
            </w:r>
            <w:r>
              <w:rPr>
                <w:rFonts w:hint="eastAsia" w:ascii="方正仿宋_GBK" w:hAnsi="方正仿宋_GBK" w:eastAsia="方正仿宋_GBK" w:cs="方正仿宋_GBK"/>
                <w:color w:val="auto"/>
                <w:kern w:val="0"/>
                <w:szCs w:val="21"/>
                <w:highlight w:val="none"/>
                <w:lang w:bidi="ar"/>
              </w:rPr>
              <w:t>要求，</w:t>
            </w:r>
            <w:r>
              <w:rPr>
                <w:rFonts w:hint="eastAsia" w:ascii="方正仿宋_GBK" w:hAnsi="方正仿宋_GBK" w:eastAsia="方正仿宋_GBK" w:cs="方正仿宋_GBK"/>
                <w:color w:val="auto"/>
                <w:kern w:val="0"/>
                <w:szCs w:val="21"/>
                <w:highlight w:val="none"/>
                <w:lang w:val="en-US" w:eastAsia="zh-CN" w:bidi="ar"/>
              </w:rPr>
              <w:t>主动定期巡检排查设备故障隐患，对日常故障和应急事故，能够快速响应、及时排除，</w:t>
            </w:r>
            <w:r>
              <w:rPr>
                <w:rFonts w:hint="eastAsia" w:ascii="方正仿宋_GBK" w:hAnsi="方正仿宋_GBK" w:eastAsia="方正仿宋_GBK" w:cs="方正仿宋_GBK"/>
                <w:color w:val="auto"/>
                <w:kern w:val="0"/>
                <w:szCs w:val="21"/>
                <w:highlight w:val="none"/>
                <w:lang w:bidi="ar"/>
              </w:rPr>
              <w:t>售后服务方案各个阶段</w:t>
            </w:r>
            <w:r>
              <w:rPr>
                <w:rFonts w:hint="eastAsia" w:ascii="方正仿宋_GBK" w:hAnsi="方正仿宋_GBK" w:eastAsia="方正仿宋_GBK" w:cs="方正仿宋_GBK"/>
                <w:color w:val="auto"/>
                <w:kern w:val="0"/>
                <w:szCs w:val="21"/>
                <w:highlight w:val="none"/>
                <w:lang w:val="en-US" w:eastAsia="zh-CN" w:bidi="ar"/>
              </w:rPr>
              <w:t>及环节</w:t>
            </w:r>
            <w:r>
              <w:rPr>
                <w:rFonts w:hint="eastAsia" w:ascii="方正仿宋_GBK" w:hAnsi="方正仿宋_GBK" w:eastAsia="方正仿宋_GBK" w:cs="方正仿宋_GBK"/>
                <w:color w:val="auto"/>
                <w:kern w:val="0"/>
                <w:szCs w:val="21"/>
                <w:highlight w:val="none"/>
                <w:lang w:bidi="ar"/>
              </w:rPr>
              <w:t>优秀；</w:t>
            </w:r>
            <w:r>
              <w:rPr>
                <w:rFonts w:hint="eastAsia" w:ascii="方正仿宋_GBK" w:hAnsi="方正仿宋_GBK" w:eastAsia="方正仿宋_GBK" w:cs="方正仿宋_GBK"/>
                <w:color w:val="auto"/>
                <w:kern w:val="0"/>
                <w:szCs w:val="21"/>
                <w:highlight w:val="none"/>
                <w:lang w:bidi="ar"/>
              </w:rPr>
              <w:br w:type="textWrapping"/>
            </w:r>
            <w:r>
              <w:rPr>
                <w:rFonts w:hint="eastAsia" w:ascii="方正仿宋_GBK" w:hAnsi="方正仿宋_GBK" w:eastAsia="方正仿宋_GBK" w:cs="方正仿宋_GBK"/>
                <w:color w:val="auto"/>
                <w:kern w:val="0"/>
                <w:szCs w:val="21"/>
                <w:highlight w:val="none"/>
                <w:lang w:val="en-US" w:eastAsia="zh-CN" w:bidi="ar"/>
              </w:rPr>
              <w:t xml:space="preserve">    </w:t>
            </w:r>
            <w:r>
              <w:rPr>
                <w:rFonts w:hint="eastAsia" w:ascii="方正仿宋_GBK" w:hAnsi="方正仿宋_GBK" w:eastAsia="方正仿宋_GBK" w:cs="方正仿宋_GBK"/>
                <w:color w:val="auto"/>
                <w:kern w:val="0"/>
                <w:szCs w:val="21"/>
                <w:highlight w:val="none"/>
                <w:lang w:bidi="ar"/>
              </w:rPr>
              <w:t>二档</w:t>
            </w:r>
            <w:r>
              <w:rPr>
                <w:rFonts w:hint="eastAsia" w:ascii="方正仿宋_GBK" w:hAnsi="方正仿宋_GBK" w:eastAsia="方正仿宋_GBK" w:cs="方正仿宋_GBK"/>
                <w:color w:val="auto"/>
                <w:kern w:val="0"/>
                <w:szCs w:val="21"/>
                <w:highlight w:val="none"/>
                <w:lang w:val="en-US" w:eastAsia="zh-CN" w:bidi="ar"/>
              </w:rPr>
              <w:t>3.1-7</w:t>
            </w:r>
            <w:r>
              <w:rPr>
                <w:rFonts w:hint="eastAsia" w:ascii="方正仿宋_GBK" w:hAnsi="方正仿宋_GBK" w:eastAsia="方正仿宋_GBK" w:cs="方正仿宋_GBK"/>
                <w:color w:val="auto"/>
                <w:kern w:val="0"/>
                <w:szCs w:val="21"/>
                <w:highlight w:val="none"/>
                <w:lang w:bidi="ar"/>
              </w:rPr>
              <w:t>分：</w:t>
            </w:r>
            <w:r>
              <w:rPr>
                <w:rFonts w:hint="eastAsia" w:ascii="方正仿宋_GBK" w:hAnsi="方正仿宋_GBK" w:eastAsia="方正仿宋_GBK" w:cs="方正仿宋_GBK"/>
                <w:color w:val="auto"/>
                <w:kern w:val="0"/>
                <w:szCs w:val="21"/>
                <w:highlight w:val="none"/>
                <w:lang w:val="en-US" w:eastAsia="zh-CN" w:bidi="ar"/>
              </w:rPr>
              <w:t>投标人注册地及售后服务点</w:t>
            </w:r>
            <w:r>
              <w:rPr>
                <w:rFonts w:hint="eastAsia" w:ascii="方正仿宋_GBK" w:hAnsi="方正仿宋_GBK" w:eastAsia="方正仿宋_GBK" w:cs="方正仿宋_GBK"/>
                <w:color w:val="auto"/>
                <w:szCs w:val="21"/>
                <w:highlight w:val="none"/>
                <w:lang w:val="en-US" w:eastAsia="zh-CN"/>
              </w:rPr>
              <w:t>在广西行政区域内且配备专业匹配的售后服务人员，承诺</w:t>
            </w:r>
            <w:r>
              <w:rPr>
                <w:rFonts w:hint="eastAsia" w:ascii="方正仿宋_GBK" w:hAnsi="方正仿宋_GBK" w:eastAsia="方正仿宋_GBK" w:cs="方正仿宋_GBK"/>
                <w:color w:val="auto"/>
                <w:sz w:val="21"/>
                <w:szCs w:val="21"/>
                <w:highlight w:val="none"/>
              </w:rPr>
              <w:t>实行“三包”，安装质保期不少于24个月（自交货安装调试并验收合格之日起计），产品质量保修期不少于6年。</w:t>
            </w:r>
            <w:r>
              <w:rPr>
                <w:rFonts w:hint="eastAsia" w:ascii="方正仿宋_GBK" w:hAnsi="方正仿宋_GBK" w:eastAsia="方正仿宋_GBK" w:cs="方正仿宋_GBK"/>
                <w:color w:val="auto"/>
                <w:kern w:val="0"/>
                <w:szCs w:val="21"/>
                <w:highlight w:val="none"/>
                <w:lang w:bidi="ar"/>
              </w:rPr>
              <w:t>售后服务方案</w:t>
            </w:r>
            <w:r>
              <w:rPr>
                <w:rFonts w:hint="eastAsia" w:ascii="方正仿宋_GBK" w:hAnsi="方正仿宋_GBK" w:eastAsia="方正仿宋_GBK" w:cs="方正仿宋_GBK"/>
                <w:color w:val="auto"/>
                <w:kern w:val="0"/>
                <w:szCs w:val="21"/>
                <w:highlight w:val="none"/>
                <w:lang w:eastAsia="zh-CN" w:bidi="ar"/>
              </w:rPr>
              <w:t>较</w:t>
            </w:r>
            <w:r>
              <w:rPr>
                <w:rFonts w:hint="eastAsia" w:ascii="方正仿宋_GBK" w:hAnsi="方正仿宋_GBK" w:eastAsia="方正仿宋_GBK" w:cs="方正仿宋_GBK"/>
                <w:color w:val="auto"/>
                <w:kern w:val="0"/>
                <w:szCs w:val="21"/>
                <w:highlight w:val="none"/>
                <w:lang w:bidi="ar"/>
              </w:rPr>
              <w:t>详细、</w:t>
            </w:r>
            <w:r>
              <w:rPr>
                <w:rFonts w:hint="eastAsia" w:ascii="方正仿宋_GBK" w:hAnsi="方正仿宋_GBK" w:eastAsia="方正仿宋_GBK" w:cs="方正仿宋_GBK"/>
                <w:color w:val="auto"/>
                <w:kern w:val="0"/>
                <w:szCs w:val="21"/>
                <w:highlight w:val="none"/>
                <w:lang w:val="en-US" w:eastAsia="zh-CN" w:bidi="ar"/>
              </w:rPr>
              <w:t>完整、</w:t>
            </w:r>
            <w:r>
              <w:rPr>
                <w:rFonts w:hint="eastAsia" w:ascii="方正仿宋_GBK" w:hAnsi="方正仿宋_GBK" w:eastAsia="方正仿宋_GBK" w:cs="方正仿宋_GBK"/>
                <w:color w:val="auto"/>
                <w:kern w:val="0"/>
                <w:szCs w:val="21"/>
                <w:highlight w:val="none"/>
                <w:lang w:bidi="ar"/>
              </w:rPr>
              <w:t>具体，针对性</w:t>
            </w:r>
            <w:r>
              <w:rPr>
                <w:rFonts w:hint="eastAsia" w:ascii="方正仿宋_GBK" w:hAnsi="方正仿宋_GBK" w:eastAsia="方正仿宋_GBK" w:cs="方正仿宋_GBK"/>
                <w:color w:val="auto"/>
                <w:kern w:val="0"/>
                <w:szCs w:val="21"/>
                <w:highlight w:val="none"/>
                <w:lang w:val="en-US" w:eastAsia="zh-CN" w:bidi="ar"/>
              </w:rPr>
              <w:t>较</w:t>
            </w:r>
            <w:r>
              <w:rPr>
                <w:rFonts w:hint="eastAsia" w:ascii="方正仿宋_GBK" w:hAnsi="方正仿宋_GBK" w:eastAsia="方正仿宋_GBK" w:cs="方正仿宋_GBK"/>
                <w:color w:val="auto"/>
                <w:kern w:val="0"/>
                <w:szCs w:val="21"/>
                <w:highlight w:val="none"/>
                <w:lang w:bidi="ar"/>
              </w:rPr>
              <w:t>强</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具有操作性</w:t>
            </w:r>
            <w:r>
              <w:rPr>
                <w:rFonts w:hint="eastAsia" w:ascii="方正仿宋_GBK" w:hAnsi="方正仿宋_GBK" w:eastAsia="方正仿宋_GBK" w:cs="方正仿宋_GBK"/>
                <w:color w:val="auto"/>
                <w:kern w:val="0"/>
                <w:szCs w:val="21"/>
                <w:highlight w:val="none"/>
                <w:lang w:bidi="ar"/>
              </w:rPr>
              <w:t>，</w:t>
            </w:r>
            <w:r>
              <w:rPr>
                <w:rFonts w:hint="eastAsia" w:ascii="方正仿宋_GBK" w:hAnsi="方正仿宋_GBK" w:eastAsia="方正仿宋_GBK" w:cs="方正仿宋_GBK"/>
                <w:color w:val="auto"/>
                <w:szCs w:val="21"/>
                <w:highlight w:val="none"/>
                <w:lang w:val="en-US" w:eastAsia="zh-CN"/>
              </w:rPr>
              <w:t>能够较好地提供本地化服务，</w:t>
            </w:r>
            <w:r>
              <w:rPr>
                <w:rFonts w:hint="eastAsia" w:ascii="方正仿宋_GBK" w:hAnsi="方正仿宋_GBK" w:eastAsia="方正仿宋_GBK" w:cs="方正仿宋_GBK"/>
                <w:color w:val="auto"/>
                <w:kern w:val="0"/>
                <w:szCs w:val="21"/>
                <w:highlight w:val="none"/>
                <w:lang w:val="en-US" w:eastAsia="zh-CN" w:bidi="ar"/>
              </w:rPr>
              <w:t>主动定期巡检，较好</w:t>
            </w:r>
            <w:r>
              <w:rPr>
                <w:rFonts w:hint="eastAsia" w:ascii="方正仿宋_GBK" w:hAnsi="方正仿宋_GBK" w:eastAsia="方正仿宋_GBK" w:cs="方正仿宋_GBK"/>
                <w:color w:val="auto"/>
                <w:kern w:val="0"/>
                <w:szCs w:val="21"/>
                <w:highlight w:val="none"/>
                <w:lang w:bidi="ar"/>
              </w:rPr>
              <w:t>满足</w:t>
            </w:r>
            <w:r>
              <w:rPr>
                <w:rFonts w:hint="eastAsia" w:ascii="方正仿宋_GBK" w:hAnsi="方正仿宋_GBK" w:eastAsia="方正仿宋_GBK" w:cs="方正仿宋_GBK"/>
                <w:color w:val="auto"/>
                <w:kern w:val="0"/>
                <w:szCs w:val="21"/>
                <w:highlight w:val="none"/>
                <w:lang w:eastAsia="zh-CN" w:bidi="ar"/>
              </w:rPr>
              <w:t>采购</w:t>
            </w:r>
            <w:r>
              <w:rPr>
                <w:rFonts w:hint="eastAsia" w:ascii="方正仿宋_GBK" w:hAnsi="方正仿宋_GBK" w:eastAsia="方正仿宋_GBK" w:cs="方正仿宋_GBK"/>
                <w:color w:val="auto"/>
                <w:kern w:val="0"/>
                <w:szCs w:val="21"/>
                <w:highlight w:val="none"/>
                <w:lang w:bidi="ar"/>
              </w:rPr>
              <w:t>要求，售后服务方案</w:t>
            </w:r>
            <w:r>
              <w:rPr>
                <w:rFonts w:hint="eastAsia" w:ascii="方正仿宋_GBK" w:hAnsi="方正仿宋_GBK" w:eastAsia="方正仿宋_GBK" w:cs="方正仿宋_GBK"/>
                <w:color w:val="auto"/>
                <w:kern w:val="0"/>
                <w:szCs w:val="21"/>
                <w:highlight w:val="none"/>
                <w:lang w:val="en-US" w:eastAsia="zh-CN" w:bidi="ar"/>
              </w:rPr>
              <w:t>整体</w:t>
            </w:r>
            <w:r>
              <w:rPr>
                <w:rFonts w:hint="eastAsia" w:ascii="方正仿宋_GBK" w:hAnsi="方正仿宋_GBK" w:eastAsia="方正仿宋_GBK" w:cs="方正仿宋_GBK"/>
                <w:color w:val="auto"/>
                <w:kern w:val="0"/>
                <w:szCs w:val="21"/>
                <w:highlight w:val="none"/>
                <w:lang w:bidi="ar"/>
              </w:rPr>
              <w:t>良好；</w:t>
            </w:r>
            <w:r>
              <w:rPr>
                <w:rFonts w:hint="eastAsia" w:ascii="方正仿宋_GBK" w:hAnsi="方正仿宋_GBK" w:eastAsia="方正仿宋_GBK" w:cs="方正仿宋_GBK"/>
                <w:color w:val="auto"/>
                <w:kern w:val="0"/>
                <w:szCs w:val="21"/>
                <w:highlight w:val="none"/>
                <w:lang w:bidi="ar"/>
              </w:rPr>
              <w:br w:type="textWrapping"/>
            </w:r>
            <w:r>
              <w:rPr>
                <w:rFonts w:hint="eastAsia" w:ascii="方正仿宋_GBK" w:hAnsi="方正仿宋_GBK" w:eastAsia="方正仿宋_GBK" w:cs="方正仿宋_GBK"/>
                <w:color w:val="auto"/>
                <w:kern w:val="0"/>
                <w:szCs w:val="21"/>
                <w:highlight w:val="none"/>
                <w:lang w:val="en-US" w:eastAsia="zh-CN" w:bidi="ar"/>
              </w:rPr>
              <w:t xml:space="preserve">    </w:t>
            </w:r>
            <w:r>
              <w:rPr>
                <w:rFonts w:hint="eastAsia" w:ascii="方正仿宋_GBK" w:hAnsi="方正仿宋_GBK" w:eastAsia="方正仿宋_GBK" w:cs="方正仿宋_GBK"/>
                <w:color w:val="auto"/>
                <w:kern w:val="0"/>
                <w:szCs w:val="21"/>
                <w:highlight w:val="none"/>
                <w:lang w:bidi="ar"/>
              </w:rPr>
              <w:t>三档</w:t>
            </w:r>
            <w:r>
              <w:rPr>
                <w:rFonts w:hint="eastAsia" w:ascii="方正仿宋_GBK" w:hAnsi="方正仿宋_GBK" w:eastAsia="方正仿宋_GBK" w:cs="方正仿宋_GBK"/>
                <w:color w:val="auto"/>
                <w:kern w:val="0"/>
                <w:szCs w:val="21"/>
                <w:highlight w:val="none"/>
                <w:lang w:val="en-US" w:eastAsia="zh-CN" w:bidi="ar"/>
              </w:rPr>
              <w:t>0-3</w:t>
            </w:r>
            <w:r>
              <w:rPr>
                <w:rFonts w:hint="eastAsia" w:ascii="方正仿宋_GBK" w:hAnsi="方正仿宋_GBK" w:eastAsia="方正仿宋_GBK" w:cs="方正仿宋_GBK"/>
                <w:color w:val="auto"/>
                <w:kern w:val="0"/>
                <w:szCs w:val="21"/>
                <w:highlight w:val="none"/>
                <w:lang w:bidi="ar"/>
              </w:rPr>
              <w:t>分：</w:t>
            </w:r>
            <w:r>
              <w:rPr>
                <w:rFonts w:hint="eastAsia" w:ascii="方正仿宋_GBK" w:hAnsi="方正仿宋_GBK" w:eastAsia="方正仿宋_GBK" w:cs="方正仿宋_GBK"/>
                <w:color w:val="auto"/>
                <w:kern w:val="0"/>
                <w:szCs w:val="21"/>
                <w:highlight w:val="none"/>
                <w:lang w:val="en-US" w:eastAsia="zh-CN" w:bidi="ar"/>
              </w:rPr>
              <w:t>投标人注册地及售后服务点</w:t>
            </w:r>
            <w:r>
              <w:rPr>
                <w:rFonts w:hint="eastAsia" w:ascii="方正仿宋_GBK" w:hAnsi="方正仿宋_GBK" w:eastAsia="方正仿宋_GBK" w:cs="方正仿宋_GBK"/>
                <w:color w:val="auto"/>
                <w:szCs w:val="21"/>
                <w:highlight w:val="none"/>
                <w:lang w:val="en-US" w:eastAsia="zh-CN"/>
              </w:rPr>
              <w:t>在广西行政区域内且配备有专业的售后服务人员，承诺</w:t>
            </w:r>
            <w:r>
              <w:rPr>
                <w:rFonts w:hint="eastAsia" w:ascii="方正仿宋_GBK" w:hAnsi="方正仿宋_GBK" w:eastAsia="方正仿宋_GBK" w:cs="方正仿宋_GBK"/>
                <w:color w:val="auto"/>
                <w:sz w:val="21"/>
                <w:szCs w:val="21"/>
                <w:highlight w:val="none"/>
              </w:rPr>
              <w:t>实行“三包”，安装质保期不少于24个月（自交货安装调试并验收合格之日起计），产品质量保修期不少于6年。</w:t>
            </w:r>
            <w:r>
              <w:rPr>
                <w:rFonts w:hint="eastAsia" w:ascii="方正仿宋_GBK" w:hAnsi="方正仿宋_GBK" w:eastAsia="方正仿宋_GBK" w:cs="方正仿宋_GBK"/>
                <w:color w:val="auto"/>
                <w:kern w:val="0"/>
                <w:szCs w:val="21"/>
                <w:highlight w:val="none"/>
                <w:lang w:val="en-US" w:eastAsia="zh-CN" w:bidi="ar"/>
              </w:rPr>
              <w:t>主动定期巡检，但</w:t>
            </w:r>
            <w:r>
              <w:rPr>
                <w:rFonts w:hint="eastAsia" w:ascii="方正仿宋_GBK" w:hAnsi="方正仿宋_GBK" w:eastAsia="方正仿宋_GBK" w:cs="方正仿宋_GBK"/>
                <w:color w:val="auto"/>
                <w:kern w:val="0"/>
                <w:szCs w:val="21"/>
                <w:highlight w:val="none"/>
                <w:lang w:bidi="ar"/>
              </w:rPr>
              <w:t>售后服务方案</w:t>
            </w:r>
            <w:r>
              <w:rPr>
                <w:rFonts w:hint="eastAsia" w:ascii="方正仿宋_GBK" w:hAnsi="方正仿宋_GBK" w:eastAsia="方正仿宋_GBK" w:cs="方正仿宋_GBK"/>
                <w:color w:val="auto"/>
                <w:kern w:val="0"/>
                <w:szCs w:val="21"/>
                <w:highlight w:val="none"/>
                <w:lang w:eastAsia="zh-CN" w:bidi="ar"/>
              </w:rPr>
              <w:t>一般</w:t>
            </w:r>
            <w:r>
              <w:rPr>
                <w:rFonts w:hint="eastAsia" w:ascii="方正仿宋_GBK" w:hAnsi="方正仿宋_GBK" w:eastAsia="方正仿宋_GBK" w:cs="方正仿宋_GBK"/>
                <w:color w:val="auto"/>
                <w:kern w:val="0"/>
                <w:szCs w:val="21"/>
                <w:highlight w:val="none"/>
                <w:lang w:bidi="ar"/>
              </w:rPr>
              <w:t>，</w:t>
            </w:r>
            <w:r>
              <w:rPr>
                <w:rFonts w:hint="eastAsia" w:ascii="方正仿宋_GBK" w:hAnsi="方正仿宋_GBK" w:eastAsia="方正仿宋_GBK" w:cs="方正仿宋_GBK"/>
                <w:color w:val="auto"/>
                <w:kern w:val="0"/>
                <w:szCs w:val="21"/>
                <w:highlight w:val="none"/>
                <w:lang w:val="en-US" w:eastAsia="zh-CN" w:bidi="ar"/>
              </w:rPr>
              <w:t>针对性和操作性不够强，基本</w:t>
            </w:r>
            <w:r>
              <w:rPr>
                <w:rFonts w:hint="eastAsia" w:ascii="方正仿宋_GBK" w:hAnsi="方正仿宋_GBK" w:eastAsia="方正仿宋_GBK" w:cs="方正仿宋_GBK"/>
                <w:color w:val="auto"/>
                <w:kern w:val="0"/>
                <w:szCs w:val="21"/>
                <w:highlight w:val="none"/>
                <w:lang w:bidi="ar"/>
              </w:rPr>
              <w:t>满足</w:t>
            </w:r>
            <w:r>
              <w:rPr>
                <w:rFonts w:hint="eastAsia" w:ascii="方正仿宋_GBK" w:hAnsi="方正仿宋_GBK" w:eastAsia="方正仿宋_GBK" w:cs="方正仿宋_GBK"/>
                <w:color w:val="auto"/>
                <w:kern w:val="0"/>
                <w:szCs w:val="21"/>
                <w:highlight w:val="none"/>
                <w:lang w:eastAsia="zh-CN" w:bidi="ar"/>
              </w:rPr>
              <w:t>采购</w:t>
            </w:r>
            <w:r>
              <w:rPr>
                <w:rFonts w:hint="eastAsia" w:ascii="方正仿宋_GBK" w:hAnsi="方正仿宋_GBK" w:eastAsia="方正仿宋_GBK" w:cs="方正仿宋_GBK"/>
                <w:color w:val="auto"/>
                <w:kern w:val="0"/>
                <w:szCs w:val="21"/>
                <w:highlight w:val="none"/>
                <w:lang w:bidi="ar"/>
              </w:rPr>
              <w:t>要求。</w:t>
            </w:r>
          </w:p>
          <w:p>
            <w:pPr>
              <w:widowControl/>
              <w:numPr>
                <w:ilvl w:val="-1"/>
                <w:numId w:val="0"/>
              </w:numPr>
              <w:ind w:firstLine="420" w:firstLineChars="200"/>
              <w:textAlignment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投标人注册地及售后服务点</w:t>
            </w:r>
            <w:r>
              <w:rPr>
                <w:rFonts w:hint="eastAsia" w:ascii="方正仿宋_GBK" w:hAnsi="方正仿宋_GBK" w:eastAsia="方正仿宋_GBK" w:cs="方正仿宋_GBK"/>
                <w:color w:val="auto"/>
                <w:szCs w:val="21"/>
                <w:highlight w:val="none"/>
                <w:lang w:val="en-US" w:eastAsia="zh-CN"/>
              </w:rPr>
              <w:t>在广西行政区域内</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需提供</w:t>
            </w:r>
            <w:r>
              <w:rPr>
                <w:rFonts w:hint="eastAsia" w:ascii="方正仿宋_GBK" w:hAnsi="方正仿宋_GBK" w:eastAsia="方正仿宋_GBK" w:cs="方正仿宋_GBK"/>
                <w:color w:val="auto"/>
                <w:sz w:val="21"/>
                <w:szCs w:val="21"/>
                <w:highlight w:val="none"/>
                <w:lang w:val="en-US" w:eastAsia="zh-CN"/>
              </w:rPr>
              <w:t>营业办公场所购买或租赁合同复印件为准并加盖投标人公章</w:t>
            </w:r>
            <w:r>
              <w:rPr>
                <w:rFonts w:hint="eastAsia" w:ascii="方正仿宋_GBK" w:hAnsi="方正仿宋_GBK" w:eastAsia="方正仿宋_GBK" w:cs="方正仿宋_GBK"/>
                <w:color w:val="auto"/>
                <w:sz w:val="21"/>
                <w:szCs w:val="21"/>
                <w:highlight w:val="none"/>
                <w:lang w:val="en-US" w:eastAsia="zh"/>
              </w:rPr>
              <w:t>，如未提供则该项不得分</w:t>
            </w:r>
            <w:r>
              <w:rPr>
                <w:rFonts w:hint="eastAsia" w:ascii="方正仿宋_GBK" w:hAnsi="方正仿宋_GBK" w:eastAsia="方正仿宋_GBK" w:cs="方正仿宋_GBK"/>
                <w:color w:val="auto"/>
                <w:kern w:val="0"/>
                <w:szCs w:val="21"/>
                <w:highlight w:val="none"/>
                <w:lang w:eastAsia="zh-CN" w:bidi="ar"/>
              </w:rPr>
              <w:t>）</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Cs w:val="21"/>
                <w:highlight w:val="none"/>
              </w:rPr>
            </w:pPr>
          </w:p>
        </w:tc>
      </w:tr>
      <w:tr>
        <w:tblPrEx>
          <w:tblCellMar>
            <w:top w:w="0" w:type="dxa"/>
            <w:left w:w="108" w:type="dxa"/>
            <w:bottom w:w="0" w:type="dxa"/>
            <w:right w:w="108" w:type="dxa"/>
          </w:tblCellMar>
        </w:tblPrEx>
        <w:trPr>
          <w:trHeight w:val="324" w:hRule="atLeast"/>
        </w:trPr>
        <w:tc>
          <w:tcPr>
            <w:tcW w:w="67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方正仿宋_GBK" w:hAnsi="方正仿宋_GBK" w:eastAsia="方正仿宋_GBK" w:cs="方正仿宋_GBK"/>
                <w:color w:val="auto"/>
                <w:szCs w:val="21"/>
                <w:highlight w:val="none"/>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Cs w:val="21"/>
                <w:highlight w:val="none"/>
              </w:rPr>
            </w:pPr>
          </w:p>
        </w:tc>
        <w:tc>
          <w:tcPr>
            <w:tcW w:w="118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kern w:val="0"/>
                <w:szCs w:val="21"/>
                <w:highlight w:val="none"/>
                <w:lang w:bidi="ar"/>
              </w:rPr>
              <w:t>拟投入人员</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5分）</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1"/>
                <w:numId w:val="0"/>
              </w:numPr>
              <w:ind w:leftChars="0" w:firstLine="420" w:firstLineChars="200"/>
              <w:textAlignment w:val="center"/>
              <w:rPr>
                <w:rFonts w:hint="eastAsia" w:ascii="方正仿宋_GBK" w:hAnsi="方正仿宋_GBK" w:eastAsia="方正仿宋_GBK" w:cs="方正仿宋_GBK"/>
                <w:bCs w:val="0"/>
                <w:color w:val="auto"/>
                <w:spacing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1.</w:t>
            </w:r>
            <w:r>
              <w:rPr>
                <w:rFonts w:hint="eastAsia" w:ascii="方正仿宋_GBK" w:hAnsi="方正仿宋_GBK" w:eastAsia="方正仿宋_GBK" w:cs="方正仿宋_GBK"/>
                <w:color w:val="auto"/>
                <w:kern w:val="0"/>
                <w:szCs w:val="21"/>
                <w:highlight w:val="none"/>
                <w:lang w:bidi="ar"/>
              </w:rPr>
              <w:t>拟投入本项目的项目经理/负责人为机电工程专业贰级注册建造师，且为中级及以上职称的，得</w:t>
            </w:r>
            <w:r>
              <w:rPr>
                <w:rFonts w:hint="eastAsia" w:ascii="方正仿宋_GBK" w:hAnsi="方正仿宋_GBK" w:eastAsia="方正仿宋_GBK" w:cs="方正仿宋_GBK"/>
                <w:color w:val="auto"/>
                <w:kern w:val="0"/>
                <w:szCs w:val="21"/>
                <w:highlight w:val="none"/>
                <w:lang w:val="en-US" w:eastAsia="zh-CN" w:bidi="ar"/>
              </w:rPr>
              <w:t>3</w:t>
            </w:r>
            <w:r>
              <w:rPr>
                <w:rFonts w:hint="eastAsia" w:ascii="方正仿宋_GBK" w:hAnsi="方正仿宋_GBK" w:eastAsia="方正仿宋_GBK" w:cs="方正仿宋_GBK"/>
                <w:color w:val="auto"/>
                <w:kern w:val="0"/>
                <w:szCs w:val="21"/>
                <w:highlight w:val="none"/>
                <w:lang w:bidi="ar"/>
              </w:rPr>
              <w:t>分</w:t>
            </w:r>
            <w:r>
              <w:rPr>
                <w:rFonts w:hint="eastAsia" w:ascii="方正仿宋_GBK" w:hAnsi="方正仿宋_GBK" w:eastAsia="方正仿宋_GBK" w:cs="方正仿宋_GBK"/>
                <w:color w:val="auto"/>
                <w:kern w:val="0"/>
                <w:szCs w:val="21"/>
                <w:highlight w:val="none"/>
                <w:lang w:eastAsia="zh-CN" w:bidi="ar"/>
              </w:rPr>
              <w:t>。（需同时</w:t>
            </w:r>
            <w:r>
              <w:rPr>
                <w:rFonts w:hint="eastAsia" w:ascii="方正仿宋_GBK" w:hAnsi="方正仿宋_GBK" w:eastAsia="方正仿宋_GBK" w:cs="方正仿宋_GBK"/>
                <w:color w:val="auto"/>
                <w:kern w:val="0"/>
                <w:szCs w:val="21"/>
                <w:highlight w:val="none"/>
                <w:lang w:bidi="ar"/>
              </w:rPr>
              <w:t>提供</w:t>
            </w:r>
            <w:r>
              <w:rPr>
                <w:rFonts w:hint="eastAsia" w:ascii="方正仿宋_GBK" w:hAnsi="方正仿宋_GBK" w:eastAsia="方正仿宋_GBK" w:cs="方正仿宋_GBK"/>
                <w:color w:val="auto"/>
                <w:kern w:val="0"/>
                <w:szCs w:val="21"/>
                <w:highlight w:val="none"/>
                <w:lang w:val="en-US" w:eastAsia="zh-CN" w:bidi="ar"/>
              </w:rPr>
              <w:t>投标人为其</w:t>
            </w:r>
            <w:r>
              <w:rPr>
                <w:rFonts w:hint="eastAsia" w:ascii="方正仿宋_GBK" w:hAnsi="方正仿宋_GBK" w:eastAsia="方正仿宋_GBK" w:cs="方正仿宋_GBK"/>
                <w:color w:val="auto"/>
                <w:kern w:val="0"/>
                <w:szCs w:val="21"/>
                <w:highlight w:val="none"/>
                <w:lang w:bidi="ar"/>
              </w:rPr>
              <w:t>缴纳</w:t>
            </w:r>
            <w:r>
              <w:rPr>
                <w:rFonts w:hint="eastAsia" w:ascii="方正仿宋_GBK" w:hAnsi="方正仿宋_GBK" w:eastAsia="方正仿宋_GBK" w:cs="方正仿宋_GBK"/>
                <w:color w:val="auto"/>
                <w:kern w:val="0"/>
                <w:szCs w:val="21"/>
                <w:highlight w:val="none"/>
                <w:lang w:val="en-US" w:eastAsia="zh-CN" w:bidi="ar"/>
              </w:rPr>
              <w:t>的</w:t>
            </w:r>
            <w:r>
              <w:rPr>
                <w:rFonts w:hint="eastAsia" w:ascii="方正仿宋_GBK" w:hAnsi="方正仿宋_GBK" w:eastAsia="方正仿宋_GBK" w:cs="方正仿宋_GBK"/>
                <w:color w:val="auto"/>
                <w:kern w:val="0"/>
                <w:szCs w:val="21"/>
                <w:highlight w:val="none"/>
                <w:u w:val="none"/>
                <w:lang w:bidi="ar"/>
              </w:rPr>
              <w:t>20</w:t>
            </w:r>
            <w:r>
              <w:rPr>
                <w:rFonts w:hint="eastAsia" w:ascii="方正仿宋_GBK" w:hAnsi="方正仿宋_GBK" w:eastAsia="方正仿宋_GBK" w:cs="方正仿宋_GBK"/>
                <w:color w:val="auto"/>
                <w:kern w:val="0"/>
                <w:szCs w:val="21"/>
                <w:highlight w:val="none"/>
                <w:u w:val="none"/>
                <w:lang w:val="en-US" w:eastAsia="zh-CN" w:bidi="ar"/>
              </w:rPr>
              <w:t>24</w:t>
            </w:r>
            <w:r>
              <w:rPr>
                <w:rFonts w:hint="eastAsia" w:ascii="方正仿宋_GBK" w:hAnsi="方正仿宋_GBK" w:eastAsia="方正仿宋_GBK" w:cs="方正仿宋_GBK"/>
                <w:color w:val="auto"/>
                <w:kern w:val="0"/>
                <w:szCs w:val="21"/>
                <w:highlight w:val="none"/>
                <w:u w:val="none"/>
                <w:lang w:bidi="ar"/>
              </w:rPr>
              <w:t>年</w:t>
            </w:r>
            <w:r>
              <w:rPr>
                <w:rFonts w:hint="eastAsia" w:ascii="方正仿宋_GBK" w:hAnsi="方正仿宋_GBK" w:eastAsia="方正仿宋_GBK" w:cs="方正仿宋_GBK"/>
                <w:color w:val="auto"/>
                <w:kern w:val="0"/>
                <w:szCs w:val="21"/>
                <w:highlight w:val="none"/>
                <w:u w:val="none"/>
                <w:lang w:val="en-US" w:eastAsia="zh-CN" w:bidi="ar"/>
              </w:rPr>
              <w:t>6</w:t>
            </w:r>
            <w:r>
              <w:rPr>
                <w:rFonts w:hint="eastAsia" w:ascii="方正仿宋_GBK" w:hAnsi="方正仿宋_GBK" w:eastAsia="方正仿宋_GBK" w:cs="方正仿宋_GBK"/>
                <w:color w:val="auto"/>
                <w:kern w:val="0"/>
                <w:szCs w:val="21"/>
                <w:highlight w:val="none"/>
                <w:u w:val="none"/>
                <w:lang w:bidi="ar"/>
              </w:rPr>
              <w:t>月-</w:t>
            </w:r>
            <w:r>
              <w:rPr>
                <w:rFonts w:hint="eastAsia" w:ascii="方正仿宋_GBK" w:hAnsi="方正仿宋_GBK" w:eastAsia="方正仿宋_GBK" w:cs="方正仿宋_GBK"/>
                <w:color w:val="auto"/>
                <w:kern w:val="0"/>
                <w:szCs w:val="21"/>
                <w:highlight w:val="none"/>
                <w:u w:val="none"/>
                <w:lang w:val="en-US" w:eastAsia="zh-CN" w:bidi="ar"/>
              </w:rPr>
              <w:t>12</w:t>
            </w:r>
            <w:r>
              <w:rPr>
                <w:rFonts w:hint="eastAsia" w:ascii="方正仿宋_GBK" w:hAnsi="方正仿宋_GBK" w:eastAsia="方正仿宋_GBK" w:cs="方正仿宋_GBK"/>
                <w:color w:val="auto"/>
                <w:kern w:val="0"/>
                <w:szCs w:val="21"/>
                <w:highlight w:val="none"/>
                <w:u w:val="none"/>
                <w:lang w:bidi="ar"/>
              </w:rPr>
              <w:t>月</w:t>
            </w:r>
            <w:r>
              <w:rPr>
                <w:rFonts w:hint="eastAsia" w:ascii="方正仿宋_GBK" w:hAnsi="方正仿宋_GBK" w:eastAsia="方正仿宋_GBK" w:cs="方正仿宋_GBK"/>
                <w:color w:val="auto"/>
                <w:kern w:val="0"/>
                <w:szCs w:val="21"/>
                <w:highlight w:val="none"/>
                <w:lang w:val="en-US" w:eastAsia="zh-CN" w:bidi="ar"/>
              </w:rPr>
              <w:t>连续三</w:t>
            </w:r>
            <w:r>
              <w:rPr>
                <w:rFonts w:hint="eastAsia" w:ascii="方正仿宋_GBK" w:hAnsi="方正仿宋_GBK" w:eastAsia="方正仿宋_GBK" w:cs="方正仿宋_GBK"/>
                <w:color w:val="auto"/>
                <w:kern w:val="0"/>
                <w:szCs w:val="21"/>
                <w:highlight w:val="none"/>
                <w:lang w:bidi="ar"/>
              </w:rPr>
              <w:t>个月社保证明材料</w:t>
            </w:r>
            <w:r>
              <w:rPr>
                <w:rFonts w:hint="eastAsia" w:ascii="方正仿宋_GBK" w:hAnsi="方正仿宋_GBK" w:eastAsia="方正仿宋_GBK" w:cs="方正仿宋_GBK"/>
                <w:color w:val="auto"/>
                <w:kern w:val="0"/>
                <w:szCs w:val="21"/>
                <w:highlight w:val="none"/>
                <w:lang w:eastAsia="zh-CN" w:bidi="ar"/>
              </w:rPr>
              <w:t>）</w:t>
            </w:r>
          </w:p>
          <w:p>
            <w:pPr>
              <w:widowControl/>
              <w:numPr>
                <w:ilvl w:val="-1"/>
                <w:numId w:val="0"/>
              </w:numPr>
              <w:ind w:leftChars="0" w:firstLine="420" w:firstLineChars="200"/>
              <w:jc w:val="left"/>
              <w:textAlignment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val="en-US" w:eastAsia="zh-CN" w:bidi="ar"/>
              </w:rPr>
              <w:t>2.</w:t>
            </w:r>
            <w:r>
              <w:rPr>
                <w:rFonts w:hint="eastAsia" w:ascii="方正仿宋_GBK" w:hAnsi="方正仿宋_GBK" w:eastAsia="方正仿宋_GBK" w:cs="方正仿宋_GBK"/>
                <w:color w:val="auto"/>
                <w:kern w:val="0"/>
                <w:szCs w:val="21"/>
                <w:highlight w:val="none"/>
                <w:u w:val="none"/>
                <w:lang w:val="en-US" w:eastAsia="zh-CN" w:bidi="ar"/>
              </w:rPr>
              <w:t>拟投</w:t>
            </w:r>
            <w:r>
              <w:rPr>
                <w:rFonts w:hint="eastAsia" w:ascii="方正仿宋_GBK" w:hAnsi="方正仿宋_GBK" w:eastAsia="方正仿宋_GBK" w:cs="方正仿宋_GBK"/>
                <w:color w:val="auto"/>
                <w:kern w:val="0"/>
                <w:szCs w:val="21"/>
                <w:highlight w:val="none"/>
                <w:lang w:val="en-US" w:eastAsia="zh-CN" w:bidi="ar"/>
              </w:rPr>
              <w:t>入本项目的维修人员具有3年及以上相应品牌设备安装维修从业经验，且有</w:t>
            </w:r>
            <w:r>
              <w:rPr>
                <w:rFonts w:hint="eastAsia" w:ascii="方正仿宋_GBK" w:hAnsi="方正仿宋_GBK" w:eastAsia="方正仿宋_GBK" w:cs="方正仿宋_GBK"/>
                <w:color w:val="auto"/>
                <w:kern w:val="0"/>
                <w:szCs w:val="21"/>
                <w:highlight w:val="none"/>
                <w:lang w:bidi="ar"/>
              </w:rPr>
              <w:t>机电工程专业</w:t>
            </w:r>
            <w:r>
              <w:rPr>
                <w:rFonts w:hint="eastAsia" w:ascii="方正仿宋_GBK" w:hAnsi="方正仿宋_GBK" w:eastAsia="方正仿宋_GBK" w:cs="方正仿宋_GBK"/>
                <w:color w:val="auto"/>
                <w:kern w:val="0"/>
                <w:szCs w:val="21"/>
                <w:highlight w:val="none"/>
                <w:lang w:val="en-US" w:eastAsia="zh-CN" w:bidi="ar"/>
              </w:rPr>
              <w:t>教育背景或取得</w:t>
            </w:r>
            <w:r>
              <w:rPr>
                <w:rFonts w:hint="eastAsia" w:ascii="方正仿宋_GBK" w:hAnsi="方正仿宋_GBK" w:eastAsia="方正仿宋_GBK" w:cs="方正仿宋_GBK"/>
                <w:color w:val="auto"/>
                <w:kern w:val="0"/>
                <w:szCs w:val="21"/>
                <w:highlight w:val="none"/>
                <w:lang w:bidi="ar"/>
              </w:rPr>
              <w:t>机电工程专业</w:t>
            </w:r>
            <w:r>
              <w:rPr>
                <w:rFonts w:hint="eastAsia" w:ascii="方正仿宋_GBK" w:hAnsi="方正仿宋_GBK" w:eastAsia="方正仿宋_GBK" w:cs="方正仿宋_GBK"/>
                <w:color w:val="auto"/>
                <w:kern w:val="0"/>
                <w:szCs w:val="21"/>
                <w:highlight w:val="none"/>
                <w:lang w:val="en-US" w:eastAsia="zh-CN" w:bidi="ar"/>
              </w:rPr>
              <w:t>技师技工资格资质</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得2分。</w:t>
            </w:r>
            <w:r>
              <w:rPr>
                <w:rFonts w:hint="eastAsia" w:ascii="方正仿宋_GBK" w:hAnsi="方正仿宋_GBK" w:eastAsia="方正仿宋_GBK" w:cs="方正仿宋_GBK"/>
                <w:color w:val="auto"/>
                <w:kern w:val="0"/>
                <w:szCs w:val="21"/>
                <w:highlight w:val="none"/>
                <w:lang w:bidi="ar"/>
              </w:rPr>
              <w:t xml:space="preserve"> </w:t>
            </w:r>
          </w:p>
          <w:p>
            <w:pPr>
              <w:widowControl/>
              <w:numPr>
                <w:ilvl w:val="-1"/>
                <w:numId w:val="0"/>
              </w:numPr>
              <w:ind w:firstLine="0" w:firstLineChars="0"/>
              <w:jc w:val="left"/>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 xml:space="preserve">   </w:t>
            </w:r>
            <w:r>
              <w:rPr>
                <w:rFonts w:hint="eastAsia" w:ascii="方正仿宋_GBK" w:hAnsi="方正仿宋_GBK" w:eastAsia="方正仿宋_GBK" w:cs="方正仿宋_GBK"/>
                <w:color w:val="auto"/>
                <w:kern w:val="0"/>
                <w:szCs w:val="21"/>
                <w:lang w:eastAsia="zh-CN" w:bidi="ar"/>
              </w:rPr>
              <w:t>（</w:t>
            </w:r>
            <w:r>
              <w:rPr>
                <w:rFonts w:hint="eastAsia" w:ascii="方正仿宋_GBK" w:hAnsi="方正仿宋_GBK" w:eastAsia="方正仿宋_GBK" w:cs="方正仿宋_GBK"/>
                <w:color w:val="auto"/>
                <w:kern w:val="0"/>
                <w:szCs w:val="21"/>
                <w:lang w:val="en-US" w:eastAsia="zh-CN" w:bidi="ar"/>
              </w:rPr>
              <w:t>本项满分5分，以上</w:t>
            </w:r>
            <w:r>
              <w:rPr>
                <w:rFonts w:hint="eastAsia" w:ascii="方正仿宋_GBK" w:hAnsi="方正仿宋_GBK" w:eastAsia="方正仿宋_GBK" w:cs="方正仿宋_GBK"/>
                <w:color w:val="auto"/>
                <w:kern w:val="0"/>
                <w:szCs w:val="21"/>
                <w:lang w:bidi="ar"/>
              </w:rPr>
              <w:t>拟投入</w:t>
            </w:r>
            <w:r>
              <w:rPr>
                <w:rFonts w:hint="eastAsia" w:ascii="方正仿宋_GBK" w:hAnsi="方正仿宋_GBK" w:eastAsia="方正仿宋_GBK" w:cs="方正仿宋_GBK"/>
                <w:color w:val="000000"/>
                <w:kern w:val="0"/>
                <w:szCs w:val="21"/>
                <w:lang w:bidi="ar"/>
              </w:rPr>
              <w:t>人员须提供人员简历、学历证书复印件、职称证书/资质证书复印件（如有）。简历格式自拟，内容须包括但不限于姓名、职务、性别、年龄、毕业院校/专业、工作经历，在以往项目中的岗位、工作职责及工作内容、所起的作用，在本项目的工作职责及工作内容等。如有用户方提供的针对项目、项目组、成员的工作鉴定表、用户评价表、表扬信、获奖证书，随附件一并提供。</w:t>
            </w:r>
            <w:r>
              <w:rPr>
                <w:rFonts w:hint="eastAsia" w:ascii="方正仿宋_GBK" w:hAnsi="方正仿宋_GBK" w:eastAsia="方正仿宋_GBK" w:cs="方正仿宋_GBK"/>
                <w:color w:val="000000"/>
                <w:kern w:val="0"/>
                <w:szCs w:val="21"/>
                <w:lang w:eastAsia="zh-CN" w:bidi="ar"/>
              </w:rPr>
              <w:t>）</w:t>
            </w:r>
            <w:r>
              <w:rPr>
                <w:rFonts w:hint="eastAsia" w:ascii="方正仿宋_GBK" w:hAnsi="方正仿宋_GBK" w:eastAsia="方正仿宋_GBK" w:cs="方正仿宋_GBK"/>
                <w:color w:val="auto"/>
                <w:kern w:val="0"/>
                <w:szCs w:val="21"/>
                <w:highlight w:val="none"/>
                <w:lang w:bidi="ar"/>
              </w:rPr>
              <w:t xml:space="preserve">                                              </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auto"/>
                <w:szCs w:val="21"/>
                <w:highlight w:val="none"/>
              </w:rPr>
            </w:pPr>
          </w:p>
        </w:tc>
      </w:tr>
      <w:tr>
        <w:tblPrEx>
          <w:tblCellMar>
            <w:top w:w="0" w:type="dxa"/>
            <w:left w:w="108" w:type="dxa"/>
            <w:bottom w:w="0" w:type="dxa"/>
            <w:right w:w="108" w:type="dxa"/>
          </w:tblCellMar>
        </w:tblPrEx>
        <w:trPr>
          <w:trHeight w:val="327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价格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kern w:val="0"/>
                <w:szCs w:val="21"/>
                <w:highlight w:val="none"/>
                <w:lang w:bidi="ar"/>
              </w:rPr>
              <w:t>价格分</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45分）</w:t>
            </w:r>
          </w:p>
        </w:tc>
        <w:tc>
          <w:tcPr>
            <w:tcW w:w="6360"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420" w:firstLineChars="200"/>
              <w:jc w:val="left"/>
              <w:textAlignment w:val="top"/>
              <w:rPr>
                <w:rFonts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val="en-US" w:eastAsia="zh-CN" w:bidi="ar"/>
              </w:rPr>
              <w:t>投标人应对竞标品牌的主机设备及主要辅材分别进行报价，但价格</w:t>
            </w:r>
            <w:r>
              <w:rPr>
                <w:rFonts w:hint="eastAsia" w:ascii="方正仿宋_GBK" w:hAnsi="方正仿宋_GBK" w:eastAsia="方正仿宋_GBK" w:cs="方正仿宋_GBK"/>
                <w:color w:val="auto"/>
                <w:kern w:val="0"/>
                <w:szCs w:val="21"/>
                <w:highlight w:val="none"/>
                <w:lang w:bidi="ar"/>
              </w:rPr>
              <w:t>分</w:t>
            </w:r>
            <w:r>
              <w:rPr>
                <w:rFonts w:hint="eastAsia" w:ascii="方正仿宋_GBK" w:hAnsi="方正仿宋_GBK" w:eastAsia="方正仿宋_GBK" w:cs="方正仿宋_GBK"/>
                <w:color w:val="auto"/>
                <w:kern w:val="0"/>
                <w:szCs w:val="21"/>
                <w:highlight w:val="none"/>
                <w:lang w:val="en-US" w:eastAsia="zh-CN" w:bidi="ar"/>
              </w:rPr>
              <w:t>仅对需求品牌</w:t>
            </w:r>
            <w:r>
              <w:rPr>
                <w:rFonts w:hint="eastAsia" w:ascii="方正仿宋_GBK" w:hAnsi="方正仿宋_GBK" w:eastAsia="方正仿宋_GBK" w:cs="方正仿宋_GBK"/>
                <w:color w:val="auto"/>
                <w:kern w:val="0"/>
                <w:szCs w:val="21"/>
                <w:highlight w:val="none"/>
                <w:lang w:bidi="ar"/>
              </w:rPr>
              <w:t>采用分体式空调和多联式空调的设备及铜管的总价作为评定</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其他辅材报价作为入围评定比对参考</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w:t>
            </w:r>
            <w:r>
              <w:rPr>
                <w:rFonts w:hint="eastAsia" w:ascii="方正仿宋_GBK" w:hAnsi="方正仿宋_GBK" w:eastAsia="方正仿宋_GBK" w:cs="方正仿宋_GBK"/>
                <w:color w:val="auto"/>
                <w:kern w:val="0"/>
                <w:szCs w:val="21"/>
                <w:highlight w:val="none"/>
                <w:lang w:val="en-US" w:eastAsia="zh-CN" w:bidi="ar"/>
              </w:rPr>
              <w:t>投标人的投标报价=分体式空调设备及铜管报价总额×70%+多联式空调设备及铜管报价总额×30%。详见附件2：</w:t>
            </w:r>
            <w:r>
              <w:rPr>
                <w:rFonts w:hint="eastAsia" w:ascii="方正仿宋_GBK" w:hAnsi="方正仿宋_GBK" w:eastAsia="方正仿宋_GBK" w:cs="方正仿宋_GBK"/>
                <w:color w:val="auto"/>
                <w:szCs w:val="21"/>
                <w:highlight w:val="none"/>
                <w:lang w:val="en-US" w:eastAsia="zh-CN"/>
              </w:rPr>
              <w:t>《广西北部湾银行营业网点空调采购货物清单及报价表》，</w:t>
            </w:r>
            <w:r>
              <w:rPr>
                <w:rFonts w:hint="eastAsia" w:ascii="方正仿宋_GBK" w:hAnsi="方正仿宋_GBK" w:eastAsia="方正仿宋_GBK" w:cs="方正仿宋_GBK"/>
                <w:color w:val="auto"/>
                <w:szCs w:val="21"/>
                <w:highlight w:val="none"/>
                <w:lang w:eastAsia="zh-CN"/>
              </w:rPr>
              <w:t>磋商供应商提供的报价高于</w:t>
            </w:r>
            <w:r>
              <w:rPr>
                <w:rFonts w:hint="eastAsia" w:ascii="方正仿宋_GBK" w:hAnsi="方正仿宋_GBK" w:eastAsia="方正仿宋_GBK" w:cs="方正仿宋_GBK"/>
                <w:color w:val="auto"/>
                <w:szCs w:val="21"/>
                <w:highlight w:val="none"/>
                <w:lang w:val="en-US" w:eastAsia="zh-CN"/>
              </w:rPr>
              <w:t>各分项招标控制价</w:t>
            </w:r>
            <w:r>
              <w:rPr>
                <w:rFonts w:hint="eastAsia" w:ascii="方正仿宋_GBK" w:hAnsi="方正仿宋_GBK" w:eastAsia="方正仿宋_GBK" w:cs="方正仿宋_GBK"/>
                <w:color w:val="auto"/>
                <w:szCs w:val="21"/>
                <w:highlight w:val="none"/>
                <w:lang w:eastAsia="zh-CN"/>
              </w:rPr>
              <w:t>的，其竞标将视为无效。</w:t>
            </w:r>
            <w:r>
              <w:rPr>
                <w:rFonts w:hint="eastAsia" w:ascii="方正仿宋_GBK" w:hAnsi="方正仿宋_GBK" w:eastAsia="方正仿宋_GBK" w:cs="方正仿宋_GBK"/>
                <w:color w:val="auto"/>
                <w:kern w:val="0"/>
                <w:szCs w:val="21"/>
                <w:highlight w:val="none"/>
                <w:lang w:val="en-US" w:eastAsia="zh-CN" w:bidi="ar"/>
              </w:rPr>
              <w:t xml:space="preserve">     </w:t>
            </w:r>
            <w:r>
              <w:rPr>
                <w:rFonts w:hint="eastAsia" w:ascii="方正仿宋_GBK" w:hAnsi="方正仿宋_GBK" w:eastAsia="方正仿宋_GBK" w:cs="方正仿宋_GBK"/>
                <w:color w:val="auto"/>
                <w:kern w:val="0"/>
                <w:szCs w:val="21"/>
                <w:highlight w:val="none"/>
                <w:lang w:bidi="ar"/>
              </w:rPr>
              <w:t xml:space="preserve">                      </w:t>
            </w:r>
          </w:p>
          <w:p>
            <w:pPr>
              <w:widowControl/>
              <w:jc w:val="left"/>
              <w:textAlignment w:val="top"/>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b/>
                <w:bCs/>
                <w:color w:val="auto"/>
                <w:kern w:val="0"/>
                <w:szCs w:val="21"/>
                <w:highlight w:val="none"/>
                <w:lang w:bidi="ar"/>
              </w:rPr>
              <w:t>各供应商报价的算数平均值作为评标基准价；</w:t>
            </w:r>
            <w:r>
              <w:rPr>
                <w:rFonts w:hint="eastAsia" w:ascii="方正仿宋_GBK" w:hAnsi="方正仿宋_GBK" w:eastAsia="方正仿宋_GBK" w:cs="方正仿宋_GBK"/>
                <w:color w:val="auto"/>
                <w:kern w:val="0"/>
                <w:szCs w:val="21"/>
                <w:highlight w:val="none"/>
                <w:lang w:bidi="ar"/>
              </w:rPr>
              <w:br w:type="textWrapping"/>
            </w:r>
            <w:r>
              <w:rPr>
                <w:rFonts w:hint="eastAsia" w:ascii="方正仿宋_GBK" w:hAnsi="方正仿宋_GBK" w:eastAsia="方正仿宋_GBK" w:cs="方正仿宋_GBK"/>
                <w:color w:val="auto"/>
                <w:kern w:val="0"/>
                <w:szCs w:val="21"/>
                <w:highlight w:val="none"/>
                <w:lang w:bidi="ar"/>
              </w:rPr>
              <w:t>投标报价等于评标基准价时，报价得分为</w:t>
            </w:r>
            <w:r>
              <w:rPr>
                <w:rFonts w:hint="eastAsia" w:ascii="方正仿宋_GBK" w:hAnsi="方正仿宋_GBK" w:eastAsia="方正仿宋_GBK" w:cs="方正仿宋_GBK"/>
                <w:color w:val="auto"/>
                <w:kern w:val="0"/>
                <w:szCs w:val="21"/>
                <w:highlight w:val="none"/>
                <w:lang w:val="en-US" w:eastAsia="zh-CN" w:bidi="ar"/>
              </w:rPr>
              <w:t>45分</w:t>
            </w:r>
            <w:r>
              <w:rPr>
                <w:rFonts w:hint="eastAsia" w:ascii="方正仿宋_GBK" w:hAnsi="方正仿宋_GBK" w:eastAsia="方正仿宋_GBK" w:cs="方正仿宋_GBK"/>
                <w:color w:val="auto"/>
                <w:kern w:val="0"/>
                <w:szCs w:val="21"/>
                <w:highlight w:val="none"/>
                <w:lang w:bidi="ar"/>
              </w:rPr>
              <w:t>满分，投标报价低于或高于评标基准价时，以分值为基数减分：</w:t>
            </w:r>
            <w:r>
              <w:rPr>
                <w:rFonts w:hint="eastAsia" w:ascii="方正仿宋_GBK" w:hAnsi="方正仿宋_GBK" w:eastAsia="方正仿宋_GBK" w:cs="方正仿宋_GBK"/>
                <w:color w:val="auto"/>
                <w:kern w:val="0"/>
                <w:szCs w:val="21"/>
                <w:highlight w:val="none"/>
                <w:lang w:bidi="ar"/>
              </w:rPr>
              <w:br w:type="textWrapping"/>
            </w:r>
            <w:r>
              <w:rPr>
                <w:rFonts w:hint="eastAsia" w:ascii="方正仿宋_GBK" w:hAnsi="方正仿宋_GBK" w:eastAsia="方正仿宋_GBK" w:cs="方正仿宋_GBK"/>
                <w:color w:val="auto"/>
                <w:kern w:val="0"/>
                <w:szCs w:val="21"/>
                <w:highlight w:val="none"/>
                <w:lang w:bidi="ar"/>
              </w:rPr>
              <w:t>投标报价低于评标基准价时，每低1个百分点减</w:t>
            </w:r>
            <w:r>
              <w:rPr>
                <w:rFonts w:hint="eastAsia" w:ascii="方正仿宋_GBK" w:hAnsi="方正仿宋_GBK" w:eastAsia="方正仿宋_GBK" w:cs="方正仿宋_GBK"/>
                <w:color w:val="auto"/>
                <w:kern w:val="0"/>
                <w:szCs w:val="21"/>
                <w:highlight w:val="none"/>
                <w:lang w:val="en-US" w:eastAsia="zh-CN" w:bidi="ar"/>
              </w:rPr>
              <w:t>0.1</w:t>
            </w:r>
            <w:r>
              <w:rPr>
                <w:rFonts w:hint="eastAsia" w:ascii="方正仿宋_GBK" w:hAnsi="方正仿宋_GBK" w:eastAsia="方正仿宋_GBK" w:cs="方正仿宋_GBK"/>
                <w:color w:val="auto"/>
                <w:kern w:val="0"/>
                <w:szCs w:val="21"/>
                <w:highlight w:val="none"/>
                <w:lang w:bidi="ar"/>
              </w:rPr>
              <w:t>分，报价得分=</w:t>
            </w:r>
            <w:r>
              <w:rPr>
                <w:rFonts w:hint="eastAsia" w:ascii="方正仿宋_GBK" w:hAnsi="方正仿宋_GBK" w:eastAsia="方正仿宋_GBK" w:cs="方正仿宋_GBK"/>
                <w:color w:val="auto"/>
                <w:kern w:val="0"/>
                <w:szCs w:val="21"/>
                <w:highlight w:val="none"/>
                <w:lang w:val="en-US" w:eastAsia="zh-CN" w:bidi="ar"/>
              </w:rPr>
              <w:t>45</w:t>
            </w:r>
            <w:r>
              <w:rPr>
                <w:rFonts w:hint="eastAsia" w:ascii="方正仿宋_GBK" w:hAnsi="方正仿宋_GBK" w:eastAsia="方正仿宋_GBK" w:cs="方正仿宋_GBK"/>
                <w:color w:val="auto"/>
                <w:kern w:val="0"/>
                <w:szCs w:val="21"/>
                <w:highlight w:val="none"/>
                <w:lang w:bidi="ar"/>
              </w:rPr>
              <w:t>-(评标基准价－投标报价)/评标基准价×100×</w:t>
            </w:r>
            <w:r>
              <w:rPr>
                <w:rFonts w:hint="eastAsia" w:ascii="方正仿宋_GBK" w:hAnsi="方正仿宋_GBK" w:eastAsia="方正仿宋_GBK" w:cs="方正仿宋_GBK"/>
                <w:color w:val="auto"/>
                <w:kern w:val="0"/>
                <w:szCs w:val="21"/>
                <w:highlight w:val="none"/>
                <w:lang w:val="en-US" w:eastAsia="zh-CN" w:bidi="ar"/>
              </w:rPr>
              <w:t>0.1</w:t>
            </w:r>
            <w:r>
              <w:rPr>
                <w:rFonts w:hint="eastAsia" w:ascii="方正仿宋_GBK" w:hAnsi="方正仿宋_GBK" w:eastAsia="方正仿宋_GBK" w:cs="方正仿宋_GBK"/>
                <w:color w:val="auto"/>
                <w:kern w:val="0"/>
                <w:szCs w:val="21"/>
                <w:highlight w:val="none"/>
                <w:lang w:bidi="ar"/>
              </w:rPr>
              <w:t>；</w:t>
            </w:r>
            <w:r>
              <w:rPr>
                <w:rFonts w:hint="eastAsia" w:ascii="方正仿宋_GBK" w:hAnsi="方正仿宋_GBK" w:eastAsia="方正仿宋_GBK" w:cs="方正仿宋_GBK"/>
                <w:color w:val="auto"/>
                <w:kern w:val="0"/>
                <w:szCs w:val="21"/>
                <w:highlight w:val="none"/>
                <w:lang w:bidi="ar"/>
              </w:rPr>
              <w:br w:type="textWrapping"/>
            </w:r>
            <w:r>
              <w:rPr>
                <w:rFonts w:hint="eastAsia" w:ascii="方正仿宋_GBK" w:hAnsi="方正仿宋_GBK" w:eastAsia="方正仿宋_GBK" w:cs="方正仿宋_GBK"/>
                <w:color w:val="auto"/>
                <w:kern w:val="0"/>
                <w:szCs w:val="21"/>
                <w:highlight w:val="none"/>
                <w:lang w:bidi="ar"/>
              </w:rPr>
              <w:t>投标报价高于评标基准价时，每高1个百分点减</w:t>
            </w:r>
            <w:r>
              <w:rPr>
                <w:rFonts w:hint="eastAsia" w:ascii="方正仿宋_GBK" w:hAnsi="方正仿宋_GBK" w:eastAsia="方正仿宋_GBK" w:cs="方正仿宋_GBK"/>
                <w:color w:val="auto"/>
                <w:kern w:val="0"/>
                <w:szCs w:val="21"/>
                <w:highlight w:val="none"/>
                <w:lang w:val="en-US" w:eastAsia="zh-CN" w:bidi="ar"/>
              </w:rPr>
              <w:t>0.5</w:t>
            </w:r>
            <w:r>
              <w:rPr>
                <w:rFonts w:hint="eastAsia" w:ascii="方正仿宋_GBK" w:hAnsi="方正仿宋_GBK" w:eastAsia="方正仿宋_GBK" w:cs="方正仿宋_GBK"/>
                <w:color w:val="auto"/>
                <w:kern w:val="0"/>
                <w:szCs w:val="21"/>
                <w:highlight w:val="none"/>
                <w:lang w:bidi="ar"/>
              </w:rPr>
              <w:t>分，报价得分=</w:t>
            </w:r>
            <w:r>
              <w:rPr>
                <w:rFonts w:hint="eastAsia" w:ascii="方正仿宋_GBK" w:hAnsi="方正仿宋_GBK" w:eastAsia="方正仿宋_GBK" w:cs="方正仿宋_GBK"/>
                <w:color w:val="auto"/>
                <w:kern w:val="0"/>
                <w:szCs w:val="21"/>
                <w:highlight w:val="none"/>
                <w:lang w:val="en-US" w:eastAsia="zh-CN" w:bidi="ar"/>
              </w:rPr>
              <w:t>45</w:t>
            </w:r>
            <w:r>
              <w:rPr>
                <w:rFonts w:hint="eastAsia" w:ascii="方正仿宋_GBK" w:hAnsi="方正仿宋_GBK" w:eastAsia="方正仿宋_GBK" w:cs="方正仿宋_GBK"/>
                <w:color w:val="auto"/>
                <w:kern w:val="0"/>
                <w:szCs w:val="21"/>
                <w:highlight w:val="none"/>
                <w:lang w:bidi="ar"/>
              </w:rPr>
              <w:t>-(投标报价－评标基准价)/评标基准价×100×</w:t>
            </w:r>
            <w:r>
              <w:rPr>
                <w:rFonts w:hint="eastAsia" w:ascii="方正仿宋_GBK" w:hAnsi="方正仿宋_GBK" w:eastAsia="方正仿宋_GBK" w:cs="方正仿宋_GBK"/>
                <w:color w:val="auto"/>
                <w:kern w:val="0"/>
                <w:szCs w:val="21"/>
                <w:highlight w:val="none"/>
                <w:lang w:val="en-US" w:eastAsia="zh-CN" w:bidi="ar"/>
              </w:rPr>
              <w:t>0.5</w:t>
            </w:r>
            <w:r>
              <w:rPr>
                <w:rFonts w:hint="eastAsia" w:ascii="方正仿宋_GBK" w:hAnsi="方正仿宋_GBK" w:eastAsia="方正仿宋_GBK" w:cs="方正仿宋_GBK"/>
                <w:color w:val="auto"/>
                <w:kern w:val="0"/>
                <w:szCs w:val="21"/>
                <w:highlight w:val="none"/>
                <w:lang w:bidi="ar"/>
              </w:rPr>
              <w:t>。</w:t>
            </w:r>
            <w:r>
              <w:rPr>
                <w:rFonts w:hint="eastAsia" w:ascii="方正仿宋_GBK" w:hAnsi="方正仿宋_GBK" w:eastAsia="方正仿宋_GBK" w:cs="方正仿宋_GBK"/>
                <w:color w:val="auto"/>
                <w:kern w:val="0"/>
                <w:szCs w:val="21"/>
                <w:highlight w:val="none"/>
                <w:lang w:bidi="ar"/>
              </w:rPr>
              <w:br w:type="textWrapping"/>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val="en-US" w:eastAsia="zh-CN" w:bidi="ar"/>
              </w:rPr>
              <w:t>45</w:t>
            </w:r>
            <w:r>
              <w:rPr>
                <w:rFonts w:hint="eastAsia" w:ascii="方正仿宋_GBK" w:hAnsi="方正仿宋_GBK" w:eastAsia="方正仿宋_GBK" w:cs="方正仿宋_GBK"/>
                <w:color w:val="auto"/>
                <w:kern w:val="0"/>
                <w:szCs w:val="21"/>
                <w:highlight w:val="none"/>
                <w:lang w:bidi="ar"/>
              </w:rPr>
              <w:t>分</w:t>
            </w:r>
          </w:p>
        </w:tc>
      </w:tr>
      <w:tr>
        <w:tblPrEx>
          <w:tblCellMar>
            <w:top w:w="0" w:type="dxa"/>
            <w:left w:w="108" w:type="dxa"/>
            <w:bottom w:w="0" w:type="dxa"/>
            <w:right w:w="108" w:type="dxa"/>
          </w:tblCellMar>
        </w:tblPrEx>
        <w:trPr>
          <w:trHeight w:val="400" w:hRule="atLeast"/>
        </w:trPr>
        <w:tc>
          <w:tcPr>
            <w:tcW w:w="1041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lang w:bidi="ar"/>
              </w:rPr>
              <w:t>总得分＝1＋2＋3</w:t>
            </w:r>
          </w:p>
        </w:tc>
      </w:tr>
    </w:tbl>
    <w:p>
      <w:pPr>
        <w:tabs>
          <w:tab w:val="left" w:pos="426"/>
        </w:tabs>
        <w:spacing w:line="360" w:lineRule="exact"/>
        <w:rPr>
          <w:rFonts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szCs w:val="21"/>
          <w:highlight w:val="none"/>
        </w:rPr>
        <w:t>三、入围候选人推荐原则</w:t>
      </w:r>
    </w:p>
    <w:p>
      <w:pPr>
        <w:spacing w:line="340" w:lineRule="exact"/>
        <w:ind w:right="-94" w:rightChars="-45" w:firstLine="420" w:firstLineChars="200"/>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磋商小组将从实质性满足磋商文件的竞标人当中，</w:t>
      </w:r>
      <w:r>
        <w:rPr>
          <w:rFonts w:hint="eastAsia" w:ascii="方正仿宋_GBK" w:hAnsi="方正仿宋_GBK" w:eastAsia="方正仿宋_GBK" w:cs="方正仿宋_GBK"/>
          <w:color w:val="auto"/>
          <w:kern w:val="0"/>
          <w:szCs w:val="21"/>
          <w:highlight w:val="none"/>
          <w:lang w:val="en-US" w:eastAsia="zh-CN"/>
        </w:rPr>
        <w:t>按各标段分别进行评比，</w:t>
      </w:r>
      <w:r>
        <w:rPr>
          <w:rFonts w:hint="eastAsia" w:ascii="方正仿宋_GBK" w:hAnsi="方正仿宋_GBK" w:eastAsia="方正仿宋_GBK" w:cs="方正仿宋_GBK"/>
          <w:color w:val="auto"/>
          <w:kern w:val="0"/>
          <w:szCs w:val="21"/>
          <w:highlight w:val="none"/>
        </w:rPr>
        <w:t>根据综合得分由高到低顺序排列，</w:t>
      </w:r>
      <w:r>
        <w:rPr>
          <w:rFonts w:hint="eastAsia" w:ascii="方正仿宋_GBK" w:hAnsi="方正仿宋_GBK" w:eastAsia="方正仿宋_GBK" w:cs="方正仿宋_GBK"/>
          <w:color w:val="auto"/>
          <w:kern w:val="0"/>
          <w:szCs w:val="21"/>
          <w:highlight w:val="none"/>
          <w:lang w:val="en-US" w:eastAsia="zh-CN"/>
        </w:rPr>
        <w:t>按各标段分别</w:t>
      </w:r>
      <w:r>
        <w:rPr>
          <w:rFonts w:hint="eastAsia" w:ascii="方正仿宋_GBK" w:hAnsi="方正仿宋_GBK" w:eastAsia="方正仿宋_GBK" w:cs="方正仿宋_GBK"/>
          <w:color w:val="auto"/>
          <w:kern w:val="0"/>
          <w:szCs w:val="21"/>
          <w:highlight w:val="none"/>
        </w:rPr>
        <w:t>选取</w:t>
      </w:r>
      <w:r>
        <w:rPr>
          <w:rFonts w:hint="eastAsia" w:ascii="方正仿宋_GBK" w:hAnsi="方正仿宋_GBK" w:eastAsia="方正仿宋_GBK" w:cs="方正仿宋_GBK"/>
          <w:color w:val="auto"/>
          <w:kern w:val="0"/>
          <w:szCs w:val="21"/>
          <w:highlight w:val="none"/>
          <w:lang w:val="en-US" w:eastAsia="zh-CN"/>
        </w:rPr>
        <w:t>综合得分不低于80分且不超过3家竞标人</w:t>
      </w:r>
      <w:r>
        <w:rPr>
          <w:rFonts w:hint="eastAsia" w:ascii="方正仿宋_GBK" w:hAnsi="方正仿宋_GBK" w:eastAsia="方正仿宋_GBK" w:cs="方正仿宋_GBK"/>
          <w:color w:val="auto"/>
          <w:kern w:val="0"/>
          <w:szCs w:val="21"/>
          <w:highlight w:val="none"/>
        </w:rPr>
        <w:t>入围</w:t>
      </w:r>
      <w:r>
        <w:rPr>
          <w:rFonts w:hint="eastAsia" w:ascii="方正仿宋_GBK" w:hAnsi="方正仿宋_GBK" w:eastAsia="方正仿宋_GBK" w:cs="方正仿宋_GBK"/>
          <w:color w:val="auto"/>
          <w:kern w:val="0"/>
          <w:szCs w:val="21"/>
          <w:highlight w:val="none"/>
          <w:lang w:val="en-US" w:eastAsia="zh-CN"/>
        </w:rPr>
        <w:t>[</w:t>
      </w:r>
      <w:r>
        <w:rPr>
          <w:rFonts w:hint="eastAsia" w:ascii="方正仿宋_GBK" w:hAnsi="方正仿宋_GBK" w:eastAsia="方正仿宋_GBK" w:cs="方正仿宋_GBK"/>
          <w:b/>
          <w:color w:val="auto"/>
          <w:kern w:val="0"/>
          <w:szCs w:val="21"/>
          <w:highlight w:val="none"/>
        </w:rPr>
        <w:t>得分相同时，以磋商报价由低到高顺序排列；得分相同且磋商报价相同的，按</w:t>
      </w:r>
      <w:r>
        <w:rPr>
          <w:rFonts w:hint="eastAsia" w:ascii="方正仿宋_GBK" w:hAnsi="方正仿宋_GBK" w:eastAsia="方正仿宋_GBK" w:cs="方正仿宋_GBK"/>
          <w:b/>
          <w:color w:val="auto"/>
          <w:kern w:val="0"/>
          <w:szCs w:val="21"/>
          <w:highlight w:val="none"/>
          <w:lang w:val="en-US" w:eastAsia="zh-CN"/>
        </w:rPr>
        <w:t>技术</w:t>
      </w:r>
      <w:r>
        <w:rPr>
          <w:rFonts w:hint="eastAsia" w:ascii="方正仿宋_GBK" w:hAnsi="方正仿宋_GBK" w:eastAsia="方正仿宋_GBK" w:cs="方正仿宋_GBK"/>
          <w:b/>
          <w:color w:val="auto"/>
          <w:kern w:val="0"/>
          <w:szCs w:val="21"/>
          <w:highlight w:val="none"/>
        </w:rPr>
        <w:t>得分优劣顺序排列]</w:t>
      </w:r>
      <w:r>
        <w:rPr>
          <w:rFonts w:hint="eastAsia" w:ascii="方正仿宋_GBK" w:hAnsi="方正仿宋_GBK" w:eastAsia="方正仿宋_GBK" w:cs="方正仿宋_GBK"/>
          <w:color w:val="auto"/>
          <w:kern w:val="0"/>
          <w:szCs w:val="21"/>
          <w:highlight w:val="none"/>
        </w:rPr>
        <w:t>。</w:t>
      </w:r>
    </w:p>
    <w:p>
      <w:pPr>
        <w:pStyle w:val="11"/>
        <w:keepNext w:val="0"/>
        <w:keepLines w:val="0"/>
        <w:pageBreakBefore w:val="0"/>
        <w:tabs>
          <w:tab w:val="left" w:pos="992"/>
        </w:tabs>
        <w:kinsoku/>
        <w:wordWrap/>
        <w:overflowPunct/>
        <w:topLinePunct w:val="0"/>
        <w:autoSpaceDE/>
        <w:autoSpaceDN/>
        <w:bidi w:val="0"/>
        <w:adjustRightInd/>
        <w:snapToGrid/>
        <w:spacing w:line="340" w:lineRule="exact"/>
        <w:ind w:left="0" w:leftChars="0" w:firstLine="627" w:firstLineChars="200"/>
        <w:jc w:val="center"/>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color w:val="auto"/>
          <w:sz w:val="32"/>
          <w:szCs w:val="32"/>
          <w:highlight w:val="none"/>
        </w:rPr>
        <w:br w:type="page"/>
      </w:r>
      <w:r>
        <w:rPr>
          <w:rFonts w:hint="eastAsia" w:ascii="方正仿宋_GBK" w:hAnsi="方正仿宋_GBK" w:eastAsia="方正仿宋_GBK" w:cs="方正仿宋_GBK"/>
          <w:b/>
          <w:color w:val="auto"/>
          <w:sz w:val="32"/>
          <w:szCs w:val="32"/>
          <w:highlight w:val="none"/>
          <w:lang w:val="en-US" w:eastAsia="zh-CN"/>
        </w:rPr>
        <w:t xml:space="preserve">第三章 </w:t>
      </w:r>
      <w:r>
        <w:rPr>
          <w:rFonts w:hint="eastAsia" w:ascii="方正仿宋_GBK" w:hAnsi="方正仿宋_GBK" w:eastAsia="方正仿宋_GBK" w:cs="方正仿宋_GBK"/>
          <w:b/>
          <w:bCs/>
          <w:color w:val="auto"/>
          <w:sz w:val="32"/>
          <w:szCs w:val="32"/>
          <w:highlight w:val="none"/>
        </w:rPr>
        <w:t>采购需求</w:t>
      </w:r>
      <w:bookmarkEnd w:id="6"/>
    </w:p>
    <w:p>
      <w:pPr>
        <w:spacing w:line="360" w:lineRule="exact"/>
        <w:rPr>
          <w:rFonts w:ascii="方正仿宋_GBK" w:hAnsi="方正仿宋_GBK" w:eastAsia="方正仿宋_GBK" w:cs="方正仿宋_GBK"/>
          <w:color w:val="auto"/>
          <w:sz w:val="28"/>
          <w:highlight w:val="none"/>
        </w:rPr>
      </w:pPr>
      <w:r>
        <w:rPr>
          <w:rFonts w:hint="eastAsia" w:ascii="方正仿宋_GBK" w:hAnsi="方正仿宋_GBK" w:eastAsia="方正仿宋_GBK" w:cs="方正仿宋_GBK"/>
          <w:b/>
          <w:color w:val="auto"/>
          <w:highlight w:val="none"/>
        </w:rPr>
        <w:t>说明：</w:t>
      </w:r>
    </w:p>
    <w:p>
      <w:pPr>
        <w:spacing w:line="340" w:lineRule="exact"/>
        <w:ind w:firstLine="422"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lang w:val="en-US" w:eastAsia="zh-CN"/>
        </w:rPr>
        <w:t>1.</w:t>
      </w:r>
      <w:r>
        <w:rPr>
          <w:rFonts w:hint="eastAsia" w:ascii="方正仿宋_GBK" w:hAnsi="方正仿宋_GBK" w:eastAsia="方正仿宋_GBK" w:cs="方正仿宋_GBK"/>
          <w:b/>
          <w:bCs/>
          <w:color w:val="auto"/>
          <w:highlight w:val="none"/>
        </w:rPr>
        <w:t>在技术评审时，如发现下列情形之一的，磋商响应文件将被视为无效竞标：</w:t>
      </w:r>
    </w:p>
    <w:p>
      <w:pPr>
        <w:spacing w:line="340" w:lineRule="exact"/>
        <w:ind w:firstLine="422"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（1）未提供或未如实提供竞标货物的技术参数，或者磋商响应文件标明的响应或偏离与事实不符或虚假竞标的；</w:t>
      </w:r>
    </w:p>
    <w:p>
      <w:pPr>
        <w:spacing w:line="340" w:lineRule="exact"/>
        <w:ind w:firstLine="422"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（2）明显不符合磋商采购文件要求的规格型号、质量标准、其他等实质性条件，或者经磋商小组会认定与磋商采购文件中标注“</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b/>
          <w:bCs/>
          <w:color w:val="auto"/>
          <w:highlight w:val="none"/>
        </w:rPr>
        <w:t>”的技术指标、主要功能及要求发生实质性偏离的；</w:t>
      </w:r>
    </w:p>
    <w:p>
      <w:pPr>
        <w:spacing w:line="340" w:lineRule="exact"/>
        <w:ind w:firstLine="422"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lang w:val="en-US" w:eastAsia="zh-CN"/>
        </w:rPr>
        <w:t>2.</w:t>
      </w:r>
      <w:r>
        <w:rPr>
          <w:rFonts w:hint="eastAsia" w:ascii="方正仿宋_GBK" w:hAnsi="方正仿宋_GBK" w:eastAsia="方正仿宋_GBK" w:cs="方正仿宋_GBK"/>
          <w:b/>
          <w:bCs/>
          <w:color w:val="auto"/>
          <w:highlight w:val="none"/>
        </w:rPr>
        <w:t>竞标产品必须是符合相关国家质量标准的全新合格产品。</w:t>
      </w:r>
    </w:p>
    <w:p>
      <w:pPr>
        <w:spacing w:line="360" w:lineRule="exact"/>
        <w:ind w:left="-10" w:leftChars="-5" w:right="2" w:rightChars="1" w:firstLine="422" w:firstLineChars="200"/>
        <w:rPr>
          <w:rFonts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lang w:val="en-US" w:eastAsia="zh-CN"/>
        </w:rPr>
        <w:t>3.</w:t>
      </w:r>
      <w:r>
        <w:rPr>
          <w:rFonts w:hint="eastAsia" w:ascii="方正仿宋_GBK" w:hAnsi="方正仿宋_GBK" w:eastAsia="方正仿宋_GBK" w:cs="方正仿宋_GBK"/>
          <w:b/>
          <w:bCs/>
          <w:color w:val="auto"/>
          <w:highlight w:val="none"/>
        </w:rPr>
        <w:t>磋商采购文件中所要求提供的证明材料，如为英文文本的请在竞标文件中提供中文翻释文本。</w:t>
      </w:r>
    </w:p>
    <w:p>
      <w:pPr>
        <w:pStyle w:val="11"/>
        <w:keepNext w:val="0"/>
        <w:keepLines w:val="0"/>
        <w:pageBreakBefore w:val="0"/>
        <w:tabs>
          <w:tab w:val="left" w:pos="992"/>
        </w:tabs>
        <w:kinsoku/>
        <w:wordWrap/>
        <w:overflowPunct/>
        <w:topLinePunct w:val="0"/>
        <w:autoSpaceDE/>
        <w:autoSpaceDN/>
        <w:bidi w:val="0"/>
        <w:adjustRightInd/>
        <w:snapToGrid/>
        <w:spacing w:line="340" w:lineRule="exact"/>
        <w:ind w:left="0" w:leftChars="0" w:firstLine="404" w:firstLineChars="200"/>
        <w:jc w:val="left"/>
        <w:textAlignment w:val="auto"/>
        <w:rPr>
          <w:rFonts w:hint="eastAsia" w:ascii="方正仿宋_GBK" w:hAnsi="方正仿宋_GBK" w:eastAsia="方正仿宋_GBK" w:cs="方正仿宋_GBK"/>
          <w:snapToGrid/>
          <w:color w:val="auto"/>
          <w:kern w:val="2"/>
          <w:sz w:val="21"/>
          <w:szCs w:val="21"/>
          <w:highlight w:val="none"/>
          <w:lang w:val="en-US" w:eastAsia="zh-CN" w:bidi="ar-SA"/>
        </w:rPr>
      </w:pPr>
    </w:p>
    <w:p>
      <w:pPr>
        <w:pStyle w:val="11"/>
        <w:keepNext w:val="0"/>
        <w:keepLines w:val="0"/>
        <w:pageBreakBefore w:val="0"/>
        <w:tabs>
          <w:tab w:val="left" w:pos="992"/>
        </w:tabs>
        <w:kinsoku/>
        <w:wordWrap/>
        <w:overflowPunct/>
        <w:topLinePunct w:val="0"/>
        <w:autoSpaceDE/>
        <w:autoSpaceDN/>
        <w:bidi w:val="0"/>
        <w:adjustRightInd/>
        <w:snapToGrid/>
        <w:spacing w:line="340" w:lineRule="exact"/>
        <w:ind w:left="0" w:leftChars="0" w:firstLine="404" w:firstLineChars="200"/>
        <w:jc w:val="left"/>
        <w:textAlignment w:val="auto"/>
        <w:rPr>
          <w:rFonts w:hint="eastAsia" w:ascii="方正仿宋_GBK" w:hAnsi="方正仿宋_GBK" w:eastAsia="方正仿宋_GBK" w:cs="方正仿宋_GBK"/>
          <w:snapToGrid/>
          <w:color w:val="auto"/>
          <w:kern w:val="2"/>
          <w:sz w:val="21"/>
          <w:szCs w:val="21"/>
          <w:highlight w:val="none"/>
          <w:lang w:val="en-US" w:eastAsia="zh-CN" w:bidi="ar-SA"/>
        </w:rPr>
      </w:pPr>
      <w:r>
        <w:rPr>
          <w:rFonts w:hint="eastAsia" w:ascii="方正仿宋_GBK" w:hAnsi="方正仿宋_GBK" w:eastAsia="方正仿宋_GBK" w:cs="方正仿宋_GBK"/>
          <w:snapToGrid/>
          <w:color w:val="auto"/>
          <w:kern w:val="2"/>
          <w:sz w:val="21"/>
          <w:szCs w:val="21"/>
          <w:highlight w:val="none"/>
          <w:lang w:val="en-US" w:eastAsia="zh-CN" w:bidi="ar-SA"/>
        </w:rPr>
        <w:t>本项目对需求品牌空调供应商进行入围采购，</w:t>
      </w:r>
      <w:r>
        <w:rPr>
          <w:rFonts w:hint="eastAsia" w:ascii="方正仿宋_GBK" w:hAnsi="方正仿宋_GBK" w:eastAsia="方正仿宋_GBK" w:cs="方正仿宋_GBK"/>
          <w:snapToGrid/>
          <w:color w:val="auto"/>
          <w:kern w:val="2"/>
          <w:sz w:val="21"/>
          <w:szCs w:val="21"/>
          <w:highlight w:val="none"/>
          <w:lang w:val="zh-CN" w:eastAsia="zh-CN" w:bidi="ar-SA"/>
        </w:rPr>
        <w:t>广西北部湾银行</w:t>
      </w:r>
      <w:r>
        <w:rPr>
          <w:rFonts w:hint="eastAsia" w:ascii="方正仿宋_GBK" w:hAnsi="方正仿宋_GBK" w:eastAsia="方正仿宋_GBK" w:cs="方正仿宋_GBK"/>
          <w:snapToGrid/>
          <w:color w:val="auto"/>
          <w:kern w:val="2"/>
          <w:sz w:val="21"/>
          <w:szCs w:val="21"/>
          <w:highlight w:val="none"/>
          <w:lang w:val="en-US" w:eastAsia="zh-CN" w:bidi="ar-SA"/>
        </w:rPr>
        <w:t>营业网点建设</w:t>
      </w:r>
      <w:r>
        <w:rPr>
          <w:rFonts w:hint="eastAsia" w:ascii="方正仿宋_GBK" w:hAnsi="方正仿宋_GBK" w:eastAsia="方正仿宋_GBK" w:cs="方正仿宋_GBK"/>
          <w:snapToGrid/>
          <w:color w:val="auto"/>
          <w:kern w:val="2"/>
          <w:sz w:val="21"/>
          <w:szCs w:val="21"/>
          <w:highlight w:val="none"/>
          <w:lang w:val="zh-CN" w:eastAsia="zh-CN" w:bidi="ar-SA"/>
        </w:rPr>
        <w:t>项目</w:t>
      </w:r>
      <w:r>
        <w:rPr>
          <w:rFonts w:hint="eastAsia" w:ascii="方正仿宋_GBK" w:hAnsi="方正仿宋_GBK" w:eastAsia="方正仿宋_GBK" w:cs="方正仿宋_GBK"/>
          <w:snapToGrid/>
          <w:color w:val="auto"/>
          <w:kern w:val="2"/>
          <w:sz w:val="21"/>
          <w:szCs w:val="21"/>
          <w:highlight w:val="none"/>
          <w:lang w:val="en-US" w:eastAsia="zh-CN" w:bidi="ar-SA"/>
        </w:rPr>
        <w:t>（广西区内各地市行政区域内）对空调设备需求数量具有一定规模，采购人不向入围供应商承诺能够承接的采购项目，入围供应商排名次序的先后不作为项目数量多少的标准。入围合作期限为三年。</w:t>
      </w:r>
    </w:p>
    <w:p>
      <w:pPr>
        <w:pStyle w:val="11"/>
        <w:keepNext w:val="0"/>
        <w:keepLines w:val="0"/>
        <w:pageBreakBefore w:val="0"/>
        <w:tabs>
          <w:tab w:val="left" w:pos="992"/>
        </w:tabs>
        <w:kinsoku/>
        <w:wordWrap/>
        <w:overflowPunct/>
        <w:topLinePunct w:val="0"/>
        <w:autoSpaceDE/>
        <w:autoSpaceDN/>
        <w:bidi w:val="0"/>
        <w:adjustRightInd/>
        <w:snapToGrid/>
        <w:spacing w:line="340" w:lineRule="exact"/>
        <w:ind w:left="0" w:leftChars="0" w:firstLine="404" w:firstLineChars="200"/>
        <w:jc w:val="left"/>
        <w:textAlignment w:val="auto"/>
        <w:rPr>
          <w:rFonts w:hint="eastAsia" w:ascii="方正仿宋_GBK" w:hAnsi="方正仿宋_GBK" w:eastAsia="方正仿宋_GBK" w:cs="方正仿宋_GBK"/>
          <w:snapToGrid/>
          <w:color w:val="auto"/>
          <w:kern w:val="2"/>
          <w:sz w:val="21"/>
          <w:szCs w:val="21"/>
          <w:highlight w:val="none"/>
          <w:lang w:val="en-US" w:eastAsia="zh-CN" w:bidi="ar-SA"/>
        </w:rPr>
      </w:pPr>
      <w:r>
        <w:rPr>
          <w:rFonts w:hint="eastAsia" w:ascii="方正仿宋_GBK" w:hAnsi="方正仿宋_GBK" w:eastAsia="方正仿宋_GBK" w:cs="方正仿宋_GBK"/>
          <w:snapToGrid/>
          <w:color w:val="auto"/>
          <w:kern w:val="2"/>
          <w:sz w:val="21"/>
          <w:szCs w:val="21"/>
          <w:highlight w:val="none"/>
          <w:lang w:val="en-US" w:eastAsia="zh-CN" w:bidi="ar-SA"/>
        </w:rPr>
        <w:t>采购货物清单及设备性能参数详见《附件1：空调采购货物设备性能参数及偏离表》，本货物需求一览表中所列的空调品牌为本次入围项目指定品牌，其它品牌不在此次入围范围。</w:t>
      </w:r>
    </w:p>
    <w:p>
      <w:pPr>
        <w:keepNext w:val="0"/>
        <w:keepLines w:val="0"/>
        <w:pageBreakBefore w:val="0"/>
        <w:kinsoku/>
        <w:wordWrap/>
        <w:overflowPunct/>
        <w:topLinePunct w:val="0"/>
        <w:autoSpaceDE/>
        <w:autoSpaceDN/>
        <w:bidi w:val="0"/>
        <w:adjustRightInd/>
        <w:snapToGrid/>
        <w:spacing w:line="340" w:lineRule="exact"/>
        <w:ind w:firstLine="422" w:firstLineChars="200"/>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lang w:eastAsia="zh-CN"/>
        </w:rPr>
        <w:t>一</w:t>
      </w:r>
      <w:r>
        <w:rPr>
          <w:rFonts w:hint="eastAsia" w:ascii="方正仿宋_GBK" w:hAnsi="方正仿宋_GBK" w:eastAsia="方正仿宋_GBK" w:cs="方正仿宋_GBK"/>
          <w:b/>
          <w:bCs/>
          <w:color w:val="auto"/>
          <w:sz w:val="21"/>
          <w:szCs w:val="21"/>
          <w:highlight w:val="none"/>
        </w:rPr>
        <w:t>、商务要求</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（一）合同签订期：自中标通知书发出之日起 7个工作日内</w:t>
      </w:r>
      <w:r>
        <w:rPr>
          <w:rFonts w:hint="eastAsia" w:ascii="方正仿宋_GBK" w:hAnsi="方正仿宋_GBK" w:eastAsia="方正仿宋_GBK" w:cs="方正仿宋_GBK"/>
          <w:color w:val="auto"/>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（二）交货期限：接到采购人发出委托书之日起30天内完成交货、安装、调试、验收。</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（三）交货地点：采购人指定地点，广西区内各地市</w:t>
      </w:r>
      <w:r>
        <w:rPr>
          <w:rFonts w:hint="eastAsia" w:ascii="方正仿宋_GBK" w:hAnsi="方正仿宋_GBK" w:eastAsia="方正仿宋_GBK" w:cs="方正仿宋_GBK"/>
          <w:color w:val="auto"/>
          <w:sz w:val="21"/>
          <w:szCs w:val="21"/>
          <w:highlight w:val="none"/>
          <w:lang w:val="en-US" w:eastAsia="zh-CN"/>
        </w:rPr>
        <w:t>行政区域内</w:t>
      </w:r>
      <w:r>
        <w:rPr>
          <w:rFonts w:hint="eastAsia" w:ascii="方正仿宋_GBK" w:hAnsi="方正仿宋_GBK" w:eastAsia="方正仿宋_GBK" w:cs="方正仿宋_GBK"/>
          <w:color w:val="auto"/>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 w:val="21"/>
          <w:szCs w:val="21"/>
          <w:highlight w:val="none"/>
        </w:rPr>
        <w:t>（四）质保期：</w:t>
      </w:r>
      <w:r>
        <w:rPr>
          <w:rFonts w:hint="eastAsia" w:ascii="方正仿宋_GBK" w:hAnsi="方正仿宋_GBK" w:eastAsia="方正仿宋_GBK" w:cs="方正仿宋_GBK"/>
          <w:color w:val="auto"/>
          <w:sz w:val="21"/>
          <w:szCs w:val="21"/>
          <w:highlight w:val="none"/>
          <w:lang w:val="en-US" w:eastAsia="zh-CN"/>
        </w:rPr>
        <w:t>符合需求品牌的竞标人</w:t>
      </w:r>
      <w:r>
        <w:rPr>
          <w:rFonts w:hint="eastAsia" w:ascii="方正仿宋_GBK" w:hAnsi="方正仿宋_GBK" w:eastAsia="方正仿宋_GBK" w:cs="方正仿宋_GBK"/>
          <w:color w:val="auto"/>
          <w:sz w:val="21"/>
          <w:szCs w:val="21"/>
          <w:highlight w:val="none"/>
        </w:rPr>
        <w:t>按厂家承诺实行“三包”，安装质保期不少于24个月（自交货安装调试并验收合格之日起计），产品质量保修期不少于6年。</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（五）售后技术服务要求：</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1.免费送货上门、免费调试、免费技术培训，保质期内每年免费上门对设备维护服务两次。</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2.在响应文件中提供详细的保修期内维护保养方案及计划，提供质保期满后的终身维修、保养服务计划。</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3.接故障响应时间：维修工程师</w:t>
      </w:r>
      <w:r>
        <w:rPr>
          <w:rFonts w:hint="eastAsia" w:ascii="方正仿宋_GBK" w:hAnsi="方正仿宋_GBK" w:eastAsia="方正仿宋_GBK" w:cs="方正仿宋_GBK"/>
          <w:color w:val="auto"/>
          <w:sz w:val="21"/>
          <w:szCs w:val="21"/>
          <w:highlight w:val="none"/>
          <w:lang w:val="en-US" w:eastAsia="zh-CN"/>
        </w:rPr>
        <w:t>2小时内（与</w:t>
      </w:r>
      <w:r>
        <w:rPr>
          <w:rFonts w:hint="eastAsia" w:ascii="方正仿宋_GBK" w:hAnsi="方正仿宋_GBK" w:eastAsia="方正仿宋_GBK" w:cs="方正仿宋_GBK"/>
          <w:color w:val="auto"/>
          <w:sz w:val="21"/>
          <w:szCs w:val="21"/>
          <w:highlight w:val="none"/>
        </w:rPr>
        <w:t>售后服务网点</w:t>
      </w:r>
      <w:r>
        <w:rPr>
          <w:rFonts w:hint="eastAsia" w:ascii="方正仿宋_GBK" w:hAnsi="方正仿宋_GBK" w:eastAsia="方正仿宋_GBK" w:cs="方正仿宋_GBK"/>
          <w:color w:val="auto"/>
          <w:sz w:val="21"/>
          <w:szCs w:val="21"/>
          <w:highlight w:val="none"/>
          <w:lang w:val="en-US" w:eastAsia="zh-CN"/>
        </w:rPr>
        <w:t>路程超过250公里的可在5</w:t>
      </w:r>
      <w:r>
        <w:rPr>
          <w:rFonts w:hint="eastAsia" w:ascii="方正仿宋_GBK" w:hAnsi="方正仿宋_GBK" w:eastAsia="方正仿宋_GBK" w:cs="方正仿宋_GBK"/>
          <w:color w:val="auto"/>
          <w:sz w:val="21"/>
          <w:szCs w:val="21"/>
          <w:highlight w:val="none"/>
        </w:rPr>
        <w:t>小时内</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到达现场处理，如</w:t>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t>2小时内不能排除设备故障，供应商须在2个自然日内提供与原厂调设备技术参数要求相同或高于原设计技术参数的原厂配件维修并恢复正常使用</w:t>
      </w:r>
      <w:r>
        <w:rPr>
          <w:rFonts w:hint="eastAsia" w:ascii="方正仿宋_GBK" w:hAnsi="方正仿宋_GBK" w:eastAsia="方正仿宋_GBK" w:cs="方正仿宋_GBK"/>
          <w:color w:val="auto"/>
          <w:sz w:val="21"/>
          <w:szCs w:val="21"/>
          <w:highlight w:val="none"/>
          <w:lang w:val="en-US" w:eastAsia="zh-CN"/>
        </w:rPr>
        <w:t>，否则须整体更换故障设备。</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4.质保期过后，竞标人以</w:t>
      </w:r>
      <w:r>
        <w:rPr>
          <w:rFonts w:hint="eastAsia" w:ascii="方正仿宋_GBK" w:hAnsi="方正仿宋_GBK" w:eastAsia="方正仿宋_GBK" w:cs="方正仿宋_GBK"/>
          <w:color w:val="auto"/>
          <w:sz w:val="21"/>
          <w:szCs w:val="21"/>
          <w:highlight w:val="none"/>
          <w:lang w:eastAsia="zh-CN"/>
        </w:rPr>
        <w:t>合理且采购人认可</w:t>
      </w:r>
      <w:r>
        <w:rPr>
          <w:rFonts w:hint="eastAsia" w:ascii="方正仿宋_GBK" w:hAnsi="方正仿宋_GBK" w:eastAsia="方正仿宋_GBK" w:cs="方正仿宋_GBK"/>
          <w:color w:val="auto"/>
          <w:sz w:val="21"/>
          <w:szCs w:val="21"/>
          <w:highlight w:val="none"/>
        </w:rPr>
        <w:t>的价格提供维修保养服务，</w:t>
      </w:r>
      <w:r>
        <w:rPr>
          <w:rFonts w:hint="eastAsia" w:ascii="方正仿宋_GBK" w:hAnsi="方正仿宋_GBK" w:eastAsia="方正仿宋_GBK" w:cs="方正仿宋_GBK"/>
          <w:color w:val="auto"/>
          <w:sz w:val="21"/>
          <w:szCs w:val="21"/>
          <w:highlight w:val="none"/>
          <w:lang w:eastAsia="zh-CN"/>
        </w:rPr>
        <w:t>并</w:t>
      </w:r>
      <w:r>
        <w:rPr>
          <w:rFonts w:hint="eastAsia" w:ascii="方正仿宋_GBK" w:hAnsi="方正仿宋_GBK" w:eastAsia="方正仿宋_GBK" w:cs="方正仿宋_GBK"/>
          <w:color w:val="auto"/>
          <w:sz w:val="21"/>
          <w:szCs w:val="21"/>
          <w:highlight w:val="none"/>
        </w:rPr>
        <w:t>持续</w:t>
      </w:r>
      <w:r>
        <w:rPr>
          <w:rFonts w:hint="eastAsia" w:ascii="方正仿宋_GBK" w:hAnsi="方正仿宋_GBK" w:eastAsia="方正仿宋_GBK" w:cs="方正仿宋_GBK"/>
          <w:color w:val="auto"/>
          <w:sz w:val="21"/>
          <w:szCs w:val="21"/>
          <w:highlight w:val="none"/>
          <w:lang w:val="en-US" w:eastAsia="zh-CN"/>
        </w:rPr>
        <w:t>改进</w:t>
      </w:r>
      <w:r>
        <w:rPr>
          <w:rFonts w:hint="eastAsia" w:ascii="方正仿宋_GBK" w:hAnsi="方正仿宋_GBK" w:eastAsia="方正仿宋_GBK" w:cs="方正仿宋_GBK"/>
          <w:color w:val="auto"/>
          <w:sz w:val="21"/>
          <w:szCs w:val="21"/>
          <w:highlight w:val="none"/>
        </w:rPr>
        <w:t>完善的售后服务。</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5.竞标人</w:t>
      </w:r>
      <w:r>
        <w:rPr>
          <w:rFonts w:hint="eastAsia" w:ascii="方正仿宋_GBK" w:hAnsi="方正仿宋_GBK" w:eastAsia="方正仿宋_GBK" w:cs="方正仿宋_GBK"/>
          <w:color w:val="auto"/>
          <w:kern w:val="0"/>
          <w:szCs w:val="21"/>
          <w:highlight w:val="none"/>
          <w:lang w:val="en-US" w:eastAsia="zh-CN" w:bidi="ar"/>
        </w:rPr>
        <w:t>注册地及售后服务点须</w:t>
      </w:r>
      <w:r>
        <w:rPr>
          <w:rFonts w:hint="eastAsia" w:ascii="方正仿宋_GBK" w:hAnsi="方正仿宋_GBK" w:eastAsia="方正仿宋_GBK" w:cs="方正仿宋_GBK"/>
          <w:color w:val="auto"/>
          <w:szCs w:val="21"/>
          <w:highlight w:val="none"/>
          <w:lang w:val="en-US" w:eastAsia="zh-CN"/>
        </w:rPr>
        <w:t>在广西行政区域内</w:t>
      </w:r>
      <w:r>
        <w:rPr>
          <w:rFonts w:hint="eastAsia" w:ascii="方正仿宋_GBK" w:hAnsi="方正仿宋_GBK" w:eastAsia="方正仿宋_GBK" w:cs="方正仿宋_GBK"/>
          <w:color w:val="auto"/>
          <w:sz w:val="21"/>
          <w:szCs w:val="21"/>
          <w:highlight w:val="none"/>
        </w:rPr>
        <w:t>，磋商文件中需提供</w:t>
      </w:r>
      <w:r>
        <w:rPr>
          <w:rFonts w:hint="eastAsia" w:ascii="方正仿宋_GBK" w:hAnsi="方正仿宋_GBK" w:eastAsia="方正仿宋_GBK" w:cs="方正仿宋_GBK"/>
          <w:color w:val="auto"/>
          <w:sz w:val="21"/>
          <w:szCs w:val="21"/>
          <w:highlight w:val="none"/>
          <w:lang w:val="en-US" w:eastAsia="zh-CN"/>
        </w:rPr>
        <w:t>营业办公场所购买或租赁合同</w:t>
      </w:r>
      <w:r>
        <w:rPr>
          <w:rFonts w:hint="eastAsia" w:ascii="方正仿宋_GBK" w:hAnsi="方正仿宋_GBK" w:eastAsia="方正仿宋_GBK" w:cs="方正仿宋_GBK"/>
          <w:color w:val="auto"/>
          <w:sz w:val="21"/>
          <w:szCs w:val="21"/>
          <w:highlight w:val="none"/>
        </w:rPr>
        <w:t>相关证明。</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（六）竞标人提供完善的技术培训方案，培训要求：为</w:t>
      </w:r>
      <w:r>
        <w:rPr>
          <w:rFonts w:hint="eastAsia" w:ascii="方正仿宋_GBK" w:hAnsi="方正仿宋_GBK" w:eastAsia="方正仿宋_GBK" w:cs="方正仿宋_GBK"/>
          <w:color w:val="auto"/>
          <w:sz w:val="21"/>
          <w:szCs w:val="21"/>
          <w:highlight w:val="none"/>
          <w:lang w:eastAsia="zh-CN"/>
        </w:rPr>
        <w:t>每个服务网点项目</w:t>
      </w:r>
      <w:r>
        <w:rPr>
          <w:rFonts w:hint="eastAsia" w:ascii="方正仿宋_GBK" w:hAnsi="方正仿宋_GBK" w:eastAsia="方正仿宋_GBK" w:cs="方正仿宋_GBK"/>
          <w:color w:val="auto"/>
          <w:sz w:val="21"/>
          <w:szCs w:val="21"/>
          <w:highlight w:val="none"/>
        </w:rPr>
        <w:t>提供操作及维护培训（人数不少于3人，不少于1小时），主要内容为设备的基本结构、性能、主要部件的构造及原理，日常使用操作、保养与管理，常见故障的排除，紧急情况的处理等，培训地点主要在设备安装现场或按双方协商安排，免费培训。</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（七）工程结算：按单个项目实际完成工程量，参照各分项中标单价，计取最终结算总价。</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（八）付款方式：设备完成安装并调试完毕，验收合格交付正常使用后，十四个工作日内，支付合同总价的95%，预留5%的安装质保金。</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（九）验收条件及标准：采购人邀请相关部门或有关技术专家验收，对设备进行复检与性能测试，</w:t>
      </w:r>
      <w:r>
        <w:rPr>
          <w:rFonts w:hint="eastAsia" w:ascii="方正仿宋_GBK" w:hAnsi="方正仿宋_GBK" w:eastAsia="方正仿宋_GBK" w:cs="方正仿宋_GBK"/>
          <w:color w:val="auto"/>
          <w:sz w:val="21"/>
          <w:szCs w:val="21"/>
          <w:highlight w:val="none"/>
          <w:lang w:val="en-US" w:eastAsia="zh-CN"/>
        </w:rPr>
        <w:t>入围</w:t>
      </w:r>
      <w:r>
        <w:rPr>
          <w:rFonts w:hint="eastAsia" w:ascii="方正仿宋_GBK" w:hAnsi="方正仿宋_GBK" w:eastAsia="方正仿宋_GBK" w:cs="方正仿宋_GBK"/>
          <w:color w:val="auto"/>
          <w:sz w:val="21"/>
          <w:szCs w:val="21"/>
          <w:highlight w:val="none"/>
        </w:rPr>
        <w:t>供应商应派出有经验的、高水平的技术人员携带相关材料协助此项工作。采购人对设备验收合格后，双方共同签署验收合格证书，验收标准应符合中国有关的国家、地方、行业标准。若出现弄虚作假情况，一经查实，采购单位将予以退货或换货，核查费用由</w:t>
      </w:r>
      <w:r>
        <w:rPr>
          <w:rFonts w:hint="eastAsia" w:ascii="方正仿宋_GBK" w:hAnsi="方正仿宋_GBK" w:eastAsia="方正仿宋_GBK" w:cs="方正仿宋_GBK"/>
          <w:color w:val="auto"/>
          <w:sz w:val="21"/>
          <w:szCs w:val="21"/>
          <w:highlight w:val="none"/>
          <w:lang w:val="en-US" w:eastAsia="zh-CN"/>
        </w:rPr>
        <w:t>入围</w:t>
      </w:r>
      <w:r>
        <w:rPr>
          <w:rFonts w:hint="eastAsia" w:ascii="方正仿宋_GBK" w:hAnsi="方正仿宋_GBK" w:eastAsia="方正仿宋_GBK" w:cs="方正仿宋_GBK"/>
          <w:color w:val="auto"/>
          <w:sz w:val="21"/>
          <w:szCs w:val="21"/>
          <w:highlight w:val="none"/>
        </w:rPr>
        <w:t>供应商支付，同时追究</w:t>
      </w:r>
      <w:r>
        <w:rPr>
          <w:rFonts w:hint="eastAsia" w:ascii="方正仿宋_GBK" w:hAnsi="方正仿宋_GBK" w:eastAsia="方正仿宋_GBK" w:cs="方正仿宋_GBK"/>
          <w:color w:val="auto"/>
          <w:sz w:val="21"/>
          <w:szCs w:val="21"/>
          <w:highlight w:val="none"/>
          <w:lang w:val="en-US" w:eastAsia="zh-CN"/>
        </w:rPr>
        <w:t>入围</w:t>
      </w:r>
      <w:r>
        <w:rPr>
          <w:rFonts w:hint="eastAsia" w:ascii="方正仿宋_GBK" w:hAnsi="方正仿宋_GBK" w:eastAsia="方正仿宋_GBK" w:cs="方正仿宋_GBK"/>
          <w:color w:val="auto"/>
          <w:sz w:val="21"/>
          <w:szCs w:val="21"/>
          <w:highlight w:val="none"/>
        </w:rPr>
        <w:t>供应商法律责任并要求</w:t>
      </w:r>
      <w:r>
        <w:rPr>
          <w:rFonts w:hint="eastAsia" w:ascii="方正仿宋_GBK" w:hAnsi="方正仿宋_GBK" w:eastAsia="方正仿宋_GBK" w:cs="方正仿宋_GBK"/>
          <w:color w:val="auto"/>
          <w:sz w:val="21"/>
          <w:szCs w:val="21"/>
          <w:highlight w:val="none"/>
          <w:lang w:val="en-US" w:eastAsia="zh-CN"/>
        </w:rPr>
        <w:t>入围</w:t>
      </w:r>
      <w:r>
        <w:rPr>
          <w:rFonts w:hint="eastAsia" w:ascii="方正仿宋_GBK" w:hAnsi="方正仿宋_GBK" w:eastAsia="方正仿宋_GBK" w:cs="方正仿宋_GBK"/>
          <w:color w:val="auto"/>
          <w:sz w:val="21"/>
          <w:szCs w:val="21"/>
          <w:highlight w:val="none"/>
        </w:rPr>
        <w:t>供应商赔偿相关损失。</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（十）</w:t>
      </w:r>
      <w:r>
        <w:rPr>
          <w:rFonts w:hint="eastAsia" w:ascii="方正仿宋_GBK" w:hAnsi="方正仿宋_GBK" w:eastAsia="方正仿宋_GBK" w:cs="方正仿宋_GBK"/>
          <w:color w:val="auto"/>
          <w:sz w:val="21"/>
          <w:szCs w:val="21"/>
          <w:highlight w:val="none"/>
        </w:rPr>
        <w:t>生产厂家的有关资格和生产许可证、产品实行强制标准认证的证书、注册证、产品质量检验合格证、产品型式试验报告（由生产厂家提供，均为复印件加盖公章）。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 w:val="21"/>
          <w:szCs w:val="21"/>
          <w:highlight w:val="none"/>
        </w:rPr>
        <w:t>（十</w:t>
      </w:r>
      <w:r>
        <w:rPr>
          <w:rFonts w:hint="eastAsia" w:ascii="方正仿宋_GBK" w:hAnsi="方正仿宋_GBK" w:eastAsia="方正仿宋_GBK" w:cs="方正仿宋_GBK"/>
          <w:color w:val="auto"/>
          <w:sz w:val="21"/>
          <w:szCs w:val="21"/>
          <w:highlight w:val="none"/>
          <w:lang w:eastAsia="zh-CN"/>
        </w:rPr>
        <w:t>一</w:t>
      </w:r>
      <w:r>
        <w:rPr>
          <w:rFonts w:hint="eastAsia" w:ascii="方正仿宋_GBK" w:hAnsi="方正仿宋_GBK" w:eastAsia="方正仿宋_GBK" w:cs="方正仿宋_GBK"/>
          <w:color w:val="auto"/>
          <w:sz w:val="21"/>
          <w:szCs w:val="21"/>
          <w:highlight w:val="none"/>
        </w:rPr>
        <w:t>）竞标人在响应文件中</w:t>
      </w:r>
      <w:r>
        <w:rPr>
          <w:rFonts w:hint="eastAsia" w:ascii="方正仿宋_GBK" w:hAnsi="方正仿宋_GBK" w:eastAsia="方正仿宋_GBK" w:cs="方正仿宋_GBK"/>
          <w:color w:val="auto"/>
          <w:sz w:val="21"/>
          <w:szCs w:val="21"/>
          <w:highlight w:val="none"/>
          <w:lang w:eastAsia="zh-CN"/>
        </w:rPr>
        <w:t>须</w:t>
      </w:r>
      <w:r>
        <w:rPr>
          <w:rFonts w:hint="eastAsia" w:ascii="方正仿宋_GBK" w:hAnsi="方正仿宋_GBK" w:eastAsia="方正仿宋_GBK" w:cs="方正仿宋_GBK"/>
          <w:color w:val="auto"/>
          <w:sz w:val="21"/>
          <w:szCs w:val="21"/>
          <w:highlight w:val="none"/>
        </w:rPr>
        <w:t>提供</w:t>
      </w:r>
      <w:r>
        <w:rPr>
          <w:rFonts w:hint="eastAsia" w:ascii="方正仿宋_GBK" w:hAnsi="方正仿宋_GBK" w:eastAsia="方正仿宋_GBK" w:cs="方正仿宋_GBK"/>
          <w:color w:val="auto"/>
          <w:sz w:val="21"/>
          <w:szCs w:val="21"/>
          <w:highlight w:val="none"/>
          <w:lang w:val="en-US" w:eastAsia="zh-CN"/>
        </w:rPr>
        <w:t>设备生产</w:t>
      </w:r>
      <w:r>
        <w:rPr>
          <w:rFonts w:hint="eastAsia" w:ascii="方正仿宋_GBK" w:hAnsi="方正仿宋_GBK" w:eastAsia="方正仿宋_GBK" w:cs="方正仿宋_GBK"/>
          <w:color w:val="auto"/>
          <w:sz w:val="21"/>
          <w:szCs w:val="21"/>
          <w:highlight w:val="none"/>
        </w:rPr>
        <w:t>厂</w:t>
      </w:r>
      <w:r>
        <w:rPr>
          <w:rFonts w:hint="eastAsia" w:ascii="方正仿宋_GBK" w:hAnsi="方正仿宋_GBK" w:eastAsia="方正仿宋_GBK" w:cs="方正仿宋_GBK"/>
          <w:color w:val="auto"/>
          <w:sz w:val="21"/>
          <w:szCs w:val="21"/>
          <w:highlight w:val="none"/>
          <w:lang w:val="en-US" w:eastAsia="zh-CN"/>
        </w:rPr>
        <w:t>家授权代理资格证书</w:t>
      </w:r>
      <w:r>
        <w:rPr>
          <w:rFonts w:hint="eastAsia" w:ascii="方正仿宋_GBK" w:hAnsi="方正仿宋_GBK" w:eastAsia="方正仿宋_GBK" w:cs="方正仿宋_GBK"/>
          <w:color w:val="auto"/>
          <w:sz w:val="21"/>
          <w:szCs w:val="21"/>
          <w:highlight w:val="none"/>
        </w:rPr>
        <w:t>及厂家售后服务承诺书</w:t>
      </w:r>
      <w:r>
        <w:rPr>
          <w:rFonts w:hint="eastAsia" w:ascii="方正仿宋_GBK" w:hAnsi="方正仿宋_GBK" w:eastAsia="方正仿宋_GBK" w:cs="方正仿宋_GBK"/>
          <w:color w:val="auto"/>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 w:val="21"/>
          <w:szCs w:val="21"/>
          <w:highlight w:val="none"/>
        </w:rPr>
        <w:t>（十</w:t>
      </w:r>
      <w:r>
        <w:rPr>
          <w:rFonts w:hint="eastAsia" w:ascii="方正仿宋_GBK" w:hAnsi="方正仿宋_GBK" w:eastAsia="方正仿宋_GBK" w:cs="方正仿宋_GBK"/>
          <w:color w:val="auto"/>
          <w:sz w:val="21"/>
          <w:szCs w:val="21"/>
          <w:highlight w:val="none"/>
          <w:lang w:eastAsia="zh-CN"/>
        </w:rPr>
        <w:t>二</w:t>
      </w:r>
      <w:r>
        <w:rPr>
          <w:rFonts w:hint="eastAsia" w:ascii="方正仿宋_GBK" w:hAnsi="方正仿宋_GBK" w:eastAsia="方正仿宋_GBK" w:cs="方正仿宋_GBK"/>
          <w:color w:val="auto"/>
          <w:sz w:val="21"/>
          <w:szCs w:val="21"/>
          <w:highlight w:val="none"/>
        </w:rPr>
        <w:t>）采购的货物设备要求</w:t>
      </w:r>
      <w:r>
        <w:rPr>
          <w:rFonts w:hint="eastAsia" w:ascii="方正仿宋_GBK" w:hAnsi="方正仿宋_GBK" w:eastAsia="方正仿宋_GBK" w:cs="方正仿宋_GBK"/>
          <w:color w:val="auto"/>
          <w:sz w:val="21"/>
          <w:szCs w:val="21"/>
          <w:highlight w:val="none"/>
          <w:lang w:val="en-US" w:eastAsia="zh-CN"/>
        </w:rPr>
        <w:t>按标段进行区分品牌。</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 w:val="21"/>
          <w:szCs w:val="21"/>
          <w:highlight w:val="none"/>
        </w:rPr>
        <w:t>（十</w:t>
      </w:r>
      <w:r>
        <w:rPr>
          <w:rFonts w:hint="eastAsia" w:ascii="方正仿宋_GBK" w:hAnsi="方正仿宋_GBK" w:eastAsia="方正仿宋_GBK" w:cs="方正仿宋_GBK"/>
          <w:color w:val="auto"/>
          <w:sz w:val="21"/>
          <w:szCs w:val="21"/>
          <w:highlight w:val="none"/>
          <w:lang w:eastAsia="zh-CN"/>
        </w:rPr>
        <w:t>三</w:t>
      </w:r>
      <w:r>
        <w:rPr>
          <w:rFonts w:hint="eastAsia" w:ascii="方正仿宋_GBK" w:hAnsi="方正仿宋_GBK" w:eastAsia="方正仿宋_GBK" w:cs="方正仿宋_GBK"/>
          <w:color w:val="auto"/>
          <w:sz w:val="21"/>
          <w:szCs w:val="21"/>
          <w:highlight w:val="none"/>
        </w:rPr>
        <w:t>）本项目</w:t>
      </w:r>
      <w:r>
        <w:rPr>
          <w:rFonts w:hint="eastAsia" w:ascii="方正仿宋_GBK" w:hAnsi="方正仿宋_GBK" w:eastAsia="方正仿宋_GBK" w:cs="方正仿宋_GBK"/>
          <w:color w:val="auto"/>
          <w:sz w:val="21"/>
          <w:szCs w:val="21"/>
          <w:highlight w:val="none"/>
          <w:lang w:val="en-US" w:eastAsia="zh-CN"/>
        </w:rPr>
        <w:t>采购需求品牌供应商</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不接受</w:t>
      </w:r>
      <w:r>
        <w:rPr>
          <w:rFonts w:hint="eastAsia" w:ascii="方正仿宋_GBK" w:hAnsi="方正仿宋_GBK" w:eastAsia="方正仿宋_GBK" w:cs="方正仿宋_GBK"/>
          <w:color w:val="auto"/>
          <w:sz w:val="21"/>
          <w:szCs w:val="21"/>
          <w:highlight w:val="none"/>
          <w:lang w:val="en-US" w:eastAsia="zh-CN"/>
        </w:rPr>
        <w:t>经营</w:t>
      </w:r>
      <w:r>
        <w:rPr>
          <w:rFonts w:hint="eastAsia" w:ascii="方正仿宋_GBK" w:hAnsi="方正仿宋_GBK" w:eastAsia="方正仿宋_GBK" w:cs="方正仿宋_GBK"/>
          <w:color w:val="auto"/>
          <w:sz w:val="21"/>
          <w:szCs w:val="21"/>
          <w:highlight w:val="none"/>
        </w:rPr>
        <w:t>进口产品（即通过中国海关报关验放进入中国境内且产自关境外的产品）</w:t>
      </w:r>
      <w:r>
        <w:rPr>
          <w:rFonts w:hint="eastAsia" w:ascii="方正仿宋_GBK" w:hAnsi="方正仿宋_GBK" w:eastAsia="方正仿宋_GBK" w:cs="方正仿宋_GBK"/>
          <w:color w:val="auto"/>
          <w:sz w:val="21"/>
          <w:szCs w:val="21"/>
          <w:highlight w:val="none"/>
          <w:lang w:val="en-US" w:eastAsia="zh-CN"/>
        </w:rPr>
        <w:t>或其他非需求品牌的供应商</w:t>
      </w:r>
      <w:r>
        <w:rPr>
          <w:rFonts w:hint="eastAsia" w:ascii="方正仿宋_GBK" w:hAnsi="方正仿宋_GBK" w:eastAsia="方正仿宋_GBK" w:cs="方正仿宋_GBK"/>
          <w:color w:val="auto"/>
          <w:sz w:val="21"/>
          <w:szCs w:val="21"/>
          <w:highlight w:val="none"/>
        </w:rPr>
        <w:t>参与磋商，如有此类产品参与磋商的做无效投标</w:t>
      </w:r>
      <w:r>
        <w:rPr>
          <w:rFonts w:hint="eastAsia" w:ascii="方正仿宋_GBK" w:hAnsi="方正仿宋_GBK" w:eastAsia="方正仿宋_GBK" w:cs="方正仿宋_GBK"/>
          <w:color w:val="auto"/>
          <w:sz w:val="21"/>
          <w:szCs w:val="21"/>
          <w:highlight w:val="none"/>
          <w:lang w:val="en-US" w:eastAsia="zh-CN"/>
        </w:rPr>
        <w:t>处理</w:t>
      </w:r>
      <w:r>
        <w:rPr>
          <w:rFonts w:hint="eastAsia" w:ascii="方正仿宋_GBK" w:hAnsi="方正仿宋_GBK" w:eastAsia="方正仿宋_GBK" w:cs="方正仿宋_GBK"/>
          <w:color w:val="auto"/>
          <w:sz w:val="21"/>
          <w:szCs w:val="21"/>
          <w:highlight w:val="none"/>
        </w:rPr>
        <w:t>。</w:t>
      </w:r>
    </w:p>
    <w:p>
      <w:pPr>
        <w:keepNext w:val="0"/>
        <w:keepLines w:val="0"/>
        <w:pageBreakBefore w:val="0"/>
        <w:kinsoku/>
        <w:wordWrap/>
        <w:overflowPunct/>
        <w:topLinePunct w:val="0"/>
        <w:autoSpaceDE/>
        <w:autoSpaceDN/>
        <w:bidi w:val="0"/>
        <w:adjustRightInd/>
        <w:snapToGrid/>
        <w:spacing w:line="340" w:lineRule="exact"/>
        <w:ind w:firstLine="422" w:firstLineChars="200"/>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本需求中标注“</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b/>
          <w:bCs/>
          <w:color w:val="auto"/>
          <w:sz w:val="21"/>
          <w:szCs w:val="21"/>
          <w:highlight w:val="none"/>
        </w:rPr>
        <w:t>”号的内容是重要</w:t>
      </w:r>
      <w:r>
        <w:rPr>
          <w:rFonts w:hint="eastAsia" w:ascii="方正仿宋_GBK" w:hAnsi="方正仿宋_GBK" w:eastAsia="方正仿宋_GBK" w:cs="方正仿宋_GBK"/>
          <w:b/>
          <w:bCs/>
          <w:color w:val="auto"/>
          <w:sz w:val="21"/>
          <w:szCs w:val="21"/>
          <w:highlight w:val="none"/>
          <w:lang w:eastAsia="zh-CN"/>
        </w:rPr>
        <w:t>商务要求，</w:t>
      </w:r>
      <w:r>
        <w:rPr>
          <w:rFonts w:hint="eastAsia" w:ascii="方正仿宋_GBK" w:hAnsi="方正仿宋_GBK" w:eastAsia="方正仿宋_GBK" w:cs="方正仿宋_GBK"/>
          <w:b/>
          <w:bCs/>
          <w:color w:val="auto"/>
          <w:sz w:val="21"/>
          <w:szCs w:val="21"/>
          <w:highlight w:val="none"/>
        </w:rPr>
        <w:t>投标产品应满足（或优于）招标文件标注“</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b/>
          <w:bCs/>
          <w:color w:val="auto"/>
          <w:sz w:val="21"/>
          <w:szCs w:val="21"/>
          <w:highlight w:val="none"/>
        </w:rPr>
        <w:t>”号</w:t>
      </w:r>
      <w:r>
        <w:rPr>
          <w:rFonts w:hint="eastAsia" w:ascii="方正仿宋_GBK" w:hAnsi="方正仿宋_GBK" w:eastAsia="方正仿宋_GBK" w:cs="方正仿宋_GBK"/>
          <w:b/>
          <w:bCs/>
          <w:color w:val="auto"/>
          <w:sz w:val="21"/>
          <w:szCs w:val="21"/>
          <w:highlight w:val="none"/>
          <w:lang w:eastAsia="zh-CN"/>
        </w:rPr>
        <w:t>的商务要求</w:t>
      </w:r>
      <w:r>
        <w:rPr>
          <w:rFonts w:hint="eastAsia" w:ascii="方正仿宋_GBK" w:hAnsi="方正仿宋_GBK" w:eastAsia="方正仿宋_GBK" w:cs="方正仿宋_GBK"/>
          <w:b/>
          <w:bCs/>
          <w:color w:val="auto"/>
          <w:sz w:val="21"/>
          <w:szCs w:val="21"/>
          <w:highlight w:val="none"/>
        </w:rPr>
        <w:t>，否则视为不响应招标文件要求，投标无效。</w:t>
      </w:r>
    </w:p>
    <w:p>
      <w:pPr>
        <w:keepNext w:val="0"/>
        <w:keepLines w:val="0"/>
        <w:pageBreakBefore w:val="0"/>
        <w:kinsoku/>
        <w:wordWrap/>
        <w:overflowPunct/>
        <w:topLinePunct w:val="0"/>
        <w:autoSpaceDE/>
        <w:autoSpaceDN/>
        <w:bidi w:val="0"/>
        <w:adjustRightInd/>
        <w:snapToGrid/>
        <w:spacing w:line="340" w:lineRule="exact"/>
        <w:ind w:firstLine="422" w:firstLineChars="200"/>
        <w:textAlignment w:val="auto"/>
        <w:rPr>
          <w:rFonts w:hint="eastAsia" w:ascii="方正仿宋_GBK" w:hAnsi="方正仿宋_GBK" w:eastAsia="方正仿宋_GBK" w:cs="方正仿宋_GBK"/>
          <w:b/>
          <w:bCs/>
          <w:color w:val="auto"/>
          <w:sz w:val="21"/>
          <w:szCs w:val="21"/>
          <w:highlight w:val="none"/>
          <w:lang w:eastAsia="zh-CN"/>
        </w:rPr>
      </w:pPr>
      <w:r>
        <w:rPr>
          <w:rFonts w:hint="eastAsia" w:ascii="方正仿宋_GBK" w:hAnsi="方正仿宋_GBK" w:eastAsia="方正仿宋_GBK" w:cs="方正仿宋_GBK"/>
          <w:b/>
          <w:bCs/>
          <w:color w:val="auto"/>
          <w:sz w:val="21"/>
          <w:szCs w:val="21"/>
          <w:highlight w:val="none"/>
          <w:lang w:eastAsia="zh-CN"/>
        </w:rPr>
        <w:t>二、报价要求</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（一）本次</w:t>
      </w:r>
      <w:r>
        <w:rPr>
          <w:rFonts w:hint="eastAsia" w:ascii="方正仿宋_GBK" w:hAnsi="方正仿宋_GBK" w:eastAsia="方正仿宋_GBK" w:cs="方正仿宋_GBK"/>
          <w:color w:val="auto"/>
          <w:sz w:val="21"/>
          <w:szCs w:val="21"/>
          <w:highlight w:val="none"/>
          <w:lang w:val="en-US" w:eastAsia="zh-CN"/>
        </w:rPr>
        <w:t>营业网点建设项目</w:t>
      </w:r>
      <w:r>
        <w:rPr>
          <w:rFonts w:hint="eastAsia" w:ascii="方正仿宋_GBK" w:hAnsi="方正仿宋_GBK" w:eastAsia="方正仿宋_GBK" w:cs="方正仿宋_GBK"/>
          <w:color w:val="auto"/>
          <w:sz w:val="21"/>
          <w:szCs w:val="21"/>
          <w:highlight w:val="none"/>
        </w:rPr>
        <w:t>（广西区内各地市</w:t>
      </w:r>
      <w:r>
        <w:rPr>
          <w:rFonts w:hint="eastAsia" w:ascii="方正仿宋_GBK" w:hAnsi="方正仿宋_GBK" w:eastAsia="方正仿宋_GBK" w:cs="方正仿宋_GBK"/>
          <w:color w:val="auto"/>
          <w:sz w:val="21"/>
          <w:szCs w:val="21"/>
          <w:highlight w:val="none"/>
          <w:lang w:val="en-US" w:eastAsia="zh-CN"/>
        </w:rPr>
        <w:t>行政区域内</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对</w:t>
      </w:r>
      <w:r>
        <w:rPr>
          <w:rFonts w:hint="eastAsia" w:ascii="方正仿宋_GBK" w:hAnsi="方正仿宋_GBK" w:eastAsia="方正仿宋_GBK" w:cs="方正仿宋_GBK"/>
          <w:color w:val="auto"/>
          <w:sz w:val="21"/>
          <w:szCs w:val="21"/>
          <w:highlight w:val="none"/>
        </w:rPr>
        <w:t>空调设备数量</w:t>
      </w:r>
      <w:r>
        <w:rPr>
          <w:rFonts w:hint="eastAsia" w:ascii="方正仿宋_GBK" w:hAnsi="方正仿宋_GBK" w:eastAsia="方正仿宋_GBK" w:cs="方正仿宋_GBK"/>
          <w:color w:val="auto"/>
          <w:sz w:val="21"/>
          <w:szCs w:val="21"/>
          <w:highlight w:val="none"/>
          <w:lang w:val="en-US" w:eastAsia="zh-CN"/>
        </w:rPr>
        <w:t>需求具有一定规模，符合需求品牌的</w:t>
      </w:r>
      <w:r>
        <w:rPr>
          <w:rFonts w:hint="eastAsia" w:ascii="方正仿宋_GBK" w:hAnsi="方正仿宋_GBK" w:eastAsia="方正仿宋_GBK" w:cs="方正仿宋_GBK"/>
          <w:color w:val="auto"/>
          <w:sz w:val="21"/>
          <w:szCs w:val="21"/>
          <w:highlight w:val="none"/>
        </w:rPr>
        <w:t>竞标人应按大批量设备采购的单价进行合理报价。</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（二）本次</w:t>
      </w:r>
      <w:r>
        <w:rPr>
          <w:rFonts w:hint="eastAsia" w:ascii="方正仿宋_GBK" w:hAnsi="方正仿宋_GBK" w:eastAsia="方正仿宋_GBK" w:cs="方正仿宋_GBK"/>
          <w:color w:val="auto"/>
          <w:sz w:val="21"/>
          <w:szCs w:val="21"/>
          <w:highlight w:val="none"/>
          <w:lang w:val="en-US" w:eastAsia="zh-CN"/>
        </w:rPr>
        <w:t>按标段分别进行报价，</w:t>
      </w:r>
      <w:r>
        <w:rPr>
          <w:rFonts w:hint="eastAsia" w:ascii="方正仿宋_GBK" w:hAnsi="方正仿宋_GBK" w:eastAsia="方正仿宋_GBK" w:cs="方正仿宋_GBK"/>
          <w:color w:val="auto"/>
          <w:sz w:val="21"/>
          <w:szCs w:val="21"/>
          <w:highlight w:val="none"/>
        </w:rPr>
        <w:t>只对</w:t>
      </w:r>
      <w:r>
        <w:rPr>
          <w:rFonts w:hint="eastAsia" w:ascii="方正仿宋_GBK" w:hAnsi="方正仿宋_GBK" w:eastAsia="方正仿宋_GBK" w:cs="方正仿宋_GBK"/>
          <w:color w:val="auto"/>
          <w:sz w:val="21"/>
          <w:szCs w:val="21"/>
          <w:highlight w:val="none"/>
          <w:lang w:val="en-US" w:eastAsia="zh-CN"/>
        </w:rPr>
        <w:t>需求品牌</w:t>
      </w:r>
      <w:r>
        <w:rPr>
          <w:rFonts w:hint="eastAsia" w:ascii="方正仿宋_GBK" w:hAnsi="方正仿宋_GBK" w:eastAsia="方正仿宋_GBK" w:cs="方正仿宋_GBK"/>
          <w:color w:val="auto"/>
          <w:sz w:val="21"/>
          <w:szCs w:val="21"/>
          <w:highlight w:val="none"/>
        </w:rPr>
        <w:t>分体空调、多联式空调的设备和铜管总价作为报价分评定，其它</w:t>
      </w:r>
      <w:r>
        <w:rPr>
          <w:rFonts w:hint="eastAsia" w:ascii="方正仿宋_GBK" w:hAnsi="方正仿宋_GBK" w:eastAsia="方正仿宋_GBK" w:cs="方正仿宋_GBK"/>
          <w:color w:val="auto"/>
          <w:sz w:val="21"/>
          <w:szCs w:val="21"/>
          <w:highlight w:val="none"/>
          <w:lang w:val="en-US" w:eastAsia="zh-CN"/>
        </w:rPr>
        <w:t>辅材</w:t>
      </w:r>
      <w:r>
        <w:rPr>
          <w:rFonts w:hint="eastAsia" w:ascii="方正仿宋_GBK" w:hAnsi="方正仿宋_GBK" w:eastAsia="方正仿宋_GBK" w:cs="方正仿宋_GBK"/>
          <w:color w:val="auto"/>
          <w:sz w:val="21"/>
          <w:szCs w:val="21"/>
          <w:highlight w:val="none"/>
        </w:rPr>
        <w:t>报价不作为报价分评定</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bidi="ar"/>
        </w:rPr>
        <w:t>但作为入围评定比对参考</w:t>
      </w:r>
      <w:r>
        <w:rPr>
          <w:rFonts w:hint="eastAsia" w:ascii="方正仿宋_GBK" w:hAnsi="方正仿宋_GBK" w:eastAsia="方正仿宋_GBK" w:cs="方正仿宋_GBK"/>
          <w:color w:val="auto"/>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（三）</w:t>
      </w:r>
      <w:r>
        <w:rPr>
          <w:rFonts w:hint="eastAsia" w:ascii="方正仿宋_GBK" w:hAnsi="方正仿宋_GBK" w:eastAsia="方正仿宋_GBK" w:cs="方正仿宋_GBK"/>
          <w:color w:val="auto"/>
          <w:sz w:val="21"/>
          <w:szCs w:val="21"/>
          <w:highlight w:val="none"/>
          <w:lang w:val="en-US" w:eastAsia="zh-CN"/>
        </w:rPr>
        <w:t>符合需求品牌的</w:t>
      </w:r>
      <w:r>
        <w:rPr>
          <w:rFonts w:hint="eastAsia" w:ascii="方正仿宋_GBK" w:hAnsi="方正仿宋_GBK" w:eastAsia="方正仿宋_GBK" w:cs="方正仿宋_GBK"/>
          <w:color w:val="auto"/>
          <w:sz w:val="21"/>
          <w:szCs w:val="21"/>
          <w:highlight w:val="none"/>
        </w:rPr>
        <w:t>竞标人应</w:t>
      </w:r>
      <w:r>
        <w:rPr>
          <w:rFonts w:hint="eastAsia" w:ascii="方正仿宋_GBK" w:hAnsi="方正仿宋_GBK" w:eastAsia="方正仿宋_GBK" w:cs="方正仿宋_GBK"/>
          <w:color w:val="auto"/>
          <w:sz w:val="21"/>
          <w:szCs w:val="21"/>
          <w:highlight w:val="none"/>
          <w:lang w:val="en-US" w:eastAsia="zh-CN"/>
        </w:rPr>
        <w:t>按</w:t>
      </w:r>
      <w:r>
        <w:rPr>
          <w:rFonts w:hint="eastAsia" w:ascii="方正仿宋_GBK" w:hAnsi="方正仿宋_GBK" w:eastAsia="方正仿宋_GBK" w:cs="方正仿宋_GBK"/>
          <w:color w:val="auto"/>
          <w:sz w:val="21"/>
          <w:szCs w:val="21"/>
          <w:highlight w:val="none"/>
        </w:rPr>
        <w:t>照附件</w:t>
      </w:r>
      <w:r>
        <w:rPr>
          <w:rFonts w:hint="eastAsia" w:ascii="方正仿宋_GBK" w:hAnsi="方正仿宋_GBK" w:eastAsia="方正仿宋_GBK" w:cs="方正仿宋_GBK"/>
          <w:color w:val="auto"/>
          <w:sz w:val="21"/>
          <w:szCs w:val="21"/>
          <w:highlight w:val="none"/>
          <w:lang w:val="en-US" w:eastAsia="zh-CN"/>
        </w:rPr>
        <w:t>2：《空调</w:t>
      </w:r>
      <w:r>
        <w:rPr>
          <w:rFonts w:hint="eastAsia" w:ascii="方正仿宋_GBK" w:hAnsi="方正仿宋_GBK" w:eastAsia="方正仿宋_GBK" w:cs="方正仿宋_GBK"/>
          <w:color w:val="auto"/>
          <w:sz w:val="21"/>
          <w:szCs w:val="21"/>
          <w:highlight w:val="none"/>
        </w:rPr>
        <w:t>采购货物清单</w:t>
      </w:r>
      <w:r>
        <w:rPr>
          <w:rFonts w:hint="eastAsia" w:ascii="方正仿宋_GBK" w:hAnsi="方正仿宋_GBK" w:eastAsia="方正仿宋_GBK" w:cs="方正仿宋_GBK"/>
          <w:color w:val="auto"/>
          <w:sz w:val="21"/>
          <w:szCs w:val="21"/>
          <w:highlight w:val="none"/>
          <w:lang w:eastAsia="zh-CN"/>
        </w:rPr>
        <w:t>及</w:t>
      </w:r>
      <w:r>
        <w:rPr>
          <w:rFonts w:hint="eastAsia" w:ascii="方正仿宋_GBK" w:hAnsi="方正仿宋_GBK" w:eastAsia="方正仿宋_GBK" w:cs="方正仿宋_GBK"/>
          <w:color w:val="auto"/>
          <w:sz w:val="21"/>
          <w:szCs w:val="21"/>
          <w:highlight w:val="none"/>
        </w:rPr>
        <w:t>报价表</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进行报价，竞标报价为包干价，包括：</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需求品牌</w:t>
      </w:r>
      <w:r>
        <w:rPr>
          <w:rFonts w:hint="eastAsia" w:ascii="方正仿宋_GBK" w:hAnsi="方正仿宋_GBK" w:eastAsia="方正仿宋_GBK" w:cs="方正仿宋_GBK"/>
          <w:color w:val="auto"/>
          <w:sz w:val="21"/>
          <w:szCs w:val="21"/>
          <w:highlight w:val="none"/>
        </w:rPr>
        <w:t>货物的价格；</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val="en-US" w:eastAsia="zh-CN"/>
        </w:rPr>
        <w:t>需求品牌</w:t>
      </w:r>
      <w:r>
        <w:rPr>
          <w:rFonts w:hint="eastAsia" w:ascii="方正仿宋_GBK" w:hAnsi="方正仿宋_GBK" w:eastAsia="方正仿宋_GBK" w:cs="方正仿宋_GBK"/>
          <w:color w:val="auto"/>
          <w:sz w:val="21"/>
          <w:szCs w:val="21"/>
          <w:highlight w:val="none"/>
        </w:rPr>
        <w:t>货物的标准附件、备品备件</w:t>
      </w:r>
      <w:r>
        <w:rPr>
          <w:rFonts w:hint="eastAsia" w:ascii="方正仿宋_GBK" w:hAnsi="方正仿宋_GBK" w:eastAsia="方正仿宋_GBK" w:cs="方正仿宋_GBK"/>
          <w:color w:val="auto"/>
          <w:sz w:val="21"/>
          <w:szCs w:val="21"/>
          <w:highlight w:val="none"/>
          <w:lang w:eastAsia="zh-CN"/>
        </w:rPr>
        <w:t>（含</w:t>
      </w:r>
      <w:r>
        <w:rPr>
          <w:rFonts w:hint="eastAsia" w:ascii="方正仿宋_GBK" w:hAnsi="方正仿宋_GBK" w:eastAsia="方正仿宋_GBK" w:cs="方正仿宋_GBK"/>
          <w:color w:val="auto"/>
          <w:sz w:val="21"/>
          <w:szCs w:val="21"/>
          <w:highlight w:val="none"/>
        </w:rPr>
        <w:t>制冷剂、角钢支架制作</w:t>
      </w:r>
      <w:r>
        <w:rPr>
          <w:rFonts w:hint="eastAsia" w:ascii="方正仿宋_GBK" w:hAnsi="方正仿宋_GBK" w:eastAsia="方正仿宋_GBK" w:cs="方正仿宋_GBK"/>
          <w:color w:val="auto"/>
          <w:sz w:val="21"/>
          <w:szCs w:val="21"/>
          <w:highlight w:val="none"/>
          <w:lang w:eastAsia="zh-CN"/>
        </w:rPr>
        <w:t>及</w:t>
      </w:r>
      <w:r>
        <w:rPr>
          <w:rFonts w:hint="eastAsia" w:ascii="方正仿宋_GBK" w:hAnsi="方正仿宋_GBK" w:eastAsia="方正仿宋_GBK" w:cs="方正仿宋_GBK"/>
          <w:color w:val="auto"/>
          <w:sz w:val="21"/>
          <w:szCs w:val="21"/>
          <w:highlight w:val="none"/>
        </w:rPr>
        <w:t>防锈安装费、辅材等</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、专用工具的价格；</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3.运输、装卸</w:t>
      </w:r>
      <w:r>
        <w:rPr>
          <w:rFonts w:hint="eastAsia" w:ascii="方正仿宋_GBK" w:hAnsi="方正仿宋_GBK" w:eastAsia="方正仿宋_GBK" w:cs="方正仿宋_GBK"/>
          <w:color w:val="auto"/>
          <w:sz w:val="21"/>
          <w:szCs w:val="21"/>
          <w:highlight w:val="none"/>
          <w:lang w:eastAsia="zh-CN"/>
        </w:rPr>
        <w:t>（吊装）</w:t>
      </w:r>
      <w:r>
        <w:rPr>
          <w:rFonts w:hint="eastAsia" w:ascii="方正仿宋_GBK" w:hAnsi="方正仿宋_GBK" w:eastAsia="方正仿宋_GBK" w:cs="方正仿宋_GBK"/>
          <w:color w:val="auto"/>
          <w:sz w:val="21"/>
          <w:szCs w:val="21"/>
          <w:highlight w:val="none"/>
        </w:rPr>
        <w:t>、调试、培训、技术支持、售后服务等费用；</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4.必要的保险费用和各项税费；</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5.包括安装、现场调试</w:t>
      </w:r>
      <w:r>
        <w:rPr>
          <w:rFonts w:hint="eastAsia" w:ascii="方正仿宋_GBK" w:hAnsi="方正仿宋_GBK" w:eastAsia="方正仿宋_GBK" w:cs="方正仿宋_GBK"/>
          <w:color w:val="auto"/>
          <w:sz w:val="21"/>
          <w:szCs w:val="21"/>
          <w:highlight w:val="none"/>
          <w:lang w:eastAsia="zh-CN"/>
        </w:rPr>
        <w:t>检测</w:t>
      </w:r>
      <w:r>
        <w:rPr>
          <w:rFonts w:hint="eastAsia" w:ascii="方正仿宋_GBK" w:hAnsi="方正仿宋_GBK" w:eastAsia="方正仿宋_GBK" w:cs="方正仿宋_GBK"/>
          <w:color w:val="auto"/>
          <w:sz w:val="21"/>
          <w:szCs w:val="21"/>
          <w:highlight w:val="none"/>
        </w:rPr>
        <w:t>等各种费用</w:t>
      </w:r>
      <w:r>
        <w:rPr>
          <w:rFonts w:hint="eastAsia" w:ascii="方正仿宋_GBK" w:hAnsi="方正仿宋_GBK" w:eastAsia="方正仿宋_GBK" w:cs="方正仿宋_GBK"/>
          <w:color w:val="auto"/>
          <w:sz w:val="21"/>
          <w:szCs w:val="21"/>
          <w:highlight w:val="none"/>
          <w:lang w:eastAsia="zh-CN"/>
        </w:rPr>
        <w:t>。</w:t>
      </w:r>
    </w:p>
    <w:p>
      <w:pPr>
        <w:numPr>
          <w:ilvl w:val="0"/>
          <w:numId w:val="0"/>
        </w:numPr>
        <w:snapToGrid w:val="0"/>
        <w:ind w:left="4410" w:leftChars="0" w:right="482" w:rightChars="0"/>
        <w:jc w:val="both"/>
        <w:outlineLvl w:val="0"/>
        <w:rPr>
          <w:color w:val="auto"/>
          <w:highlight w:val="none"/>
        </w:rPr>
      </w:pPr>
    </w:p>
    <w:p>
      <w:pPr>
        <w:spacing w:line="360" w:lineRule="exact"/>
        <w:ind w:right="2" w:rightChars="1"/>
        <w:rPr>
          <w:rFonts w:ascii="方正仿宋_GBK" w:hAnsi="方正仿宋_GBK" w:eastAsia="方正仿宋_GBK" w:cs="方正仿宋_GBK"/>
          <w:b/>
          <w:bCs/>
          <w:color w:val="auto"/>
          <w:sz w:val="28"/>
          <w:highlight w:val="none"/>
        </w:rPr>
      </w:pPr>
    </w:p>
    <w:p>
      <w:pPr>
        <w:spacing w:line="340" w:lineRule="exact"/>
        <w:rPr>
          <w:rFonts w:ascii="方正仿宋_GBK" w:hAnsi="方正仿宋_GBK" w:eastAsia="方正仿宋_GBK" w:cs="方正仿宋_GBK"/>
          <w:b/>
          <w:bCs/>
          <w:color w:val="auto"/>
          <w:szCs w:val="21"/>
          <w:highlight w:val="none"/>
        </w:rPr>
      </w:pPr>
    </w:p>
    <w:p>
      <w:pPr>
        <w:spacing w:line="500" w:lineRule="exact"/>
        <w:jc w:val="center"/>
        <w:rPr>
          <w:rFonts w:ascii="方正仿宋_GBK" w:hAnsi="方正仿宋_GBK" w:eastAsia="方正仿宋_GBK" w:cs="方正仿宋_GBK"/>
          <w:b/>
          <w:color w:val="auto"/>
          <w:sz w:val="32"/>
          <w:szCs w:val="32"/>
          <w:highlight w:val="none"/>
        </w:rPr>
      </w:pPr>
    </w:p>
    <w:p>
      <w:pPr>
        <w:pStyle w:val="18"/>
        <w:rPr>
          <w:rFonts w:ascii="方正仿宋_GBK" w:hAnsi="方正仿宋_GBK" w:eastAsia="方正仿宋_GBK" w:cs="方正仿宋_GBK"/>
          <w:color w:val="auto"/>
          <w:highlight w:val="none"/>
        </w:rPr>
      </w:pPr>
    </w:p>
    <w:p>
      <w:pPr>
        <w:pStyle w:val="18"/>
        <w:rPr>
          <w:rFonts w:ascii="方正仿宋_GBK" w:hAnsi="方正仿宋_GBK" w:eastAsia="方正仿宋_GBK" w:cs="方正仿宋_GBK"/>
          <w:color w:val="auto"/>
          <w:highlight w:val="none"/>
        </w:rPr>
      </w:pPr>
    </w:p>
    <w:p>
      <w:pPr>
        <w:pStyle w:val="18"/>
        <w:rPr>
          <w:rFonts w:ascii="方正仿宋_GBK" w:hAnsi="方正仿宋_GBK" w:eastAsia="方正仿宋_GBK" w:cs="方正仿宋_GBK"/>
          <w:color w:val="auto"/>
          <w:highlight w:val="none"/>
        </w:rPr>
      </w:pPr>
    </w:p>
    <w:p>
      <w:pPr>
        <w:pStyle w:val="18"/>
        <w:rPr>
          <w:rFonts w:ascii="方正仿宋_GBK" w:hAnsi="方正仿宋_GBK" w:eastAsia="方正仿宋_GBK" w:cs="方正仿宋_GBK"/>
          <w:color w:val="auto"/>
          <w:highlight w:val="none"/>
        </w:rPr>
      </w:pPr>
    </w:p>
    <w:p>
      <w:pPr>
        <w:pStyle w:val="18"/>
        <w:rPr>
          <w:rFonts w:ascii="方正仿宋_GBK" w:hAnsi="方正仿宋_GBK" w:eastAsia="方正仿宋_GBK" w:cs="方正仿宋_GBK"/>
          <w:color w:val="auto"/>
          <w:highlight w:val="none"/>
        </w:rPr>
      </w:pPr>
    </w:p>
    <w:p>
      <w:pPr>
        <w:pStyle w:val="18"/>
        <w:rPr>
          <w:rFonts w:ascii="方正仿宋_GBK" w:hAnsi="方正仿宋_GBK" w:eastAsia="方正仿宋_GBK" w:cs="方正仿宋_GBK"/>
          <w:color w:val="auto"/>
          <w:highlight w:val="none"/>
        </w:rPr>
      </w:pPr>
    </w:p>
    <w:p>
      <w:pPr>
        <w:spacing w:line="500" w:lineRule="exact"/>
        <w:jc w:val="center"/>
        <w:rPr>
          <w:rFonts w:ascii="方正仿宋_GBK" w:hAnsi="方正仿宋_GBK" w:eastAsia="方正仿宋_GBK" w:cs="方正仿宋_GBK"/>
          <w:b/>
          <w:color w:val="auto"/>
          <w:sz w:val="32"/>
          <w:szCs w:val="32"/>
          <w:highlight w:val="none"/>
        </w:rPr>
      </w:pPr>
      <w:bookmarkStart w:id="7" w:name="_Toc58064535"/>
    </w:p>
    <w:p>
      <w:pPr>
        <w:spacing w:line="500" w:lineRule="exact"/>
        <w:jc w:val="center"/>
        <w:rPr>
          <w:rFonts w:ascii="方正仿宋_GBK" w:hAnsi="方正仿宋_GBK" w:eastAsia="方正仿宋_GBK" w:cs="方正仿宋_GBK"/>
          <w:b/>
          <w:color w:val="auto"/>
          <w:sz w:val="32"/>
          <w:szCs w:val="32"/>
          <w:highlight w:val="none"/>
        </w:rPr>
      </w:pPr>
    </w:p>
    <w:p>
      <w:pPr>
        <w:pStyle w:val="18"/>
        <w:rPr>
          <w:rFonts w:ascii="方正仿宋_GBK" w:hAnsi="方正仿宋_GBK" w:eastAsia="方正仿宋_GBK" w:cs="方正仿宋_GBK"/>
          <w:color w:val="auto"/>
          <w:highlight w:val="none"/>
        </w:rPr>
      </w:pPr>
    </w:p>
    <w:p>
      <w:pPr>
        <w:pStyle w:val="18"/>
        <w:rPr>
          <w:rFonts w:ascii="方正仿宋_GBK" w:hAnsi="方正仿宋_GBK" w:eastAsia="方正仿宋_GBK" w:cs="方正仿宋_GBK"/>
          <w:color w:val="auto"/>
          <w:highlight w:val="none"/>
        </w:rPr>
      </w:pPr>
    </w:p>
    <w:p>
      <w:pPr>
        <w:pStyle w:val="18"/>
        <w:rPr>
          <w:rFonts w:ascii="方正仿宋_GBK" w:hAnsi="方正仿宋_GBK" w:eastAsia="方正仿宋_GBK" w:cs="方正仿宋_GBK"/>
          <w:color w:val="auto"/>
          <w:highlight w:val="none"/>
        </w:rPr>
      </w:pPr>
    </w:p>
    <w:p>
      <w:pPr>
        <w:spacing w:line="500" w:lineRule="exact"/>
        <w:jc w:val="center"/>
        <w:rPr>
          <w:rFonts w:ascii="方正仿宋_GBK" w:hAnsi="方正仿宋_GBK" w:eastAsia="方正仿宋_GBK" w:cs="方正仿宋_GBK"/>
          <w:b/>
          <w:color w:val="auto"/>
          <w:sz w:val="32"/>
          <w:szCs w:val="32"/>
          <w:highlight w:val="none"/>
        </w:rPr>
      </w:pPr>
    </w:p>
    <w:p>
      <w:pPr>
        <w:pStyle w:val="5"/>
        <w:rPr>
          <w:rFonts w:ascii="方正仿宋_GBK" w:hAnsi="方正仿宋_GBK" w:eastAsia="方正仿宋_GBK" w:cs="方正仿宋_GBK"/>
          <w:color w:val="auto"/>
          <w:highlight w:val="none"/>
        </w:rPr>
      </w:pPr>
    </w:p>
    <w:p>
      <w:pPr>
        <w:pStyle w:val="5"/>
        <w:rPr>
          <w:rFonts w:ascii="方正仿宋_GBK" w:hAnsi="方正仿宋_GBK" w:eastAsia="方正仿宋_GBK" w:cs="方正仿宋_GBK"/>
          <w:color w:val="auto"/>
          <w:highlight w:val="none"/>
        </w:rPr>
      </w:pPr>
    </w:p>
    <w:p>
      <w:pPr>
        <w:rPr>
          <w:rFonts w:ascii="方正仿宋_GBK" w:hAnsi="方正仿宋_GBK" w:eastAsia="方正仿宋_GBK" w:cs="方正仿宋_GBK"/>
          <w:color w:val="auto"/>
          <w:highlight w:val="none"/>
        </w:rPr>
      </w:pPr>
    </w:p>
    <w:p>
      <w:pPr>
        <w:pStyle w:val="19"/>
        <w:ind w:left="0" w:leftChars="0" w:firstLine="0" w:firstLineChars="0"/>
        <w:rPr>
          <w:rFonts w:ascii="方正仿宋_GBK" w:hAnsi="方正仿宋_GBK" w:eastAsia="方正仿宋_GBK" w:cs="方正仿宋_GBK"/>
          <w:color w:val="auto"/>
          <w:highlight w:val="none"/>
        </w:rPr>
      </w:pPr>
    </w:p>
    <w:p>
      <w:pPr>
        <w:rPr>
          <w:rFonts w:ascii="方正仿宋_GBK" w:hAnsi="方正仿宋_GBK" w:eastAsia="方正仿宋_GBK" w:cs="方正仿宋_GBK"/>
          <w:color w:val="auto"/>
          <w:highlight w:val="none"/>
        </w:rPr>
      </w:pPr>
    </w:p>
    <w:p>
      <w:pPr>
        <w:pStyle w:val="19"/>
        <w:rPr>
          <w:color w:val="auto"/>
          <w:highlight w:val="none"/>
        </w:rPr>
      </w:pPr>
    </w:p>
    <w:p>
      <w:pPr>
        <w:rPr>
          <w:rFonts w:ascii="方正仿宋_GBK" w:hAnsi="方正仿宋_GBK" w:eastAsia="方正仿宋_GBK" w:cs="方正仿宋_GBK"/>
          <w:color w:val="auto"/>
          <w:highlight w:val="none"/>
        </w:rPr>
      </w:pPr>
    </w:p>
    <w:p>
      <w:pPr>
        <w:spacing w:line="500" w:lineRule="exact"/>
        <w:jc w:val="center"/>
        <w:outlineLvl w:val="0"/>
        <w:rPr>
          <w:rFonts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第四章  磋商响应文件基本格式</w:t>
      </w:r>
      <w:bookmarkEnd w:id="7"/>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b/>
          <w:color w:val="auto"/>
          <w:sz w:val="32"/>
          <w:szCs w:val="32"/>
          <w:highlight w:val="none"/>
        </w:rPr>
      </w:pPr>
    </w:p>
    <w:p>
      <w:pPr>
        <w:pStyle w:val="5"/>
        <w:rPr>
          <w:rFonts w:ascii="方正仿宋_GBK" w:hAnsi="方正仿宋_GBK" w:eastAsia="方正仿宋_GBK" w:cs="方正仿宋_GBK"/>
          <w:color w:val="auto"/>
          <w:highlight w:val="none"/>
        </w:rPr>
      </w:pPr>
    </w:p>
    <w:p>
      <w:pPr>
        <w:pStyle w:val="18"/>
        <w:rPr>
          <w:rFonts w:ascii="方正仿宋_GBK" w:hAnsi="方正仿宋_GBK" w:eastAsia="方正仿宋_GBK" w:cs="方正仿宋_GBK"/>
          <w:color w:val="auto"/>
          <w:highlight w:val="none"/>
        </w:rPr>
      </w:pPr>
    </w:p>
    <w:p>
      <w:pPr>
        <w:pStyle w:val="18"/>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w:t>
      </w:r>
    </w:p>
    <w:p>
      <w:pPr>
        <w:pStyle w:val="18"/>
        <w:jc w:val="right"/>
        <w:rPr>
          <w:rFonts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highlight w:val="none"/>
        </w:rPr>
        <w:t xml:space="preserve"> </w:t>
      </w:r>
      <w:r>
        <w:rPr>
          <w:rFonts w:hint="eastAsia" w:ascii="方正仿宋_GBK" w:hAnsi="方正仿宋_GBK" w:eastAsia="方正仿宋_GBK" w:cs="方正仿宋_GBK"/>
          <w:b/>
          <w:color w:val="auto"/>
          <w:kern w:val="2"/>
          <w:sz w:val="32"/>
          <w:szCs w:val="32"/>
          <w:highlight w:val="none"/>
        </w:rPr>
        <w:t>正本/副本</w:t>
      </w:r>
    </w:p>
    <w:p>
      <w:pPr>
        <w:spacing w:line="500" w:lineRule="exact"/>
        <w:jc w:val="center"/>
        <w:rPr>
          <w:rFonts w:ascii="方正仿宋_GBK" w:hAnsi="方正仿宋_GBK" w:eastAsia="方正仿宋_GBK" w:cs="方正仿宋_GBK"/>
          <w:b/>
          <w:color w:val="auto"/>
          <w:sz w:val="32"/>
          <w:szCs w:val="32"/>
          <w:highlight w:val="none"/>
        </w:rPr>
      </w:pPr>
    </w:p>
    <w:p>
      <w:pPr>
        <w:spacing w:line="500" w:lineRule="exact"/>
        <w:jc w:val="center"/>
        <w:rPr>
          <w:rFonts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竞争性磋商响应文件</w:t>
      </w:r>
    </w:p>
    <w:p>
      <w:pPr>
        <w:spacing w:line="500" w:lineRule="exact"/>
        <w:jc w:val="center"/>
        <w:rPr>
          <w:rFonts w:ascii="方正仿宋_GBK" w:hAnsi="方正仿宋_GBK" w:eastAsia="方正仿宋_GBK" w:cs="方正仿宋_GBK"/>
          <w:b/>
          <w:color w:val="auto"/>
          <w:sz w:val="32"/>
          <w:szCs w:val="32"/>
          <w:highlight w:val="none"/>
        </w:rPr>
      </w:pPr>
    </w:p>
    <w:p>
      <w:pPr>
        <w:spacing w:line="500" w:lineRule="exact"/>
        <w:jc w:val="center"/>
        <w:rPr>
          <w:rFonts w:ascii="方正仿宋_GBK" w:hAnsi="方正仿宋_GBK" w:eastAsia="方正仿宋_GBK" w:cs="方正仿宋_GBK"/>
          <w:b/>
          <w:color w:val="auto"/>
          <w:sz w:val="32"/>
          <w:szCs w:val="32"/>
          <w:highlight w:val="none"/>
        </w:rPr>
      </w:pPr>
    </w:p>
    <w:p>
      <w:pPr>
        <w:spacing w:line="500" w:lineRule="exact"/>
        <w:jc w:val="center"/>
        <w:rPr>
          <w:rFonts w:ascii="方正仿宋_GBK" w:hAnsi="方正仿宋_GBK" w:eastAsia="方正仿宋_GBK" w:cs="方正仿宋_GBK"/>
          <w:color w:val="auto"/>
          <w:sz w:val="28"/>
          <w:szCs w:val="28"/>
          <w:highlight w:val="none"/>
        </w:rPr>
      </w:pPr>
    </w:p>
    <w:p>
      <w:pPr>
        <w:spacing w:line="500" w:lineRule="exac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 xml:space="preserve">    </w:t>
      </w:r>
    </w:p>
    <w:p>
      <w:pPr>
        <w:tabs>
          <w:tab w:val="left" w:pos="3240"/>
        </w:tabs>
        <w:spacing w:line="500" w:lineRule="exact"/>
        <w:ind w:firstLine="560" w:firstLineChars="200"/>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8"/>
          <w:szCs w:val="28"/>
          <w:highlight w:val="none"/>
        </w:rPr>
        <w:t>采购项目名称</w:t>
      </w:r>
      <w:r>
        <w:rPr>
          <w:rFonts w:hint="eastAsia" w:ascii="方正仿宋_GBK" w:hAnsi="方正仿宋_GBK" w:eastAsia="方正仿宋_GBK" w:cs="方正仿宋_GBK"/>
          <w:color w:val="auto"/>
          <w:sz w:val="28"/>
          <w:szCs w:val="28"/>
          <w:highlight w:val="none"/>
          <w:lang w:eastAsia="zh-CN"/>
        </w:rPr>
        <w:t>（分标号）</w:t>
      </w:r>
      <w:r>
        <w:rPr>
          <w:rFonts w:hint="eastAsia" w:ascii="方正仿宋_GBK" w:hAnsi="方正仿宋_GBK" w:eastAsia="方正仿宋_GBK" w:cs="方正仿宋_GBK"/>
          <w:color w:val="auto"/>
          <w:sz w:val="28"/>
          <w:szCs w:val="28"/>
          <w:highlight w:val="none"/>
        </w:rPr>
        <w:t>：</w:t>
      </w:r>
    </w:p>
    <w:p>
      <w:pPr>
        <w:spacing w:line="500" w:lineRule="exact"/>
        <w:ind w:firstLine="56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采购项目编号：</w:t>
      </w:r>
    </w:p>
    <w:p>
      <w:pPr>
        <w:spacing w:line="50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竞标人单位全称（盖章）：                   </w:t>
      </w:r>
    </w:p>
    <w:p>
      <w:pPr>
        <w:spacing w:line="50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竞标人地址：                   </w:t>
      </w:r>
    </w:p>
    <w:p>
      <w:pPr>
        <w:spacing w:line="50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联系人：                   </w:t>
      </w:r>
    </w:p>
    <w:p>
      <w:pPr>
        <w:spacing w:line="50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联系电话：                   </w:t>
      </w:r>
    </w:p>
    <w:p>
      <w:pPr>
        <w:spacing w:line="500" w:lineRule="exact"/>
        <w:ind w:firstLine="560" w:firstLineChars="200"/>
        <w:rPr>
          <w:rFonts w:ascii="方正仿宋_GBK" w:hAnsi="方正仿宋_GBK" w:eastAsia="方正仿宋_GBK" w:cs="方正仿宋_GBK"/>
          <w:color w:val="auto"/>
          <w:sz w:val="28"/>
          <w:szCs w:val="28"/>
          <w:highlight w:val="none"/>
        </w:rPr>
      </w:pPr>
    </w:p>
    <w:p>
      <w:pPr>
        <w:spacing w:line="50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于开标前不得启封</w:t>
      </w:r>
    </w:p>
    <w:p>
      <w:pPr>
        <w:spacing w:line="500" w:lineRule="exact"/>
        <w:ind w:firstLine="560" w:firstLineChars="200"/>
        <w:rPr>
          <w:rFonts w:ascii="方正仿宋_GBK" w:hAnsi="方正仿宋_GBK" w:eastAsia="方正仿宋_GBK" w:cs="方正仿宋_GBK"/>
          <w:color w:val="auto"/>
          <w:sz w:val="28"/>
          <w:szCs w:val="28"/>
          <w:highlight w:val="none"/>
        </w:rPr>
      </w:pPr>
    </w:p>
    <w:p>
      <w:pPr>
        <w:spacing w:line="500" w:lineRule="exact"/>
        <w:ind w:firstLine="560" w:firstLineChars="200"/>
        <w:rPr>
          <w:rFonts w:ascii="方正仿宋_GBK" w:hAnsi="方正仿宋_GBK" w:eastAsia="方正仿宋_GBK" w:cs="方正仿宋_GBK"/>
          <w:color w:val="auto"/>
          <w:sz w:val="28"/>
          <w:szCs w:val="28"/>
          <w:highlight w:val="none"/>
        </w:rPr>
      </w:pPr>
    </w:p>
    <w:p>
      <w:pPr>
        <w:spacing w:line="500" w:lineRule="exact"/>
        <w:ind w:firstLine="6440" w:firstLineChars="23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202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年   月   日</w:t>
      </w:r>
    </w:p>
    <w:p>
      <w:pPr>
        <w:pStyle w:val="5"/>
        <w:rPr>
          <w:rFonts w:ascii="方正仿宋_GBK" w:hAnsi="方正仿宋_GBK" w:eastAsia="方正仿宋_GBK" w:cs="方正仿宋_GBK"/>
          <w:color w:val="auto"/>
          <w:highlight w:val="none"/>
        </w:rPr>
      </w:pPr>
    </w:p>
    <w:p>
      <w:pPr>
        <w:spacing w:line="320" w:lineRule="exact"/>
        <w:rPr>
          <w:rFonts w:ascii="方正仿宋_GBK" w:hAnsi="方正仿宋_GBK" w:eastAsia="方正仿宋_GBK" w:cs="方正仿宋_GBK"/>
          <w:color w:val="auto"/>
          <w:szCs w:val="21"/>
          <w:highlight w:val="none"/>
        </w:rPr>
      </w:pPr>
    </w:p>
    <w:p>
      <w:pPr>
        <w:spacing w:line="320" w:lineRule="exact"/>
        <w:rPr>
          <w:rFonts w:ascii="方正仿宋_GBK" w:hAnsi="方正仿宋_GBK" w:eastAsia="方正仿宋_GBK" w:cs="方正仿宋_GBK"/>
          <w:color w:val="auto"/>
          <w:szCs w:val="21"/>
          <w:highlight w:val="none"/>
        </w:rPr>
      </w:pPr>
    </w:p>
    <w:p>
      <w:pPr>
        <w:spacing w:line="320" w:lineRule="exact"/>
        <w:rPr>
          <w:rFonts w:ascii="方正仿宋_GBK" w:hAnsi="方正仿宋_GBK" w:eastAsia="方正仿宋_GBK" w:cs="方正仿宋_GBK"/>
          <w:color w:val="auto"/>
          <w:szCs w:val="21"/>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kern w:val="0"/>
          <w:sz w:val="32"/>
          <w:szCs w:val="32"/>
          <w:highlight w:val="none"/>
        </w:rPr>
        <w:t>一、磋商书（格式）</w:t>
      </w:r>
    </w:p>
    <w:p>
      <w:pPr>
        <w:spacing w:line="520" w:lineRule="exact"/>
        <w:jc w:val="center"/>
        <w:rPr>
          <w:rFonts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磋  商  书</w:t>
      </w:r>
    </w:p>
    <w:p>
      <w:pPr>
        <w:pStyle w:val="7"/>
        <w:spacing w:line="520"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广西北部湾银行股份有限公司</w:t>
      </w:r>
      <w:r>
        <w:rPr>
          <w:rFonts w:hint="eastAsia" w:ascii="方正仿宋_GBK" w:hAnsi="方正仿宋_GBK" w:eastAsia="方正仿宋_GBK" w:cs="方正仿宋_GBK"/>
          <w:color w:val="auto"/>
          <w:sz w:val="28"/>
          <w:szCs w:val="28"/>
          <w:highlight w:val="none"/>
        </w:rPr>
        <w:t>：</w:t>
      </w:r>
    </w:p>
    <w:p>
      <w:pPr>
        <w:pStyle w:val="7"/>
        <w:spacing w:line="520" w:lineRule="exact"/>
        <w:ind w:firstLine="48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依据贵方</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b/>
          <w:bCs/>
          <w:color w:val="auto"/>
          <w:sz w:val="28"/>
          <w:szCs w:val="28"/>
          <w:highlight w:val="none"/>
          <w:u w:val="single"/>
        </w:rPr>
        <w:t>XX</w:t>
      </w:r>
      <w:r>
        <w:rPr>
          <w:rFonts w:hint="eastAsia" w:ascii="方正仿宋_GBK" w:hAnsi="方正仿宋_GBK" w:eastAsia="方正仿宋_GBK" w:cs="方正仿宋_GBK"/>
          <w:b/>
          <w:bCs/>
          <w:color w:val="auto"/>
          <w:sz w:val="28"/>
          <w:szCs w:val="28"/>
          <w:highlight w:val="none"/>
          <w:u w:val="single"/>
          <w:lang w:eastAsia="zh-CN"/>
        </w:rPr>
        <w:t>项目（分标号）</w:t>
      </w:r>
      <w:r>
        <w:rPr>
          <w:rFonts w:hint="eastAsia" w:ascii="方正仿宋_GBK" w:hAnsi="方正仿宋_GBK" w:eastAsia="方正仿宋_GBK" w:cs="方正仿宋_GBK"/>
          <w:b/>
          <w:color w:val="auto"/>
          <w:sz w:val="28"/>
          <w:szCs w:val="28"/>
          <w:highlight w:val="none"/>
          <w:u w:val="single"/>
        </w:rPr>
        <w:t>/项目编号：XX</w:t>
      </w:r>
      <w:r>
        <w:rPr>
          <w:rFonts w:hint="eastAsia" w:ascii="方正仿宋_GBK" w:hAnsi="方正仿宋_GBK" w:eastAsia="方正仿宋_GBK" w:cs="方正仿宋_GBK"/>
          <w:color w:val="auto"/>
          <w:sz w:val="28"/>
          <w:szCs w:val="28"/>
          <w:highlight w:val="none"/>
          <w:u w:val="single"/>
        </w:rPr>
        <w:t>]</w:t>
      </w:r>
      <w:bookmarkStart w:id="9" w:name="_GoBack"/>
      <w:bookmarkEnd w:id="9"/>
      <w:r>
        <w:rPr>
          <w:rFonts w:hint="eastAsia" w:ascii="方正仿宋_GBK" w:hAnsi="方正仿宋_GBK" w:eastAsia="方正仿宋_GBK" w:cs="方正仿宋_GBK"/>
          <w:color w:val="auto"/>
          <w:sz w:val="28"/>
          <w:szCs w:val="28"/>
          <w:highlight w:val="none"/>
        </w:rPr>
        <w:t>采购的磋商邀请，我方</w:t>
      </w:r>
      <w:r>
        <w:rPr>
          <w:rFonts w:hint="eastAsia" w:ascii="方正仿宋_GBK" w:hAnsi="方正仿宋_GBK" w:eastAsia="方正仿宋_GBK" w:cs="方正仿宋_GBK"/>
          <w:color w:val="auto"/>
          <w:sz w:val="28"/>
          <w:szCs w:val="28"/>
          <w:highlight w:val="none"/>
          <w:u w:val="single"/>
        </w:rPr>
        <w:t>（姓名：     身份证号：   职务：    ）</w:t>
      </w:r>
      <w:r>
        <w:rPr>
          <w:rFonts w:hint="eastAsia" w:ascii="方正仿宋_GBK" w:hAnsi="方正仿宋_GBK" w:eastAsia="方正仿宋_GBK" w:cs="方正仿宋_GBK"/>
          <w:color w:val="auto"/>
          <w:sz w:val="28"/>
          <w:szCs w:val="28"/>
          <w:highlight w:val="none"/>
        </w:rPr>
        <w:t>经正式授权并代表磋商供应商</w:t>
      </w:r>
      <w:r>
        <w:rPr>
          <w:rFonts w:hint="eastAsia" w:ascii="方正仿宋_GBK" w:hAnsi="方正仿宋_GBK" w:eastAsia="方正仿宋_GBK" w:cs="方正仿宋_GBK"/>
          <w:color w:val="auto"/>
          <w:sz w:val="28"/>
          <w:szCs w:val="28"/>
          <w:highlight w:val="none"/>
          <w:u w:val="single"/>
        </w:rPr>
        <w:t>（磋商供应商名称、地址）</w:t>
      </w:r>
      <w:r>
        <w:rPr>
          <w:rFonts w:hint="eastAsia" w:ascii="方正仿宋_GBK" w:hAnsi="方正仿宋_GBK" w:eastAsia="方正仿宋_GBK" w:cs="方正仿宋_GBK"/>
          <w:color w:val="auto"/>
          <w:sz w:val="28"/>
          <w:szCs w:val="28"/>
          <w:highlight w:val="none"/>
        </w:rPr>
        <w:t>提交下述竞争性磋商响应文件（价格、商务、技术文件）正本一份和副本四份。</w:t>
      </w:r>
    </w:p>
    <w:p>
      <w:pPr>
        <w:pStyle w:val="7"/>
        <w:spacing w:line="520" w:lineRule="exact"/>
        <w:ind w:firstLine="48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磋商书；</w:t>
      </w:r>
    </w:p>
    <w:p>
      <w:pPr>
        <w:pStyle w:val="7"/>
        <w:spacing w:line="520" w:lineRule="exact"/>
        <w:ind w:firstLine="48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磋商报价；</w:t>
      </w:r>
    </w:p>
    <w:p>
      <w:pPr>
        <w:pStyle w:val="7"/>
        <w:spacing w:line="520" w:lineRule="exact"/>
        <w:ind w:firstLine="48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 资格证明文件；</w:t>
      </w:r>
    </w:p>
    <w:p>
      <w:pPr>
        <w:pStyle w:val="7"/>
        <w:spacing w:line="520" w:lineRule="exact"/>
        <w:ind w:firstLine="48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4.按竞争性磋商采购文件和货物（服务）内容要求提供相关文件；</w:t>
      </w:r>
    </w:p>
    <w:p>
      <w:pPr>
        <w:pStyle w:val="7"/>
        <w:spacing w:line="520"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在此，授权代表宣布同意如下：</w:t>
      </w:r>
    </w:p>
    <w:p>
      <w:pPr>
        <w:pStyle w:val="7"/>
        <w:spacing w:line="520" w:lineRule="exact"/>
        <w:ind w:firstLine="48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将按竞争性磋商采购文件的约定履行合同责任和义务；</w:t>
      </w:r>
    </w:p>
    <w:p>
      <w:pPr>
        <w:pStyle w:val="7"/>
        <w:spacing w:line="520" w:lineRule="exact"/>
        <w:ind w:left="840" w:hanging="36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已详细审查全部竞争性磋商采购文件，包括</w:t>
      </w:r>
      <w:r>
        <w:rPr>
          <w:rFonts w:hint="eastAsia" w:ascii="方正仿宋_GBK" w:hAnsi="方正仿宋_GBK" w:eastAsia="方正仿宋_GBK" w:cs="方正仿宋_GBK"/>
          <w:color w:val="auto"/>
          <w:sz w:val="28"/>
          <w:szCs w:val="28"/>
          <w:highlight w:val="none"/>
          <w:u w:val="single"/>
        </w:rPr>
        <w:t>（补遗书）（如果有的话）</w:t>
      </w:r>
      <w:r>
        <w:rPr>
          <w:rFonts w:hint="eastAsia" w:ascii="方正仿宋_GBK" w:hAnsi="方正仿宋_GBK" w:eastAsia="方正仿宋_GBK" w:cs="方正仿宋_GBK"/>
          <w:color w:val="auto"/>
          <w:sz w:val="28"/>
          <w:szCs w:val="28"/>
          <w:highlight w:val="none"/>
        </w:rPr>
        <w:t>；我们完全理解并同意放弃对这方面有不明及误解的权力；</w:t>
      </w:r>
    </w:p>
    <w:p>
      <w:pPr>
        <w:pStyle w:val="7"/>
        <w:spacing w:line="520" w:lineRule="exact"/>
        <w:ind w:left="840" w:hanging="36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 同意提供按照贵方可能要求的与其磋商有关的一切数据或资料；</w:t>
      </w:r>
    </w:p>
    <w:p>
      <w:pPr>
        <w:pStyle w:val="7"/>
        <w:spacing w:line="520" w:lineRule="exact"/>
        <w:ind w:firstLine="48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4. 与本磋商有关的一切正式往来信函请寄：</w:t>
      </w:r>
      <w:r>
        <w:rPr>
          <w:rFonts w:hint="eastAsia" w:ascii="方正仿宋_GBK" w:hAnsi="方正仿宋_GBK" w:eastAsia="方正仿宋_GBK" w:cs="方正仿宋_GBK"/>
          <w:color w:val="auto"/>
          <w:sz w:val="28"/>
          <w:szCs w:val="28"/>
          <w:highlight w:val="none"/>
          <w:u w:val="single"/>
        </w:rPr>
        <w:t xml:space="preserve">                       </w:t>
      </w:r>
    </w:p>
    <w:p>
      <w:pPr>
        <w:pStyle w:val="7"/>
        <w:spacing w:line="520" w:lineRule="exact"/>
        <w:ind w:firstLine="840" w:firstLineChars="3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电话/传真：</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电子函件：</w:t>
      </w:r>
      <w:r>
        <w:rPr>
          <w:rFonts w:hint="eastAsia" w:ascii="方正仿宋_GBK" w:hAnsi="方正仿宋_GBK" w:eastAsia="方正仿宋_GBK" w:cs="方正仿宋_GBK"/>
          <w:color w:val="auto"/>
          <w:sz w:val="28"/>
          <w:szCs w:val="28"/>
          <w:highlight w:val="none"/>
          <w:u w:val="single"/>
        </w:rPr>
        <w:t xml:space="preserve">                       </w:t>
      </w:r>
    </w:p>
    <w:p>
      <w:pPr>
        <w:pStyle w:val="7"/>
        <w:spacing w:line="520" w:lineRule="exact"/>
        <w:ind w:firstLine="84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法定代表人或委托代理人签字或盖章：</w:t>
      </w:r>
      <w:r>
        <w:rPr>
          <w:rFonts w:hint="eastAsia" w:ascii="方正仿宋_GBK" w:hAnsi="方正仿宋_GBK" w:eastAsia="方正仿宋_GBK" w:cs="方正仿宋_GBK"/>
          <w:color w:val="auto"/>
          <w:sz w:val="28"/>
          <w:szCs w:val="28"/>
          <w:highlight w:val="none"/>
          <w:u w:val="single"/>
        </w:rPr>
        <w:t xml:space="preserve">                       </w:t>
      </w:r>
    </w:p>
    <w:p>
      <w:pPr>
        <w:pStyle w:val="7"/>
        <w:spacing w:line="520" w:lineRule="exact"/>
        <w:ind w:firstLine="84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磋商供应商名称（盖章）：</w:t>
      </w:r>
      <w:r>
        <w:rPr>
          <w:rFonts w:hint="eastAsia" w:ascii="方正仿宋_GBK" w:hAnsi="方正仿宋_GBK" w:eastAsia="方正仿宋_GBK" w:cs="方正仿宋_GBK"/>
          <w:color w:val="auto"/>
          <w:sz w:val="28"/>
          <w:szCs w:val="28"/>
          <w:highlight w:val="none"/>
          <w:u w:val="single"/>
        </w:rPr>
        <w:t xml:space="preserve">                       </w:t>
      </w:r>
    </w:p>
    <w:p>
      <w:pPr>
        <w:pStyle w:val="7"/>
        <w:spacing w:line="520" w:lineRule="exact"/>
        <w:ind w:firstLine="84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日期：</w:t>
      </w:r>
      <w:r>
        <w:rPr>
          <w:rFonts w:hint="eastAsia" w:ascii="方正仿宋_GBK" w:hAnsi="方正仿宋_GBK" w:eastAsia="方正仿宋_GBK" w:cs="方正仿宋_GBK"/>
          <w:color w:val="auto"/>
          <w:sz w:val="28"/>
          <w:szCs w:val="28"/>
          <w:highlight w:val="none"/>
          <w:u w:val="single"/>
        </w:rPr>
        <w:t xml:space="preserve">     年  月   日</w:t>
      </w:r>
    </w:p>
    <w:p>
      <w:pPr>
        <w:spacing w:line="500"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color w:val="auto"/>
          <w:kern w:val="0"/>
          <w:sz w:val="32"/>
          <w:szCs w:val="32"/>
          <w:highlight w:val="none"/>
        </w:rPr>
        <w:t>二、磋商报价表（格式）</w:t>
      </w:r>
    </w:p>
    <w:p>
      <w:pPr>
        <w:spacing w:line="500" w:lineRule="exact"/>
        <w:rPr>
          <w:rFonts w:ascii="方正仿宋_GBK" w:hAnsi="方正仿宋_GBK" w:eastAsia="方正仿宋_GBK" w:cs="方正仿宋_GBK"/>
          <w:color w:val="auto"/>
          <w:sz w:val="28"/>
          <w:szCs w:val="28"/>
          <w:highlight w:val="none"/>
        </w:rPr>
      </w:pPr>
    </w:p>
    <w:p>
      <w:pPr>
        <w:spacing w:line="500" w:lineRule="exact"/>
        <w:jc w:val="center"/>
        <w:rPr>
          <w:rFonts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磋商报价表</w:t>
      </w:r>
    </w:p>
    <w:p>
      <w:pPr>
        <w:spacing w:line="500" w:lineRule="exact"/>
        <w:ind w:firstLine="480" w:firstLineChars="200"/>
        <w:rPr>
          <w:rFonts w:ascii="方正仿宋_GBK" w:hAnsi="方正仿宋_GBK" w:eastAsia="方正仿宋_GBK" w:cs="方正仿宋_GBK"/>
          <w:bCs/>
          <w:color w:val="auto"/>
          <w:sz w:val="24"/>
          <w:highlight w:val="none"/>
          <w:u w:val="single"/>
        </w:rPr>
      </w:pPr>
      <w:r>
        <w:rPr>
          <w:rFonts w:hint="eastAsia" w:ascii="方正仿宋_GBK" w:hAnsi="方正仿宋_GBK" w:eastAsia="方正仿宋_GBK" w:cs="方正仿宋_GBK"/>
          <w:bCs/>
          <w:color w:val="auto"/>
          <w:sz w:val="24"/>
          <w:highlight w:val="none"/>
        </w:rPr>
        <w:t>项目编号:</w:t>
      </w:r>
      <w:r>
        <w:rPr>
          <w:rFonts w:hint="eastAsia" w:ascii="方正仿宋_GBK" w:hAnsi="方正仿宋_GBK" w:eastAsia="方正仿宋_GBK" w:cs="方正仿宋_GBK"/>
          <w:color w:val="auto"/>
          <w:sz w:val="24"/>
          <w:highlight w:val="none"/>
          <w:u w:val="single"/>
        </w:rPr>
        <w:t xml:space="preserve">                      </w:t>
      </w:r>
    </w:p>
    <w:p>
      <w:pPr>
        <w:spacing w:line="500" w:lineRule="exact"/>
        <w:ind w:firstLine="480" w:firstLineChars="200"/>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bCs/>
          <w:color w:val="auto"/>
          <w:sz w:val="24"/>
          <w:highlight w:val="none"/>
        </w:rPr>
        <w:t>项目名称:</w:t>
      </w:r>
      <w:r>
        <w:rPr>
          <w:rFonts w:hint="eastAsia" w:ascii="方正仿宋_GBK" w:hAnsi="方正仿宋_GBK" w:eastAsia="方正仿宋_GBK" w:cs="方正仿宋_GBK"/>
          <w:color w:val="auto"/>
          <w:sz w:val="24"/>
          <w:highlight w:val="none"/>
          <w:u w:val="single"/>
        </w:rPr>
        <w:t xml:space="preserve">                      </w:t>
      </w:r>
    </w:p>
    <w:p>
      <w:pPr>
        <w:spacing w:line="50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分标号(如有)：</w:t>
      </w:r>
      <w:r>
        <w:rPr>
          <w:rFonts w:hint="eastAsia" w:ascii="方正仿宋_GBK" w:hAnsi="方正仿宋_GBK" w:eastAsia="方正仿宋_GBK" w:cs="方正仿宋_GBK"/>
          <w:color w:val="auto"/>
          <w:sz w:val="24"/>
          <w:highlight w:val="none"/>
          <w:u w:val="single"/>
        </w:rPr>
        <w:t xml:space="preserve">                 </w:t>
      </w:r>
    </w:p>
    <w:p>
      <w:pPr>
        <w:spacing w:before="120" w:line="22" w:lineRule="atLeast"/>
        <w:jc w:val="center"/>
        <w:rPr>
          <w:rFonts w:ascii="方正仿宋_GBK" w:hAnsi="方正仿宋_GBK" w:eastAsia="方正仿宋_GBK" w:cs="方正仿宋_GBK"/>
          <w:b/>
          <w:color w:val="auto"/>
          <w:sz w:val="22"/>
          <w:highlight w:val="none"/>
        </w:rPr>
      </w:pPr>
    </w:p>
    <w:p>
      <w:pPr>
        <w:spacing w:before="120" w:line="22" w:lineRule="atLeast"/>
        <w:jc w:val="center"/>
        <w:rPr>
          <w:rFonts w:hint="eastAsia" w:ascii="方正仿宋_GBK" w:hAnsi="方正仿宋_GBK" w:eastAsia="方正仿宋_GBK" w:cs="方正仿宋_GBK"/>
          <w:b/>
          <w:bCs/>
          <w:caps/>
          <w:color w:val="auto"/>
          <w:sz w:val="28"/>
          <w:szCs w:val="28"/>
          <w:highlight w:val="none"/>
          <w:lang w:val="en-US" w:eastAsia="zh-CN"/>
        </w:rPr>
      </w:pPr>
    </w:p>
    <w:p>
      <w:pPr>
        <w:spacing w:before="120" w:line="22" w:lineRule="atLeast"/>
        <w:jc w:val="both"/>
        <w:rPr>
          <w:rFonts w:hint="eastAsia" w:ascii="方正仿宋_GBK" w:hAnsi="方正仿宋_GBK" w:eastAsia="方正仿宋_GBK" w:cs="方正仿宋_GBK"/>
          <w:b/>
          <w:bCs/>
          <w:caps/>
          <w:color w:val="auto"/>
          <w:sz w:val="28"/>
          <w:szCs w:val="28"/>
          <w:highlight w:val="none"/>
          <w:lang w:val="en-US" w:eastAsia="zh-CN"/>
        </w:rPr>
      </w:pPr>
    </w:p>
    <w:p>
      <w:pPr>
        <w:spacing w:before="120" w:line="22" w:lineRule="atLeast"/>
        <w:jc w:val="both"/>
        <w:rPr>
          <w:rFonts w:hint="eastAsia" w:ascii="方正仿宋_GBK" w:hAnsi="方正仿宋_GBK" w:eastAsia="方正仿宋_GBK" w:cs="方正仿宋_GBK"/>
          <w:b/>
          <w:bCs/>
          <w:caps/>
          <w:color w:val="auto"/>
          <w:sz w:val="28"/>
          <w:szCs w:val="28"/>
          <w:highlight w:val="none"/>
          <w:lang w:val="en-US" w:eastAsia="zh-CN"/>
        </w:rPr>
      </w:pPr>
    </w:p>
    <w:p>
      <w:pPr>
        <w:spacing w:before="120" w:line="22" w:lineRule="atLeast"/>
        <w:jc w:val="both"/>
        <w:rPr>
          <w:rFonts w:hint="eastAsia" w:ascii="方正仿宋_GBK" w:hAnsi="方正仿宋_GBK" w:eastAsia="方正仿宋_GBK" w:cs="方正仿宋_GBK"/>
          <w:b/>
          <w:bCs/>
          <w:caps/>
          <w:color w:val="auto"/>
          <w:sz w:val="28"/>
          <w:szCs w:val="28"/>
          <w:highlight w:val="none"/>
          <w:lang w:val="en-US" w:eastAsia="zh-CN"/>
        </w:rPr>
      </w:pPr>
    </w:p>
    <w:p>
      <w:pPr>
        <w:spacing w:before="120" w:line="22" w:lineRule="atLeast"/>
        <w:jc w:val="both"/>
        <w:rPr>
          <w:rFonts w:hint="default" w:ascii="方正仿宋_GBK" w:hAnsi="方正仿宋_GBK" w:eastAsia="方正仿宋_GBK" w:cs="方正仿宋_GBK"/>
          <w:b/>
          <w:bCs/>
          <w:caps/>
          <w:color w:val="auto"/>
          <w:sz w:val="28"/>
          <w:szCs w:val="28"/>
          <w:highlight w:val="none"/>
          <w:lang w:val="en-US" w:eastAsia="zh-CN"/>
        </w:rPr>
      </w:pPr>
      <w:r>
        <w:rPr>
          <w:rFonts w:hint="eastAsia" w:ascii="方正仿宋_GBK" w:hAnsi="方正仿宋_GBK" w:eastAsia="方正仿宋_GBK" w:cs="方正仿宋_GBK"/>
          <w:b/>
          <w:bCs/>
          <w:caps/>
          <w:color w:val="auto"/>
          <w:sz w:val="28"/>
          <w:szCs w:val="28"/>
          <w:highlight w:val="none"/>
          <w:lang w:val="en-US" w:eastAsia="zh-CN"/>
        </w:rPr>
        <w:t>报价清单按附件2：《广西北部湾银行营业网点空调采购货物清单及报价表》内容填报。</w:t>
      </w:r>
      <w:r>
        <w:rPr>
          <w:rFonts w:hint="eastAsia" w:ascii="方正仿宋_GBK" w:hAnsi="方正仿宋_GBK" w:eastAsia="方正仿宋_GBK" w:cs="方正仿宋_GBK"/>
          <w:b/>
          <w:bCs/>
          <w:caps/>
          <w:color w:val="auto"/>
          <w:sz w:val="28"/>
          <w:szCs w:val="28"/>
          <w:highlight w:val="none"/>
          <w:lang w:eastAsia="zh-CN"/>
        </w:rPr>
        <w:t>磋商供应商提供的报价高于</w:t>
      </w:r>
      <w:r>
        <w:rPr>
          <w:rFonts w:hint="eastAsia" w:ascii="方正仿宋_GBK" w:hAnsi="方正仿宋_GBK" w:eastAsia="方正仿宋_GBK" w:cs="方正仿宋_GBK"/>
          <w:b/>
          <w:bCs/>
          <w:caps/>
          <w:color w:val="auto"/>
          <w:sz w:val="28"/>
          <w:szCs w:val="28"/>
          <w:highlight w:val="none"/>
          <w:lang w:val="en-US" w:eastAsia="zh-CN"/>
        </w:rPr>
        <w:t>各分项招标控制价</w:t>
      </w:r>
      <w:r>
        <w:rPr>
          <w:rFonts w:hint="eastAsia" w:ascii="方正仿宋_GBK" w:hAnsi="方正仿宋_GBK" w:eastAsia="方正仿宋_GBK" w:cs="方正仿宋_GBK"/>
          <w:b/>
          <w:bCs/>
          <w:caps/>
          <w:color w:val="auto"/>
          <w:sz w:val="28"/>
          <w:szCs w:val="28"/>
          <w:highlight w:val="none"/>
          <w:lang w:eastAsia="zh-CN"/>
        </w:rPr>
        <w:t>的，其竞标将视为无效。</w:t>
      </w:r>
    </w:p>
    <w:p>
      <w:pPr>
        <w:spacing w:before="120" w:line="22" w:lineRule="atLeast"/>
        <w:jc w:val="center"/>
        <w:rPr>
          <w:rFonts w:ascii="方正仿宋_GBK" w:hAnsi="方正仿宋_GBK" w:eastAsia="方正仿宋_GBK" w:cs="方正仿宋_GBK"/>
          <w:b/>
          <w:bCs/>
          <w:caps/>
          <w:color w:val="auto"/>
          <w:sz w:val="28"/>
          <w:szCs w:val="28"/>
          <w:highlight w:val="none"/>
        </w:rPr>
      </w:pPr>
    </w:p>
    <w:p>
      <w:pPr>
        <w:spacing w:before="120" w:line="22" w:lineRule="atLeast"/>
        <w:jc w:val="center"/>
        <w:rPr>
          <w:rFonts w:ascii="方正仿宋_GBK" w:hAnsi="方正仿宋_GBK" w:eastAsia="方正仿宋_GBK" w:cs="方正仿宋_GBK"/>
          <w:b/>
          <w:bCs/>
          <w:caps/>
          <w:color w:val="auto"/>
          <w:sz w:val="28"/>
          <w:szCs w:val="28"/>
          <w:highlight w:val="none"/>
        </w:rPr>
      </w:pPr>
    </w:p>
    <w:p>
      <w:pPr>
        <w:spacing w:before="120" w:line="22" w:lineRule="atLeast"/>
        <w:jc w:val="center"/>
        <w:rPr>
          <w:rFonts w:ascii="方正仿宋_GBK" w:hAnsi="方正仿宋_GBK" w:eastAsia="方正仿宋_GBK" w:cs="方正仿宋_GBK"/>
          <w:b/>
          <w:bCs/>
          <w:caps/>
          <w:color w:val="auto"/>
          <w:sz w:val="28"/>
          <w:szCs w:val="28"/>
          <w:highlight w:val="none"/>
        </w:rPr>
      </w:pPr>
    </w:p>
    <w:p>
      <w:pPr>
        <w:spacing w:before="120" w:line="22" w:lineRule="atLeast"/>
        <w:jc w:val="center"/>
        <w:rPr>
          <w:rFonts w:ascii="方正仿宋_GBK" w:hAnsi="方正仿宋_GBK" w:eastAsia="方正仿宋_GBK" w:cs="方正仿宋_GBK"/>
          <w:b/>
          <w:bCs/>
          <w:caps/>
          <w:color w:val="auto"/>
          <w:sz w:val="28"/>
          <w:szCs w:val="28"/>
          <w:highlight w:val="none"/>
        </w:rPr>
      </w:pPr>
    </w:p>
    <w:p>
      <w:pPr>
        <w:spacing w:before="120" w:line="22" w:lineRule="atLeast"/>
        <w:jc w:val="center"/>
        <w:rPr>
          <w:rFonts w:ascii="方正仿宋_GBK" w:hAnsi="方正仿宋_GBK" w:eastAsia="方正仿宋_GBK" w:cs="方正仿宋_GBK"/>
          <w:b/>
          <w:bCs/>
          <w:caps/>
          <w:color w:val="auto"/>
          <w:sz w:val="28"/>
          <w:szCs w:val="28"/>
          <w:highlight w:val="none"/>
        </w:rPr>
      </w:pPr>
    </w:p>
    <w:p>
      <w:pPr>
        <w:pStyle w:val="7"/>
        <w:spacing w:line="480" w:lineRule="auto"/>
        <w:rPr>
          <w:rFonts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法定代表人或委托代理人签字或盖章：</w:t>
      </w:r>
      <w:r>
        <w:rPr>
          <w:rFonts w:hint="eastAsia" w:ascii="方正仿宋_GBK" w:hAnsi="方正仿宋_GBK" w:eastAsia="方正仿宋_GBK" w:cs="方正仿宋_GBK"/>
          <w:color w:val="auto"/>
          <w:sz w:val="28"/>
          <w:szCs w:val="28"/>
          <w:highlight w:val="none"/>
          <w:u w:val="single"/>
        </w:rPr>
        <w:t xml:space="preserve">                       </w:t>
      </w:r>
    </w:p>
    <w:p>
      <w:pPr>
        <w:pStyle w:val="7"/>
        <w:spacing w:line="480" w:lineRule="auto"/>
        <w:rPr>
          <w:rFonts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磋商供应商名称（盖章）：</w:t>
      </w:r>
      <w:r>
        <w:rPr>
          <w:rFonts w:hint="eastAsia" w:ascii="方正仿宋_GBK" w:hAnsi="方正仿宋_GBK" w:eastAsia="方正仿宋_GBK" w:cs="方正仿宋_GBK"/>
          <w:color w:val="auto"/>
          <w:sz w:val="28"/>
          <w:szCs w:val="28"/>
          <w:highlight w:val="none"/>
          <w:u w:val="single"/>
        </w:rPr>
        <w:t xml:space="preserve">                       </w:t>
      </w:r>
    </w:p>
    <w:p>
      <w:pPr>
        <w:pStyle w:val="7"/>
        <w:spacing w:line="480" w:lineRule="auto"/>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日   期：</w:t>
      </w:r>
      <w:r>
        <w:rPr>
          <w:rFonts w:hint="eastAsia" w:ascii="方正仿宋_GBK" w:hAnsi="方正仿宋_GBK" w:eastAsia="方正仿宋_GBK" w:cs="方正仿宋_GBK"/>
          <w:color w:val="auto"/>
          <w:sz w:val="28"/>
          <w:szCs w:val="28"/>
          <w:highlight w:val="none"/>
          <w:u w:val="single"/>
        </w:rPr>
        <w:t xml:space="preserve">                       </w:t>
      </w: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spacing w:line="300" w:lineRule="auto"/>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三、</w:t>
      </w:r>
      <w:r>
        <w:rPr>
          <w:rFonts w:hint="eastAsia" w:ascii="方正仿宋_GBK" w:hAnsi="方正仿宋_GBK" w:eastAsia="方正仿宋_GBK" w:cs="方正仿宋_GBK"/>
          <w:bCs/>
          <w:color w:val="auto"/>
          <w:kern w:val="0"/>
          <w:sz w:val="32"/>
          <w:szCs w:val="32"/>
          <w:highlight w:val="none"/>
        </w:rPr>
        <w:t>法定代表人身份证明书</w:t>
      </w:r>
    </w:p>
    <w:p>
      <w:pPr>
        <w:spacing w:before="312" w:beforeLines="100" w:after="156" w:afterLines="50"/>
        <w:ind w:left="540"/>
        <w:jc w:val="center"/>
        <w:rPr>
          <w:rFonts w:ascii="方正仿宋_GBK" w:hAnsi="方正仿宋_GBK" w:eastAsia="方正仿宋_GBK" w:cs="方正仿宋_GBK"/>
          <w:b/>
          <w:bCs/>
          <w:color w:val="auto"/>
          <w:sz w:val="30"/>
          <w:szCs w:val="30"/>
          <w:highlight w:val="none"/>
        </w:rPr>
      </w:pPr>
      <w:r>
        <w:rPr>
          <w:rFonts w:hint="eastAsia" w:ascii="方正仿宋_GBK" w:hAnsi="方正仿宋_GBK" w:eastAsia="方正仿宋_GBK" w:cs="方正仿宋_GBK"/>
          <w:b/>
          <w:bCs/>
          <w:color w:val="auto"/>
          <w:sz w:val="30"/>
          <w:szCs w:val="30"/>
          <w:highlight w:val="none"/>
        </w:rPr>
        <w:t>法定代表人身份证明书格式</w:t>
      </w:r>
    </w:p>
    <w:p>
      <w:pPr>
        <w:pStyle w:val="5"/>
        <w:rPr>
          <w:rFonts w:ascii="方正仿宋_GBK" w:hAnsi="方正仿宋_GBK" w:eastAsia="方正仿宋_GBK" w:cs="方正仿宋_GBK"/>
          <w:color w:val="auto"/>
          <w:highlight w:val="none"/>
        </w:rPr>
      </w:pPr>
    </w:p>
    <w:p>
      <w:pPr>
        <w:spacing w:line="480" w:lineRule="exact"/>
        <w:ind w:left="539"/>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竞 标 人：</w:t>
      </w:r>
      <w:r>
        <w:rPr>
          <w:rFonts w:hint="eastAsia" w:ascii="方正仿宋_GBK" w:hAnsi="方正仿宋_GBK" w:eastAsia="方正仿宋_GBK" w:cs="方正仿宋_GBK"/>
          <w:color w:val="auto"/>
          <w:sz w:val="28"/>
          <w:szCs w:val="28"/>
          <w:highlight w:val="none"/>
          <w:u w:val="single"/>
        </w:rPr>
        <w:t xml:space="preserve">                       </w:t>
      </w:r>
    </w:p>
    <w:p>
      <w:pPr>
        <w:spacing w:line="480" w:lineRule="exact"/>
        <w:ind w:left="539"/>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4"/>
          <w:highlight w:val="none"/>
        </w:rPr>
        <w:t>单位性质：</w:t>
      </w:r>
      <w:r>
        <w:rPr>
          <w:rFonts w:hint="eastAsia" w:ascii="方正仿宋_GBK" w:hAnsi="方正仿宋_GBK" w:eastAsia="方正仿宋_GBK" w:cs="方正仿宋_GBK"/>
          <w:color w:val="auto"/>
          <w:sz w:val="28"/>
          <w:szCs w:val="28"/>
          <w:highlight w:val="none"/>
          <w:u w:val="single"/>
        </w:rPr>
        <w:t xml:space="preserve">                       </w:t>
      </w:r>
    </w:p>
    <w:p>
      <w:pPr>
        <w:spacing w:line="480" w:lineRule="exact"/>
        <w:ind w:left="539"/>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地    址：</w:t>
      </w:r>
      <w:r>
        <w:rPr>
          <w:rFonts w:hint="eastAsia" w:ascii="方正仿宋_GBK" w:hAnsi="方正仿宋_GBK" w:eastAsia="方正仿宋_GBK" w:cs="方正仿宋_GBK"/>
          <w:color w:val="auto"/>
          <w:sz w:val="28"/>
          <w:szCs w:val="28"/>
          <w:highlight w:val="none"/>
          <w:u w:val="single"/>
        </w:rPr>
        <w:t xml:space="preserve">                       </w:t>
      </w:r>
    </w:p>
    <w:p>
      <w:pPr>
        <w:spacing w:line="480" w:lineRule="exact"/>
        <w:ind w:left="539"/>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成立时间：</w:t>
      </w:r>
      <w:r>
        <w:rPr>
          <w:rFonts w:hint="eastAsia" w:ascii="方正仿宋_GBK" w:hAnsi="方正仿宋_GBK" w:eastAsia="方正仿宋_GBK" w:cs="方正仿宋_GBK"/>
          <w:color w:val="auto"/>
          <w:sz w:val="24"/>
          <w:highlight w:val="none"/>
          <w:u w:val="single"/>
        </w:rPr>
        <w:t xml:space="preserve">    年  月  日</w:t>
      </w:r>
    </w:p>
    <w:p>
      <w:pPr>
        <w:spacing w:line="480" w:lineRule="exact"/>
        <w:ind w:left="539"/>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经营期限：</w:t>
      </w:r>
      <w:r>
        <w:rPr>
          <w:rFonts w:hint="eastAsia" w:ascii="方正仿宋_GBK" w:hAnsi="方正仿宋_GBK" w:eastAsia="方正仿宋_GBK" w:cs="方正仿宋_GBK"/>
          <w:color w:val="auto"/>
          <w:sz w:val="28"/>
          <w:szCs w:val="28"/>
          <w:highlight w:val="none"/>
          <w:u w:val="single"/>
        </w:rPr>
        <w:t xml:space="preserve">                       </w:t>
      </w:r>
    </w:p>
    <w:p>
      <w:pPr>
        <w:spacing w:line="480" w:lineRule="exact"/>
        <w:ind w:left="539"/>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    名：</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4"/>
          <w:highlight w:val="none"/>
        </w:rPr>
        <w:t xml:space="preserve">      性    别：</w:t>
      </w:r>
      <w:r>
        <w:rPr>
          <w:rFonts w:hint="eastAsia" w:ascii="方正仿宋_GBK" w:hAnsi="方正仿宋_GBK" w:eastAsia="方正仿宋_GBK" w:cs="方正仿宋_GBK"/>
          <w:color w:val="auto"/>
          <w:sz w:val="28"/>
          <w:szCs w:val="28"/>
          <w:highlight w:val="none"/>
          <w:u w:val="single"/>
        </w:rPr>
        <w:t xml:space="preserve">              </w:t>
      </w:r>
    </w:p>
    <w:p>
      <w:pPr>
        <w:spacing w:line="480" w:lineRule="exact"/>
        <w:ind w:left="539"/>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 xml:space="preserve">年    龄：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4"/>
          <w:highlight w:val="none"/>
        </w:rPr>
        <w:t xml:space="preserve">     职    务：</w:t>
      </w:r>
      <w:r>
        <w:rPr>
          <w:rFonts w:hint="eastAsia" w:ascii="方正仿宋_GBK" w:hAnsi="方正仿宋_GBK" w:eastAsia="方正仿宋_GBK" w:cs="方正仿宋_GBK"/>
          <w:color w:val="auto"/>
          <w:sz w:val="28"/>
          <w:szCs w:val="28"/>
          <w:highlight w:val="none"/>
          <w:u w:val="single"/>
        </w:rPr>
        <w:t xml:space="preserve">              </w:t>
      </w:r>
    </w:p>
    <w:p>
      <w:pPr>
        <w:spacing w:line="480" w:lineRule="exact"/>
        <w:ind w:left="539"/>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身份证号码：</w:t>
      </w:r>
      <w:r>
        <w:rPr>
          <w:rFonts w:hint="eastAsia" w:ascii="方正仿宋_GBK" w:hAnsi="方正仿宋_GBK" w:eastAsia="方正仿宋_GBK" w:cs="方正仿宋_GBK"/>
          <w:color w:val="auto"/>
          <w:sz w:val="28"/>
          <w:szCs w:val="28"/>
          <w:highlight w:val="none"/>
          <w:u w:val="single"/>
        </w:rPr>
        <w:t xml:space="preserve">                       </w:t>
      </w:r>
    </w:p>
    <w:p>
      <w:pPr>
        <w:spacing w:line="480" w:lineRule="exact"/>
        <w:ind w:left="539"/>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系</w:t>
      </w:r>
      <w:r>
        <w:rPr>
          <w:rFonts w:hint="eastAsia" w:ascii="方正仿宋_GBK" w:hAnsi="方正仿宋_GBK" w:eastAsia="方正仿宋_GBK" w:cs="方正仿宋_GBK"/>
          <w:color w:val="auto"/>
          <w:sz w:val="24"/>
          <w:highlight w:val="none"/>
          <w:u w:val="single"/>
        </w:rPr>
        <w:t>（供应商名称）</w:t>
      </w:r>
      <w:r>
        <w:rPr>
          <w:rFonts w:hint="eastAsia" w:ascii="方正仿宋_GBK" w:hAnsi="方正仿宋_GBK" w:eastAsia="方正仿宋_GBK" w:cs="方正仿宋_GBK"/>
          <w:color w:val="auto"/>
          <w:sz w:val="24"/>
          <w:highlight w:val="none"/>
        </w:rPr>
        <w:t>的法定代表人。</w:t>
      </w:r>
    </w:p>
    <w:p>
      <w:pPr>
        <w:spacing w:line="480" w:lineRule="exact"/>
        <w:ind w:left="539"/>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特此证明。</w:t>
      </w:r>
    </w:p>
    <w:p>
      <w:pPr>
        <w:spacing w:line="480" w:lineRule="exact"/>
        <w:ind w:left="539"/>
        <w:rPr>
          <w:rFonts w:ascii="方正仿宋_GBK" w:hAnsi="方正仿宋_GBK" w:eastAsia="方正仿宋_GBK" w:cs="方正仿宋_GBK"/>
          <w:color w:val="auto"/>
          <w:sz w:val="24"/>
          <w:highlight w:val="none"/>
        </w:rPr>
      </w:pPr>
    </w:p>
    <w:p>
      <w:pPr>
        <w:spacing w:line="480" w:lineRule="exact"/>
        <w:ind w:left="539"/>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附件：法定代表人有效身份证正反面复印件</w:t>
      </w:r>
    </w:p>
    <w:p>
      <w:pPr>
        <w:spacing w:line="480" w:lineRule="exact"/>
        <w:ind w:left="539"/>
        <w:rPr>
          <w:rFonts w:ascii="方正仿宋_GBK" w:hAnsi="方正仿宋_GBK" w:eastAsia="方正仿宋_GBK" w:cs="方正仿宋_GBK"/>
          <w:color w:val="auto"/>
          <w:sz w:val="24"/>
          <w:highlight w:val="none"/>
        </w:rPr>
      </w:pPr>
    </w:p>
    <w:p>
      <w:pPr>
        <w:spacing w:line="480" w:lineRule="exact"/>
        <w:ind w:left="539"/>
        <w:rPr>
          <w:rFonts w:ascii="方正仿宋_GBK" w:hAnsi="方正仿宋_GBK" w:eastAsia="方正仿宋_GBK" w:cs="方正仿宋_GBK"/>
          <w:color w:val="auto"/>
          <w:sz w:val="24"/>
          <w:highlight w:val="none"/>
        </w:rPr>
      </w:pPr>
    </w:p>
    <w:p>
      <w:pPr>
        <w:pStyle w:val="7"/>
        <w:spacing w:line="480" w:lineRule="auto"/>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法定代表人签字或盖章：</w:t>
      </w:r>
      <w:r>
        <w:rPr>
          <w:rFonts w:hint="eastAsia" w:ascii="方正仿宋_GBK" w:hAnsi="方正仿宋_GBK" w:eastAsia="方正仿宋_GBK" w:cs="方正仿宋_GBK"/>
          <w:color w:val="auto"/>
          <w:sz w:val="28"/>
          <w:szCs w:val="28"/>
          <w:highlight w:val="none"/>
          <w:u w:val="single"/>
        </w:rPr>
        <w:t xml:space="preserve">                       </w:t>
      </w:r>
    </w:p>
    <w:p>
      <w:pPr>
        <w:pStyle w:val="7"/>
        <w:spacing w:line="480" w:lineRule="auto"/>
        <w:rPr>
          <w:rFonts w:ascii="方正仿宋_GBK" w:hAnsi="方正仿宋_GBK" w:eastAsia="方正仿宋_GBK" w:cs="方正仿宋_GBK"/>
          <w:color w:val="auto"/>
          <w:highlight w:val="none"/>
          <w:u w:val="single"/>
        </w:rPr>
      </w:pPr>
      <w:r>
        <w:rPr>
          <w:rFonts w:hint="eastAsia" w:ascii="方正仿宋_GBK" w:hAnsi="方正仿宋_GBK" w:eastAsia="方正仿宋_GBK" w:cs="方正仿宋_GBK"/>
          <w:color w:val="auto"/>
          <w:sz w:val="28"/>
          <w:szCs w:val="28"/>
          <w:highlight w:val="none"/>
        </w:rPr>
        <w:t>磋商供应商名称（盖章）：</w:t>
      </w:r>
      <w:r>
        <w:rPr>
          <w:rFonts w:hint="eastAsia" w:ascii="方正仿宋_GBK" w:hAnsi="方正仿宋_GBK" w:eastAsia="方正仿宋_GBK" w:cs="方正仿宋_GBK"/>
          <w:color w:val="auto"/>
          <w:sz w:val="28"/>
          <w:szCs w:val="28"/>
          <w:highlight w:val="none"/>
          <w:u w:val="single"/>
        </w:rPr>
        <w:t xml:space="preserve">                       </w:t>
      </w:r>
    </w:p>
    <w:p>
      <w:pPr>
        <w:pStyle w:val="7"/>
        <w:spacing w:line="480" w:lineRule="auto"/>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日   期：</w:t>
      </w:r>
      <w:r>
        <w:rPr>
          <w:rFonts w:hint="eastAsia" w:ascii="方正仿宋_GBK" w:hAnsi="方正仿宋_GBK" w:eastAsia="方正仿宋_GBK" w:cs="方正仿宋_GBK"/>
          <w:color w:val="auto"/>
          <w:sz w:val="28"/>
          <w:szCs w:val="28"/>
          <w:highlight w:val="none"/>
          <w:u w:val="single"/>
        </w:rPr>
        <w:t xml:space="preserve">                       </w:t>
      </w:r>
    </w:p>
    <w:p>
      <w:pPr>
        <w:rPr>
          <w:rFonts w:ascii="方正仿宋_GBK" w:hAnsi="方正仿宋_GBK" w:eastAsia="方正仿宋_GBK" w:cs="方正仿宋_GBK"/>
          <w:color w:val="auto"/>
          <w:sz w:val="24"/>
          <w:highlight w:val="none"/>
          <w:u w:val="single"/>
        </w:rPr>
      </w:pPr>
    </w:p>
    <w:p>
      <w:pPr>
        <w:rPr>
          <w:rFonts w:ascii="方正仿宋_GBK" w:hAnsi="方正仿宋_GBK" w:eastAsia="方正仿宋_GBK" w:cs="方正仿宋_GBK"/>
          <w:color w:val="auto"/>
          <w:szCs w:val="20"/>
          <w:highlight w:val="none"/>
          <w:u w:val="single"/>
        </w:rPr>
      </w:pPr>
    </w:p>
    <w:p>
      <w:pPr>
        <w:spacing w:line="300" w:lineRule="auto"/>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24"/>
          <w:highlight w:val="none"/>
        </w:rPr>
        <w:br w:type="page"/>
      </w:r>
    </w:p>
    <w:p>
      <w:pPr>
        <w:spacing w:line="300" w:lineRule="auto"/>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四、法定代表人授权书（格式）</w:t>
      </w:r>
    </w:p>
    <w:p>
      <w:pPr>
        <w:spacing w:line="300" w:lineRule="auto"/>
        <w:rPr>
          <w:rFonts w:ascii="方正仿宋_GBK" w:hAnsi="方正仿宋_GBK" w:eastAsia="方正仿宋_GBK" w:cs="方正仿宋_GBK"/>
          <w:color w:val="auto"/>
          <w:kern w:val="0"/>
          <w:sz w:val="32"/>
          <w:szCs w:val="32"/>
          <w:highlight w:val="none"/>
        </w:rPr>
      </w:pPr>
    </w:p>
    <w:p>
      <w:pPr>
        <w:adjustRightInd w:val="0"/>
        <w:snapToGrid w:val="0"/>
        <w:spacing w:line="300" w:lineRule="auto"/>
        <w:jc w:val="center"/>
        <w:rPr>
          <w:rFonts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法定代表人授权书(一)</w:t>
      </w:r>
    </w:p>
    <w:p>
      <w:pPr>
        <w:adjustRightInd w:val="0"/>
        <w:snapToGrid w:val="0"/>
        <w:spacing w:line="520" w:lineRule="exact"/>
        <w:rPr>
          <w:rFonts w:ascii="方正仿宋_GBK" w:hAnsi="方正仿宋_GBK" w:eastAsia="方正仿宋_GBK" w:cs="方正仿宋_GBK"/>
          <w:color w:val="auto"/>
          <w:sz w:val="28"/>
          <w:szCs w:val="28"/>
          <w:highlight w:val="none"/>
        </w:rPr>
      </w:pPr>
    </w:p>
    <w:p>
      <w:pPr>
        <w:spacing w:line="520" w:lineRule="exact"/>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bCs/>
          <w:color w:val="auto"/>
          <w:sz w:val="24"/>
          <w:highlight w:val="none"/>
          <w:u w:val="single"/>
        </w:rPr>
        <w:t>广西北部湾银行股份有限公司</w:t>
      </w:r>
      <w:r>
        <w:rPr>
          <w:rFonts w:hint="eastAsia" w:ascii="方正仿宋_GBK" w:hAnsi="方正仿宋_GBK" w:eastAsia="方正仿宋_GBK" w:cs="方正仿宋_GBK"/>
          <w:color w:val="auto"/>
          <w:sz w:val="24"/>
          <w:szCs w:val="28"/>
          <w:highlight w:val="none"/>
        </w:rPr>
        <w:t>：</w:t>
      </w:r>
    </w:p>
    <w:p>
      <w:pPr>
        <w:spacing w:line="520" w:lineRule="exact"/>
        <w:ind w:firstLine="480" w:firstLineChars="200"/>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兹授权</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同志，身份证号：</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为我公司参加贵单位组织的</w:t>
      </w:r>
      <w:r>
        <w:rPr>
          <w:rFonts w:hint="eastAsia" w:ascii="方正仿宋_GBK" w:hAnsi="方正仿宋_GBK" w:eastAsia="方正仿宋_GBK" w:cs="方正仿宋_GBK"/>
          <w:color w:val="auto"/>
          <w:sz w:val="24"/>
          <w:szCs w:val="28"/>
          <w:highlight w:val="none"/>
          <w:u w:val="single"/>
        </w:rPr>
        <w:t>（项目名称：       ；项目编号：        ；分标号：   ）</w:t>
      </w:r>
      <w:r>
        <w:rPr>
          <w:rFonts w:hint="eastAsia" w:ascii="方正仿宋_GBK" w:hAnsi="方正仿宋_GBK" w:eastAsia="方正仿宋_GBK" w:cs="方正仿宋_GBK"/>
          <w:color w:val="auto"/>
          <w:sz w:val="24"/>
          <w:szCs w:val="28"/>
          <w:highlight w:val="none"/>
        </w:rPr>
        <w:t>采购活动的竞标代表人，全权代表我公司处理在该项目活动中的一切事宜。代理期限从</w:t>
      </w:r>
      <w:r>
        <w:rPr>
          <w:rFonts w:hint="eastAsia" w:ascii="方正仿宋_GBK" w:hAnsi="方正仿宋_GBK" w:eastAsia="方正仿宋_GBK" w:cs="方正仿宋_GBK"/>
          <w:color w:val="auto"/>
          <w:sz w:val="24"/>
          <w:szCs w:val="28"/>
          <w:highlight w:val="none"/>
          <w:u w:val="single"/>
        </w:rPr>
        <w:t xml:space="preserve">    年   月   日起至   年   月   日止</w:t>
      </w:r>
      <w:r>
        <w:rPr>
          <w:rFonts w:hint="eastAsia" w:ascii="方正仿宋_GBK" w:hAnsi="方正仿宋_GBK" w:eastAsia="方正仿宋_GBK" w:cs="方正仿宋_GBK"/>
          <w:color w:val="auto"/>
          <w:sz w:val="24"/>
          <w:szCs w:val="28"/>
          <w:highlight w:val="none"/>
        </w:rPr>
        <w:t xml:space="preserve">。 </w:t>
      </w:r>
    </w:p>
    <w:p>
      <w:pPr>
        <w:spacing w:line="520" w:lineRule="exact"/>
        <w:rPr>
          <w:rFonts w:ascii="方正仿宋_GBK" w:hAnsi="方正仿宋_GBK" w:eastAsia="方正仿宋_GBK" w:cs="方正仿宋_GBK"/>
          <w:color w:val="auto"/>
          <w:sz w:val="24"/>
          <w:szCs w:val="28"/>
          <w:highlight w:val="none"/>
        </w:rPr>
      </w:pPr>
    </w:p>
    <w:p>
      <w:pPr>
        <w:spacing w:line="520" w:lineRule="exact"/>
        <w:ind w:firstLine="360" w:firstLineChars="150"/>
        <w:rPr>
          <w:rFonts w:ascii="方正仿宋_GBK" w:hAnsi="方正仿宋_GBK" w:eastAsia="方正仿宋_GBK" w:cs="方正仿宋_GBK"/>
          <w:color w:val="auto"/>
          <w:sz w:val="24"/>
          <w:szCs w:val="28"/>
          <w:highlight w:val="none"/>
          <w:u w:val="single"/>
        </w:rPr>
      </w:pPr>
      <w:r>
        <w:rPr>
          <w:rFonts w:hint="eastAsia" w:ascii="方正仿宋_GBK" w:hAnsi="方正仿宋_GBK" w:eastAsia="方正仿宋_GBK" w:cs="方正仿宋_GBK"/>
          <w:color w:val="auto"/>
          <w:sz w:val="24"/>
          <w:szCs w:val="28"/>
          <w:highlight w:val="none"/>
        </w:rPr>
        <w:t>授权单位（盖章）：</w:t>
      </w:r>
      <w:r>
        <w:rPr>
          <w:rFonts w:hint="eastAsia" w:ascii="方正仿宋_GBK" w:hAnsi="方正仿宋_GBK" w:eastAsia="方正仿宋_GBK" w:cs="方正仿宋_GBK"/>
          <w:color w:val="auto"/>
          <w:sz w:val="28"/>
          <w:szCs w:val="28"/>
          <w:highlight w:val="none"/>
          <w:u w:val="single"/>
        </w:rPr>
        <w:t xml:space="preserve">                       </w:t>
      </w:r>
    </w:p>
    <w:p>
      <w:pPr>
        <w:spacing w:line="520" w:lineRule="exact"/>
        <w:ind w:firstLine="360" w:firstLineChars="150"/>
        <w:rPr>
          <w:rFonts w:ascii="方正仿宋_GBK" w:hAnsi="方正仿宋_GBK" w:eastAsia="方正仿宋_GBK" w:cs="方正仿宋_GBK"/>
          <w:b/>
          <w:color w:val="auto"/>
          <w:sz w:val="24"/>
          <w:szCs w:val="28"/>
          <w:highlight w:val="none"/>
        </w:rPr>
      </w:pPr>
      <w:r>
        <w:rPr>
          <w:rFonts w:hint="eastAsia" w:ascii="方正仿宋_GBK" w:hAnsi="方正仿宋_GBK" w:eastAsia="方正仿宋_GBK" w:cs="方正仿宋_GBK"/>
          <w:color w:val="auto"/>
          <w:sz w:val="24"/>
          <w:szCs w:val="28"/>
          <w:highlight w:val="none"/>
        </w:rPr>
        <w:t>法定代表人（签字或盖章）：</w:t>
      </w:r>
      <w:r>
        <w:rPr>
          <w:rFonts w:hint="eastAsia" w:ascii="方正仿宋_GBK" w:hAnsi="方正仿宋_GBK" w:eastAsia="方正仿宋_GBK" w:cs="方正仿宋_GBK"/>
          <w:color w:val="auto"/>
          <w:sz w:val="28"/>
          <w:szCs w:val="28"/>
          <w:highlight w:val="none"/>
          <w:u w:val="single"/>
        </w:rPr>
        <w:t xml:space="preserve">                       </w:t>
      </w:r>
    </w:p>
    <w:p>
      <w:pPr>
        <w:spacing w:line="520" w:lineRule="exact"/>
        <w:ind w:firstLine="360" w:firstLineChars="150"/>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签发日期：</w:t>
      </w:r>
      <w:r>
        <w:rPr>
          <w:rFonts w:hint="eastAsia" w:ascii="方正仿宋_GBK" w:hAnsi="方正仿宋_GBK" w:eastAsia="方正仿宋_GBK" w:cs="方正仿宋_GBK"/>
          <w:color w:val="auto"/>
          <w:sz w:val="24"/>
          <w:szCs w:val="28"/>
          <w:highlight w:val="none"/>
          <w:u w:val="single"/>
        </w:rPr>
        <w:t xml:space="preserve">    年   月   日</w:t>
      </w:r>
    </w:p>
    <w:p>
      <w:pPr>
        <w:spacing w:line="520" w:lineRule="exact"/>
        <w:rPr>
          <w:rFonts w:ascii="方正仿宋_GBK" w:hAnsi="方正仿宋_GBK" w:eastAsia="方正仿宋_GBK" w:cs="方正仿宋_GBK"/>
          <w:color w:val="auto"/>
          <w:sz w:val="24"/>
          <w:szCs w:val="28"/>
          <w:highlight w:val="none"/>
        </w:rPr>
      </w:pPr>
    </w:p>
    <w:p>
      <w:pPr>
        <w:spacing w:line="520" w:lineRule="exact"/>
        <w:ind w:firstLine="480" w:firstLineChars="200"/>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附：代理人工作单位：</w:t>
      </w:r>
      <w:r>
        <w:rPr>
          <w:rFonts w:hint="eastAsia" w:ascii="方正仿宋_GBK" w:hAnsi="方正仿宋_GBK" w:eastAsia="方正仿宋_GBK" w:cs="方正仿宋_GBK"/>
          <w:color w:val="auto"/>
          <w:sz w:val="28"/>
          <w:szCs w:val="28"/>
          <w:highlight w:val="none"/>
          <w:u w:val="single"/>
        </w:rPr>
        <w:t xml:space="preserve">                       </w:t>
      </w:r>
    </w:p>
    <w:p>
      <w:pPr>
        <w:spacing w:line="520" w:lineRule="exact"/>
        <w:ind w:firstLine="480" w:firstLineChars="200"/>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4"/>
          <w:szCs w:val="28"/>
          <w:highlight w:val="none"/>
        </w:rPr>
        <w:t>职务：</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4"/>
          <w:szCs w:val="28"/>
          <w:highlight w:val="none"/>
        </w:rPr>
        <w:t xml:space="preserve">        性别：</w:t>
      </w:r>
      <w:r>
        <w:rPr>
          <w:rFonts w:hint="eastAsia" w:ascii="方正仿宋_GBK" w:hAnsi="方正仿宋_GBK" w:eastAsia="方正仿宋_GBK" w:cs="方正仿宋_GBK"/>
          <w:color w:val="auto"/>
          <w:sz w:val="28"/>
          <w:szCs w:val="28"/>
          <w:highlight w:val="none"/>
          <w:u w:val="single"/>
        </w:rPr>
        <w:t xml:space="preserve">                       </w:t>
      </w:r>
    </w:p>
    <w:p>
      <w:pPr>
        <w:spacing w:line="520" w:lineRule="exact"/>
        <w:ind w:firstLine="480" w:firstLineChars="200"/>
        <w:rPr>
          <w:rFonts w:ascii="方正仿宋_GBK" w:hAnsi="方正仿宋_GBK" w:eastAsia="方正仿宋_GBK" w:cs="方正仿宋_GBK"/>
          <w:color w:val="auto"/>
          <w:sz w:val="24"/>
          <w:szCs w:val="28"/>
          <w:highlight w:val="none"/>
          <w:u w:val="single"/>
        </w:rPr>
      </w:pPr>
      <w:r>
        <w:rPr>
          <w:rFonts w:hint="eastAsia" w:ascii="方正仿宋_GBK" w:hAnsi="方正仿宋_GBK" w:eastAsia="方正仿宋_GBK" w:cs="方正仿宋_GBK"/>
          <w:color w:val="auto"/>
          <w:sz w:val="24"/>
          <w:szCs w:val="28"/>
          <w:highlight w:val="none"/>
        </w:rPr>
        <w:t>身份证号码：</w:t>
      </w:r>
      <w:r>
        <w:rPr>
          <w:rFonts w:hint="eastAsia" w:ascii="方正仿宋_GBK" w:hAnsi="方正仿宋_GBK" w:eastAsia="方正仿宋_GBK" w:cs="方正仿宋_GBK"/>
          <w:color w:val="auto"/>
          <w:sz w:val="28"/>
          <w:szCs w:val="28"/>
          <w:highlight w:val="none"/>
          <w:u w:val="single"/>
        </w:rPr>
        <w:t xml:space="preserve">                       </w:t>
      </w:r>
    </w:p>
    <w:p>
      <w:pPr>
        <w:adjustRightInd w:val="0"/>
        <w:snapToGrid w:val="0"/>
        <w:spacing w:line="520" w:lineRule="exact"/>
        <w:ind w:firstLine="480" w:firstLineChars="200"/>
        <w:rPr>
          <w:rFonts w:ascii="方正仿宋_GBK" w:hAnsi="方正仿宋_GBK" w:eastAsia="方正仿宋_GBK" w:cs="方正仿宋_GBK"/>
          <w:color w:val="auto"/>
          <w:sz w:val="24"/>
          <w:szCs w:val="28"/>
          <w:highlight w:val="none"/>
          <w:u w:val="single"/>
        </w:rPr>
      </w:pPr>
    </w:p>
    <w:tbl>
      <w:tblPr>
        <w:tblStyle w:val="12"/>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jc w:val="center"/>
        </w:trPr>
        <w:tc>
          <w:tcPr>
            <w:tcW w:w="8657" w:type="dxa"/>
          </w:tcPr>
          <w:p>
            <w:pPr>
              <w:spacing w:line="300" w:lineRule="auto"/>
              <w:rPr>
                <w:rFonts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被授权人身份证（复印件）</w:t>
            </w:r>
          </w:p>
        </w:tc>
      </w:tr>
    </w:tbl>
    <w:p>
      <w:pPr>
        <w:autoSpaceDE w:val="0"/>
        <w:autoSpaceDN w:val="0"/>
        <w:spacing w:line="300" w:lineRule="auto"/>
        <w:ind w:left="480" w:hanging="480"/>
        <w:rPr>
          <w:rFonts w:ascii="方正仿宋_GBK" w:hAnsi="方正仿宋_GBK" w:eastAsia="方正仿宋_GBK" w:cs="方正仿宋_GBK"/>
          <w:color w:val="auto"/>
          <w:sz w:val="28"/>
          <w:szCs w:val="28"/>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kern w:val="0"/>
          <w:sz w:val="32"/>
          <w:szCs w:val="32"/>
          <w:highlight w:val="none"/>
        </w:rPr>
        <w:t>五、信用声明函（格式）</w:t>
      </w:r>
    </w:p>
    <w:p>
      <w:pPr>
        <w:jc w:val="center"/>
        <w:rPr>
          <w:rFonts w:ascii="方正仿宋_GBK" w:hAnsi="方正仿宋_GBK" w:eastAsia="方正仿宋_GBK" w:cs="方正仿宋_GBK"/>
          <w:b/>
          <w:color w:val="auto"/>
          <w:sz w:val="32"/>
          <w:szCs w:val="30"/>
          <w:highlight w:val="none"/>
        </w:rPr>
      </w:pPr>
      <w:r>
        <w:rPr>
          <w:rFonts w:hint="eastAsia" w:ascii="方正仿宋_GBK" w:hAnsi="方正仿宋_GBK" w:eastAsia="方正仿宋_GBK" w:cs="方正仿宋_GBK"/>
          <w:b/>
          <w:color w:val="auto"/>
          <w:sz w:val="32"/>
          <w:szCs w:val="30"/>
          <w:highlight w:val="none"/>
        </w:rPr>
        <w:t>信用声明函</w:t>
      </w:r>
    </w:p>
    <w:p>
      <w:pPr>
        <w:tabs>
          <w:tab w:val="left" w:pos="7200"/>
        </w:tabs>
        <w:spacing w:line="360" w:lineRule="auto"/>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致：</w:t>
      </w:r>
      <w:r>
        <w:rPr>
          <w:rFonts w:hint="eastAsia" w:ascii="方正仿宋_GBK" w:hAnsi="方正仿宋_GBK" w:eastAsia="方正仿宋_GBK" w:cs="方正仿宋_GBK"/>
          <w:color w:val="auto"/>
          <w:highlight w:val="none"/>
          <w:u w:val="single"/>
        </w:rPr>
        <w:t>广西北部湾银行股份有限公司</w:t>
      </w:r>
    </w:p>
    <w:p>
      <w:pPr>
        <w:tabs>
          <w:tab w:val="left" w:pos="7200"/>
        </w:tabs>
        <w:spacing w:line="420" w:lineRule="exact"/>
        <w:ind w:firstLine="42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我司愿意参加贵</w:t>
      </w:r>
      <w:r>
        <w:rPr>
          <w:rFonts w:hint="eastAsia" w:ascii="方正仿宋_GBK" w:hAnsi="方正仿宋_GBK" w:eastAsia="方正仿宋_GBK" w:cs="方正仿宋_GBK"/>
          <w:color w:val="auto"/>
          <w:highlight w:val="none"/>
          <w:lang w:eastAsia="zh-CN"/>
        </w:rPr>
        <w:t>行</w:t>
      </w:r>
      <w:r>
        <w:rPr>
          <w:rFonts w:hint="eastAsia" w:ascii="方正仿宋_GBK" w:hAnsi="方正仿宋_GBK" w:eastAsia="方正仿宋_GBK" w:cs="方正仿宋_GBK"/>
          <w:color w:val="auto"/>
          <w:highlight w:val="none"/>
        </w:rPr>
        <w:t xml:space="preserve">组织的 </w:t>
      </w:r>
      <w:r>
        <w:rPr>
          <w:rFonts w:hint="eastAsia" w:ascii="方正仿宋_GBK" w:hAnsi="方正仿宋_GBK" w:eastAsia="方正仿宋_GBK" w:cs="方正仿宋_GBK"/>
          <w:color w:val="auto"/>
          <w:highlight w:val="none"/>
          <w:u w:val="single"/>
        </w:rPr>
        <w:t xml:space="preserve">     (项目名称)      </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u w:val="single"/>
        </w:rPr>
        <w:t xml:space="preserve">项目编号：      </w:t>
      </w:r>
      <w:r>
        <w:rPr>
          <w:rFonts w:hint="eastAsia" w:ascii="方正仿宋_GBK" w:hAnsi="方正仿宋_GBK" w:eastAsia="方正仿宋_GBK" w:cs="方正仿宋_GBK"/>
          <w:color w:val="auto"/>
          <w:highlight w:val="none"/>
        </w:rPr>
        <w:t>）项目的竞标，为便于贵</w:t>
      </w:r>
      <w:r>
        <w:rPr>
          <w:rFonts w:hint="eastAsia" w:ascii="方正仿宋_GBK" w:hAnsi="方正仿宋_GBK" w:eastAsia="方正仿宋_GBK" w:cs="方正仿宋_GBK"/>
          <w:color w:val="auto"/>
          <w:highlight w:val="none"/>
          <w:lang w:eastAsia="zh-CN"/>
        </w:rPr>
        <w:t>行</w:t>
      </w:r>
      <w:r>
        <w:rPr>
          <w:rFonts w:hint="eastAsia" w:ascii="方正仿宋_GBK" w:hAnsi="方正仿宋_GBK" w:eastAsia="方正仿宋_GBK" w:cs="方正仿宋_GBK"/>
          <w:color w:val="auto"/>
          <w:highlight w:val="none"/>
        </w:rPr>
        <w:t>公正、择优地确定成交人及其竞标货物和服务，我司就本次竞标有关事项郑重声明如下：</w:t>
      </w:r>
    </w:p>
    <w:p>
      <w:pPr>
        <w:spacing w:line="420" w:lineRule="exact"/>
        <w:ind w:firstLine="420" w:firstLineChars="200"/>
        <w:jc w:val="left"/>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 我司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经营异常名录信息，我司对此声明负全部法律责任。</w:t>
      </w:r>
    </w:p>
    <w:p>
      <w:pPr>
        <w:spacing w:line="420" w:lineRule="exact"/>
        <w:ind w:firstLine="420" w:firstLineChars="200"/>
        <w:jc w:val="left"/>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2.</w:t>
      </w:r>
      <w:r>
        <w:rPr>
          <w:rFonts w:hint="eastAsia" w:ascii="方正仿宋_GBK" w:hAnsi="方正仿宋_GBK" w:eastAsia="方正仿宋_GBK" w:cs="方正仿宋_GBK"/>
          <w:color w:val="auto"/>
          <w:highlight w:val="none"/>
        </w:rPr>
        <w:t>我司遵守国家有关法律、法规，具有良好的商业信誉和健全的财务会计制度</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在</w:t>
      </w:r>
      <w:r>
        <w:rPr>
          <w:rFonts w:hint="eastAsia" w:ascii="方正仿宋_GBK" w:hAnsi="方正仿宋_GBK" w:eastAsia="方正仿宋_GBK" w:cs="方正仿宋_GBK"/>
          <w:color w:val="auto"/>
          <w:highlight w:val="none"/>
          <w:lang w:eastAsia="zh-CN"/>
        </w:rPr>
        <w:t>贵行</w:t>
      </w:r>
      <w:r>
        <w:rPr>
          <w:rFonts w:hint="eastAsia" w:ascii="方正仿宋_GBK" w:hAnsi="方正仿宋_GBK" w:eastAsia="方正仿宋_GBK" w:cs="方正仿宋_GBK"/>
          <w:color w:val="auto"/>
          <w:highlight w:val="none"/>
        </w:rPr>
        <w:t>以往采购项目中没有过欺骗、欺诈等不良行为或不良记录</w:t>
      </w:r>
      <w:r>
        <w:rPr>
          <w:rFonts w:hint="eastAsia" w:ascii="方正仿宋_GBK" w:hAnsi="方正仿宋_GBK" w:eastAsia="方正仿宋_GBK" w:cs="方正仿宋_GBK"/>
          <w:color w:val="auto"/>
          <w:highlight w:val="none"/>
          <w:lang w:eastAsia="zh-CN"/>
        </w:rPr>
        <w:t>。</w:t>
      </w:r>
    </w:p>
    <w:p>
      <w:pPr>
        <w:spacing w:line="420" w:lineRule="exact"/>
        <w:ind w:firstLine="420" w:firstLineChars="200"/>
        <w:jc w:val="left"/>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3</w:t>
      </w:r>
      <w:r>
        <w:rPr>
          <w:rFonts w:hint="eastAsia" w:ascii="方正仿宋_GBK" w:hAnsi="方正仿宋_GBK" w:eastAsia="方正仿宋_GBK" w:cs="方正仿宋_GBK"/>
          <w:color w:val="auto"/>
          <w:highlight w:val="none"/>
        </w:rPr>
        <w:t>. 以上事项如有虚假或隐瞒，我</w:t>
      </w:r>
      <w:r>
        <w:rPr>
          <w:rFonts w:hint="eastAsia" w:ascii="方正仿宋_GBK" w:hAnsi="方正仿宋_GBK" w:eastAsia="方正仿宋_GBK" w:cs="方正仿宋_GBK"/>
          <w:color w:val="auto"/>
          <w:highlight w:val="none"/>
          <w:lang w:eastAsia="zh-CN"/>
        </w:rPr>
        <w:t>司</w:t>
      </w:r>
      <w:r>
        <w:rPr>
          <w:rFonts w:hint="eastAsia" w:ascii="方正仿宋_GBK" w:hAnsi="方正仿宋_GBK" w:eastAsia="方正仿宋_GBK" w:cs="方正仿宋_GBK"/>
          <w:color w:val="auto"/>
          <w:highlight w:val="none"/>
        </w:rPr>
        <w:t>愿意承担一切后果，并不再寻求任何旨在减轻或免除法律责任的辩解。</w:t>
      </w:r>
    </w:p>
    <w:p>
      <w:pPr>
        <w:spacing w:line="440" w:lineRule="exact"/>
        <w:ind w:firstLine="420" w:firstLineChars="200"/>
        <w:jc w:val="left"/>
        <w:rPr>
          <w:rFonts w:ascii="方正仿宋_GBK" w:hAnsi="方正仿宋_GBK" w:eastAsia="方正仿宋_GBK" w:cs="方正仿宋_GBK"/>
          <w:color w:val="auto"/>
          <w:highlight w:val="none"/>
        </w:rPr>
      </w:pPr>
    </w:p>
    <w:p>
      <w:pPr>
        <w:pStyle w:val="5"/>
        <w:rPr>
          <w:rFonts w:ascii="方正仿宋_GBK" w:hAnsi="方正仿宋_GBK" w:eastAsia="方正仿宋_GBK" w:cs="方正仿宋_GBK"/>
          <w:color w:val="auto"/>
          <w:highlight w:val="none"/>
        </w:rPr>
      </w:pPr>
    </w:p>
    <w:p>
      <w:pPr>
        <w:pStyle w:val="18"/>
        <w:rPr>
          <w:rFonts w:ascii="方正仿宋_GBK" w:hAnsi="方正仿宋_GBK" w:eastAsia="方正仿宋_GBK" w:cs="方正仿宋_GBK"/>
          <w:color w:val="auto"/>
          <w:highlight w:val="none"/>
        </w:rPr>
      </w:pPr>
    </w:p>
    <w:p>
      <w:pPr>
        <w:tabs>
          <w:tab w:val="left" w:pos="7200"/>
        </w:tabs>
        <w:spacing w:line="360" w:lineRule="auto"/>
        <w:ind w:firstLine="835" w:firstLineChars="398"/>
        <w:rPr>
          <w:rFonts w:ascii="方正仿宋_GBK" w:hAnsi="方正仿宋_GBK" w:eastAsia="方正仿宋_GBK" w:cs="方正仿宋_GBK"/>
          <w:color w:val="auto"/>
          <w:highlight w:val="none"/>
          <w:u w:val="single"/>
        </w:rPr>
      </w:pPr>
      <w:r>
        <w:rPr>
          <w:rFonts w:hint="eastAsia" w:ascii="方正仿宋_GBK" w:hAnsi="方正仿宋_GBK" w:eastAsia="方正仿宋_GBK" w:cs="方正仿宋_GBK"/>
          <w:color w:val="auto"/>
          <w:highlight w:val="none"/>
        </w:rPr>
        <w:t xml:space="preserve">                                 法定代表人签字或盖章：</w:t>
      </w:r>
      <w:r>
        <w:rPr>
          <w:rFonts w:hint="eastAsia" w:ascii="方正仿宋_GBK" w:hAnsi="方正仿宋_GBK" w:eastAsia="方正仿宋_GBK" w:cs="方正仿宋_GBK"/>
          <w:color w:val="auto"/>
          <w:sz w:val="28"/>
          <w:szCs w:val="28"/>
          <w:highlight w:val="none"/>
          <w:u w:val="single"/>
        </w:rPr>
        <w:t xml:space="preserve">                       </w:t>
      </w:r>
    </w:p>
    <w:p>
      <w:pPr>
        <w:tabs>
          <w:tab w:val="left" w:pos="7200"/>
        </w:tabs>
        <w:spacing w:line="360" w:lineRule="auto"/>
        <w:ind w:firstLine="4187" w:firstLineChars="1994"/>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磋商供应商（盖章）：</w:t>
      </w:r>
      <w:r>
        <w:rPr>
          <w:rFonts w:hint="eastAsia" w:ascii="方正仿宋_GBK" w:hAnsi="方正仿宋_GBK" w:eastAsia="方正仿宋_GBK" w:cs="方正仿宋_GBK"/>
          <w:color w:val="auto"/>
          <w:sz w:val="28"/>
          <w:szCs w:val="28"/>
          <w:highlight w:val="none"/>
          <w:u w:val="single"/>
        </w:rPr>
        <w:t xml:space="preserve">                       </w:t>
      </w:r>
    </w:p>
    <w:p>
      <w:pPr>
        <w:snapToGrid w:val="0"/>
        <w:spacing w:before="50" w:after="156" w:afterLines="50" w:line="400" w:lineRule="exact"/>
        <w:jc w:val="left"/>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highlight w:val="none"/>
        </w:rPr>
        <w:t xml:space="preserve">                                               年    月    日</w:t>
      </w:r>
    </w:p>
    <w:p>
      <w:pPr>
        <w:spacing w:line="420" w:lineRule="exact"/>
        <w:ind w:firstLine="422" w:firstLineChars="200"/>
        <w:jc w:val="left"/>
        <w:rPr>
          <w:rFonts w:ascii="方正仿宋_GBK" w:hAnsi="方正仿宋_GBK" w:eastAsia="方正仿宋_GBK" w:cs="方正仿宋_GBK"/>
          <w:b/>
          <w:color w:val="auto"/>
          <w:highlight w:val="none"/>
        </w:rPr>
      </w:pPr>
    </w:p>
    <w:p>
      <w:pPr>
        <w:spacing w:line="420" w:lineRule="exact"/>
        <w:ind w:firstLine="422" w:firstLineChars="200"/>
        <w:jc w:val="left"/>
        <w:rPr>
          <w:rFonts w:ascii="方正仿宋_GBK" w:hAnsi="方正仿宋_GBK" w:eastAsia="方正仿宋_GBK" w:cs="方正仿宋_GBK"/>
          <w:b/>
          <w:color w:val="auto"/>
          <w:highlight w:val="none"/>
        </w:rPr>
      </w:pPr>
      <w:r>
        <w:rPr>
          <w:rFonts w:hint="eastAsia" w:ascii="方正仿宋_GBK" w:hAnsi="方正仿宋_GBK" w:eastAsia="方正仿宋_GBK" w:cs="方正仿宋_GBK"/>
          <w:b/>
          <w:color w:val="auto"/>
          <w:highlight w:val="none"/>
        </w:rPr>
        <w:t>说明：磋商供应商应通过“信用中国” (www.creditchina.gov.cn) 网站进行信用查询，包括：失信被执行人、重大税收违法失信主体、政府采购严重违法失信行为记录名单、经营异常名录信息共四个网页截图，网页截图须显示磋商供应商名称以及查询结果。</w:t>
      </w: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六、</w:t>
      </w:r>
      <w:r>
        <w:rPr>
          <w:rFonts w:hint="eastAsia" w:ascii="方正仿宋_GBK" w:hAnsi="方正仿宋_GBK" w:eastAsia="方正仿宋_GBK" w:cs="方正仿宋_GBK"/>
          <w:b/>
          <w:bCs/>
          <w:color w:val="auto"/>
          <w:sz w:val="32"/>
          <w:szCs w:val="32"/>
          <w:highlight w:val="none"/>
        </w:rPr>
        <w:t>商务信誉、资质证书复印件等</w:t>
      </w: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color w:val="auto"/>
          <w:kern w:val="0"/>
          <w:sz w:val="32"/>
          <w:szCs w:val="32"/>
          <w:highlight w:val="none"/>
        </w:rPr>
      </w:pPr>
    </w:p>
    <w:p>
      <w:pPr>
        <w:snapToGrid w:val="0"/>
        <w:spacing w:before="50" w:after="156" w:afterLines="50"/>
        <w:jc w:val="left"/>
        <w:rPr>
          <w:rFonts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七、</w:t>
      </w:r>
      <w:r>
        <w:rPr>
          <w:rFonts w:hint="eastAsia" w:ascii="方正仿宋_GBK" w:hAnsi="方正仿宋_GBK" w:eastAsia="方正仿宋_GBK" w:cs="方正仿宋_GBK"/>
          <w:b/>
          <w:bCs/>
          <w:color w:val="auto"/>
          <w:kern w:val="0"/>
          <w:sz w:val="32"/>
          <w:szCs w:val="32"/>
          <w:highlight w:val="none"/>
        </w:rPr>
        <w:t>类似案例的业绩证明文件：</w:t>
      </w:r>
    </w:p>
    <w:p>
      <w:pPr>
        <w:snapToGrid w:val="0"/>
        <w:ind w:left="480" w:hanging="480" w:hanging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磋商供应商同类项目实施情况一览表格式： </w:t>
      </w:r>
    </w:p>
    <w:p>
      <w:pPr>
        <w:snapToGrid w:val="0"/>
        <w:ind w:left="480" w:hanging="480" w:hangingChars="200"/>
        <w:rPr>
          <w:rFonts w:ascii="方正仿宋_GBK" w:hAnsi="方正仿宋_GBK" w:eastAsia="方正仿宋_GBK" w:cs="方正仿宋_GBK"/>
          <w:color w:val="auto"/>
          <w:sz w:val="24"/>
          <w:highlight w:val="none"/>
        </w:rPr>
      </w:pPr>
    </w:p>
    <w:tbl>
      <w:tblPr>
        <w:tblStyle w:val="12"/>
        <w:tblW w:w="8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9"/>
        <w:gridCol w:w="1130"/>
        <w:gridCol w:w="1134"/>
        <w:gridCol w:w="1483"/>
        <w:gridCol w:w="1770"/>
        <w:gridCol w:w="14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5"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采购单位名称</w:t>
            </w:r>
          </w:p>
          <w:p>
            <w:pPr>
              <w:snapToGrid w:val="0"/>
              <w:spacing w:line="240" w:lineRule="exact"/>
              <w:jc w:val="center"/>
              <w:rPr>
                <w:rFonts w:ascii="方正仿宋_GBK" w:hAnsi="方正仿宋_GBK" w:eastAsia="方正仿宋_GBK" w:cs="方正仿宋_GBK"/>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项目起止日期</w:t>
            </w: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方正仿宋_GBK" w:hAnsi="方正仿宋_GBK" w:eastAsia="方正仿宋_GBK" w:cs="方正仿宋_GBK"/>
                <w:color w:val="auto"/>
                <w:szCs w:val="21"/>
                <w:highlight w:val="none"/>
                <w:lang w:eastAsia="zh-CN"/>
              </w:rPr>
            </w:pPr>
            <w:r>
              <w:rPr>
                <w:rFonts w:hint="eastAsia" w:ascii="方正仿宋_GBK" w:hAnsi="方正仿宋_GBK" w:eastAsia="方正仿宋_GBK" w:cs="方正仿宋_GBK"/>
                <w:color w:val="auto"/>
                <w:szCs w:val="21"/>
                <w:highlight w:val="none"/>
                <w:lang w:eastAsia="zh-CN"/>
              </w:rPr>
              <w:t>合同金额</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bCs/>
                <w:color w:val="auto"/>
                <w:kern w:val="0"/>
                <w:szCs w:val="21"/>
                <w:highlight w:val="none"/>
              </w:rPr>
              <w:t>项目简介</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采购单位联系人及</w:t>
            </w:r>
          </w:p>
          <w:p>
            <w:pPr>
              <w:snapToGrid w:val="0"/>
              <w:spacing w:line="240" w:lineRule="exact"/>
              <w:jc w:val="center"/>
              <w:rPr>
                <w:rFonts w:ascii="方正仿宋_GBK" w:hAnsi="方正仿宋_GBK" w:eastAsia="方正仿宋_GBK" w:cs="方正仿宋_GBK"/>
                <w:color w:val="auto"/>
                <w:sz w:val="18"/>
                <w:szCs w:val="20"/>
                <w:highlight w:val="none"/>
              </w:rPr>
            </w:pPr>
            <w:r>
              <w:rPr>
                <w:rFonts w:hint="eastAsia" w:ascii="方正仿宋_GBK" w:hAnsi="方正仿宋_GBK" w:eastAsia="方正仿宋_GBK" w:cs="方正仿宋_GBK"/>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c>
          <w:tcPr>
            <w:tcW w:w="11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color w:val="auto"/>
                <w:kern w:val="0"/>
                <w:sz w:val="20"/>
                <w:szCs w:val="18"/>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c>
          <w:tcPr>
            <w:tcW w:w="11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color w:val="auto"/>
                <w:sz w:val="20"/>
                <w:szCs w:val="20"/>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c>
          <w:tcPr>
            <w:tcW w:w="11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color w:val="auto"/>
                <w:sz w:val="20"/>
                <w:szCs w:val="20"/>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方正仿宋_GBK" w:hAnsi="方正仿宋_GBK" w:eastAsia="方正仿宋_GBK" w:cs="方正仿宋_GBK"/>
                <w:color w:val="auto"/>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1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color w:val="auto"/>
                <w:sz w:val="20"/>
                <w:szCs w:val="20"/>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1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color w:val="auto"/>
                <w:sz w:val="20"/>
                <w:szCs w:val="20"/>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1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color w:val="auto"/>
                <w:sz w:val="20"/>
                <w:szCs w:val="20"/>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1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方正仿宋_GBK" w:eastAsia="方正仿宋_GBK" w:cs="方正仿宋_GBK"/>
                <w:color w:val="auto"/>
                <w:sz w:val="20"/>
                <w:szCs w:val="20"/>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c>
          <w:tcPr>
            <w:tcW w:w="14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方正仿宋_GBK" w:hAnsi="方正仿宋_GBK" w:eastAsia="方正仿宋_GBK" w:cs="方正仿宋_GBK"/>
                <w:color w:val="auto"/>
                <w:sz w:val="24"/>
                <w:szCs w:val="20"/>
                <w:highlight w:val="none"/>
              </w:rPr>
            </w:pPr>
          </w:p>
        </w:tc>
      </w:tr>
    </w:tbl>
    <w:p>
      <w:pPr>
        <w:snapToGrid w:val="0"/>
        <w:spacing w:before="152" w:after="160"/>
        <w:rPr>
          <w:rFonts w:ascii="方正仿宋_GBK" w:hAnsi="方正仿宋_GBK" w:eastAsia="方正仿宋_GBK" w:cs="方正仿宋_GBK"/>
          <w:color w:val="auto"/>
          <w:sz w:val="24"/>
          <w:szCs w:val="20"/>
          <w:highlight w:val="none"/>
        </w:rPr>
      </w:pPr>
      <w:r>
        <w:rPr>
          <w:rFonts w:hint="eastAsia" w:ascii="方正仿宋_GBK" w:hAnsi="方正仿宋_GBK" w:eastAsia="方正仿宋_GBK" w:cs="方正仿宋_GBK"/>
          <w:color w:val="auto"/>
          <w:sz w:val="24"/>
          <w:szCs w:val="20"/>
          <w:highlight w:val="none"/>
        </w:rPr>
        <w:t>注：以</w:t>
      </w:r>
      <w:r>
        <w:rPr>
          <w:rFonts w:hint="eastAsia" w:ascii="方正仿宋_GBK" w:hAnsi="方正仿宋_GBK" w:eastAsia="方正仿宋_GBK" w:cs="方正仿宋_GBK"/>
          <w:color w:val="auto"/>
          <w:kern w:val="2"/>
          <w:sz w:val="24"/>
          <w:szCs w:val="20"/>
          <w:highlight w:val="none"/>
          <w:lang w:val="en-US" w:eastAsia="zh-CN" w:bidi="ar"/>
        </w:rPr>
        <w:t>合同及项目结算清单复印件</w:t>
      </w:r>
      <w:r>
        <w:rPr>
          <w:rFonts w:hint="eastAsia" w:ascii="方正仿宋_GBK" w:hAnsi="方正仿宋_GBK" w:eastAsia="方正仿宋_GBK" w:cs="方正仿宋_GBK"/>
          <w:color w:val="auto"/>
          <w:sz w:val="24"/>
          <w:szCs w:val="20"/>
          <w:highlight w:val="none"/>
        </w:rPr>
        <w:t>为依据。</w:t>
      </w:r>
    </w:p>
    <w:p>
      <w:pPr>
        <w:rPr>
          <w:rFonts w:ascii="方正仿宋_GBK" w:hAnsi="方正仿宋_GBK" w:eastAsia="方正仿宋_GBK" w:cs="方正仿宋_GBK"/>
          <w:color w:val="auto"/>
          <w:highlight w:val="none"/>
        </w:rPr>
      </w:pPr>
    </w:p>
    <w:p>
      <w:pPr>
        <w:rPr>
          <w:rFonts w:ascii="方正仿宋_GBK" w:hAnsi="方正仿宋_GBK" w:eastAsia="方正仿宋_GBK" w:cs="方正仿宋_GBK"/>
          <w:color w:val="auto"/>
          <w:highlight w:val="none"/>
        </w:rPr>
      </w:pPr>
    </w:p>
    <w:p>
      <w:pPr>
        <w:rPr>
          <w:rFonts w:ascii="方正仿宋_GBK" w:hAnsi="方正仿宋_GBK" w:eastAsia="方正仿宋_GBK" w:cs="方正仿宋_GBK"/>
          <w:color w:val="auto"/>
          <w:highlight w:val="none"/>
        </w:rPr>
      </w:pPr>
    </w:p>
    <w:p>
      <w:pPr>
        <w:rPr>
          <w:rFonts w:ascii="方正仿宋_GBK" w:hAnsi="方正仿宋_GBK" w:eastAsia="方正仿宋_GBK" w:cs="方正仿宋_GBK"/>
          <w:color w:val="auto"/>
          <w:highlight w:val="none"/>
        </w:rPr>
      </w:pPr>
    </w:p>
    <w:p>
      <w:pPr>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磋商供应商名称（盖章）：</w:t>
      </w:r>
      <w:r>
        <w:rPr>
          <w:rFonts w:hint="eastAsia" w:ascii="方正仿宋_GBK" w:hAnsi="方正仿宋_GBK" w:eastAsia="方正仿宋_GBK" w:cs="方正仿宋_GBK"/>
          <w:color w:val="auto"/>
          <w:sz w:val="28"/>
          <w:szCs w:val="28"/>
          <w:highlight w:val="none"/>
          <w:u w:val="single"/>
        </w:rPr>
        <w:t xml:space="preserve">                       </w:t>
      </w:r>
    </w:p>
    <w:p>
      <w:pPr>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法定代表人或委托代理人签字或盖章：</w:t>
      </w:r>
      <w:r>
        <w:rPr>
          <w:rFonts w:hint="eastAsia" w:ascii="方正仿宋_GBK" w:hAnsi="方正仿宋_GBK" w:eastAsia="方正仿宋_GBK" w:cs="方正仿宋_GBK"/>
          <w:color w:val="auto"/>
          <w:sz w:val="28"/>
          <w:szCs w:val="28"/>
          <w:highlight w:val="none"/>
          <w:u w:val="single"/>
        </w:rPr>
        <w:t xml:space="preserve">                       </w:t>
      </w:r>
    </w:p>
    <w:p>
      <w:pPr>
        <w:snapToGrid w:val="0"/>
        <w:spacing w:before="50" w:after="156" w:afterLines="50" w:line="440" w:lineRule="exact"/>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4"/>
          <w:highlight w:val="none"/>
        </w:rPr>
        <w:t>日期：</w:t>
      </w:r>
      <w:r>
        <w:rPr>
          <w:rFonts w:hint="eastAsia" w:ascii="方正仿宋_GBK" w:hAnsi="方正仿宋_GBK" w:eastAsia="方正仿宋_GBK" w:cs="方正仿宋_GBK"/>
          <w:color w:val="auto"/>
          <w:sz w:val="28"/>
          <w:szCs w:val="28"/>
          <w:highlight w:val="none"/>
          <w:u w:val="single"/>
        </w:rPr>
        <w:t xml:space="preserve">                       </w:t>
      </w:r>
    </w:p>
    <w:p>
      <w:pPr>
        <w:pStyle w:val="7"/>
        <w:spacing w:line="400" w:lineRule="exact"/>
        <w:rPr>
          <w:rFonts w:ascii="方正仿宋_GBK" w:hAnsi="方正仿宋_GBK" w:eastAsia="方正仿宋_GBK" w:cs="方正仿宋_GBK"/>
          <w:color w:val="auto"/>
          <w:kern w:val="0"/>
          <w:sz w:val="32"/>
          <w:szCs w:val="32"/>
          <w:highlight w:val="none"/>
        </w:rPr>
      </w:pPr>
    </w:p>
    <w:p>
      <w:pPr>
        <w:pStyle w:val="7"/>
        <w:spacing w:line="400" w:lineRule="exact"/>
        <w:rPr>
          <w:rFonts w:hint="eastAsia" w:ascii="方正仿宋_GBK" w:hAnsi="方正仿宋_GBK" w:eastAsia="方正仿宋_GBK" w:cs="方正仿宋_GBK"/>
          <w:color w:val="auto"/>
          <w:kern w:val="0"/>
          <w:sz w:val="32"/>
          <w:szCs w:val="32"/>
          <w:highlight w:val="none"/>
        </w:rPr>
      </w:pPr>
    </w:p>
    <w:p>
      <w:pPr>
        <w:pStyle w:val="7"/>
        <w:spacing w:line="400" w:lineRule="exact"/>
        <w:rPr>
          <w:rFonts w:hint="eastAsia" w:ascii="方正仿宋_GBK" w:hAnsi="方正仿宋_GBK" w:eastAsia="方正仿宋_GBK" w:cs="方正仿宋_GBK"/>
          <w:color w:val="auto"/>
          <w:kern w:val="0"/>
          <w:sz w:val="32"/>
          <w:szCs w:val="32"/>
          <w:highlight w:val="none"/>
        </w:rPr>
      </w:pPr>
    </w:p>
    <w:p>
      <w:pPr>
        <w:pStyle w:val="7"/>
        <w:spacing w:line="400" w:lineRule="exac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kern w:val="0"/>
          <w:sz w:val="32"/>
          <w:szCs w:val="32"/>
          <w:highlight w:val="none"/>
        </w:rPr>
        <w:t>八、拟投入人员情况表（格式）</w:t>
      </w:r>
    </w:p>
    <w:p>
      <w:pPr>
        <w:spacing w:line="360" w:lineRule="auto"/>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（一）拟承诺投入实施团队人员状况表</w:t>
      </w:r>
    </w:p>
    <w:tbl>
      <w:tblPr>
        <w:tblStyle w:val="1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96"/>
        <w:gridCol w:w="755"/>
        <w:gridCol w:w="543"/>
        <w:gridCol w:w="2005"/>
        <w:gridCol w:w="1417"/>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16" w:type="dxa"/>
            <w:vAlign w:val="center"/>
          </w:tcPr>
          <w:p>
            <w:pPr>
              <w:spacing w:line="340" w:lineRule="exact"/>
              <w:ind w:right="-11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序号</w:t>
            </w:r>
          </w:p>
        </w:tc>
        <w:tc>
          <w:tcPr>
            <w:tcW w:w="796" w:type="dxa"/>
            <w:vAlign w:val="center"/>
          </w:tcPr>
          <w:p>
            <w:pPr>
              <w:spacing w:line="340" w:lineRule="exact"/>
              <w:ind w:right="-110"/>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姓名</w:t>
            </w:r>
          </w:p>
        </w:tc>
        <w:tc>
          <w:tcPr>
            <w:tcW w:w="755" w:type="dxa"/>
            <w:vAlign w:val="center"/>
          </w:tcPr>
          <w:p>
            <w:pPr>
              <w:spacing w:line="340" w:lineRule="exact"/>
              <w:ind w:right="120"/>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性别</w:t>
            </w:r>
          </w:p>
        </w:tc>
        <w:tc>
          <w:tcPr>
            <w:tcW w:w="543" w:type="dxa"/>
            <w:vAlign w:val="center"/>
          </w:tcPr>
          <w:p>
            <w:pPr>
              <w:spacing w:line="340" w:lineRule="exact"/>
              <w:ind w:right="120"/>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年龄</w:t>
            </w:r>
          </w:p>
        </w:tc>
        <w:tc>
          <w:tcPr>
            <w:tcW w:w="2005"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参与方式</w:t>
            </w:r>
          </w:p>
          <w:p>
            <w:pPr>
              <w:spacing w:line="3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(全程驻场或阶段驻场)</w:t>
            </w:r>
          </w:p>
        </w:tc>
        <w:tc>
          <w:tcPr>
            <w:tcW w:w="1417" w:type="dxa"/>
            <w:vAlign w:val="center"/>
          </w:tcPr>
          <w:p>
            <w:pPr>
              <w:spacing w:line="3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从业时间（年）</w:t>
            </w:r>
          </w:p>
        </w:tc>
        <w:tc>
          <w:tcPr>
            <w:tcW w:w="1985" w:type="dxa"/>
            <w:vAlign w:val="center"/>
          </w:tcPr>
          <w:p>
            <w:pPr>
              <w:spacing w:line="3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拟任本项目角色</w:t>
            </w:r>
          </w:p>
        </w:tc>
        <w:tc>
          <w:tcPr>
            <w:tcW w:w="1276" w:type="dxa"/>
            <w:vAlign w:val="center"/>
          </w:tcPr>
          <w:p>
            <w:pPr>
              <w:spacing w:line="3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p>
        </w:tc>
        <w:tc>
          <w:tcPr>
            <w:tcW w:w="796"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755"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543"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2005"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1417"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1985"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1276" w:type="dxa"/>
          </w:tcPr>
          <w:p>
            <w:pPr>
              <w:spacing w:line="360" w:lineRule="auto"/>
              <w:ind w:firstLine="540" w:firstLineChars="225"/>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p>
        </w:tc>
        <w:tc>
          <w:tcPr>
            <w:tcW w:w="796"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755"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543"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2005"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1417"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1985"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1276" w:type="dxa"/>
          </w:tcPr>
          <w:p>
            <w:pPr>
              <w:spacing w:line="360" w:lineRule="auto"/>
              <w:ind w:firstLine="540" w:firstLineChars="225"/>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Pr>
          <w:p>
            <w:pPr>
              <w:spacing w:line="360" w:lineRule="auto"/>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w:t>
            </w:r>
          </w:p>
        </w:tc>
        <w:tc>
          <w:tcPr>
            <w:tcW w:w="796"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755" w:type="dxa"/>
          </w:tcPr>
          <w:p>
            <w:pPr>
              <w:spacing w:line="360" w:lineRule="auto"/>
              <w:ind w:firstLine="540" w:firstLineChars="225"/>
              <w:jc w:val="center"/>
              <w:rPr>
                <w:rFonts w:ascii="方正仿宋_GBK" w:hAnsi="方正仿宋_GBK" w:eastAsia="方正仿宋_GBK" w:cs="方正仿宋_GBK"/>
                <w:color w:val="auto"/>
                <w:sz w:val="24"/>
                <w:highlight w:val="none"/>
              </w:rPr>
            </w:pPr>
          </w:p>
        </w:tc>
        <w:tc>
          <w:tcPr>
            <w:tcW w:w="543"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2005"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1417"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1985" w:type="dxa"/>
          </w:tcPr>
          <w:p>
            <w:pPr>
              <w:spacing w:line="360" w:lineRule="auto"/>
              <w:ind w:firstLine="540" w:firstLineChars="225"/>
              <w:rPr>
                <w:rFonts w:ascii="方正仿宋_GBK" w:hAnsi="方正仿宋_GBK" w:eastAsia="方正仿宋_GBK" w:cs="方正仿宋_GBK"/>
                <w:color w:val="auto"/>
                <w:sz w:val="24"/>
                <w:highlight w:val="none"/>
              </w:rPr>
            </w:pPr>
          </w:p>
        </w:tc>
        <w:tc>
          <w:tcPr>
            <w:tcW w:w="1276" w:type="dxa"/>
          </w:tcPr>
          <w:p>
            <w:pPr>
              <w:spacing w:line="360" w:lineRule="auto"/>
              <w:ind w:firstLine="540" w:firstLineChars="225"/>
              <w:rPr>
                <w:rFonts w:ascii="方正仿宋_GBK" w:hAnsi="方正仿宋_GBK" w:eastAsia="方正仿宋_GBK" w:cs="方正仿宋_GBK"/>
                <w:color w:val="auto"/>
                <w:sz w:val="24"/>
                <w:highlight w:val="none"/>
              </w:rPr>
            </w:pPr>
          </w:p>
        </w:tc>
      </w:tr>
    </w:tbl>
    <w:p>
      <w:pPr>
        <w:spacing w:line="360" w:lineRule="auto"/>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（二）拟投入本项目实施人员个人简历表</w:t>
      </w:r>
    </w:p>
    <w:tbl>
      <w:tblPr>
        <w:tblStyle w:val="12"/>
        <w:tblW w:w="9765" w:type="dxa"/>
        <w:tblInd w:w="8" w:type="dxa"/>
        <w:tblLayout w:type="fixed"/>
        <w:tblCellMar>
          <w:top w:w="0" w:type="dxa"/>
          <w:left w:w="0" w:type="dxa"/>
          <w:bottom w:w="0" w:type="dxa"/>
          <w:right w:w="0" w:type="dxa"/>
        </w:tblCellMar>
      </w:tblPr>
      <w:tblGrid>
        <w:gridCol w:w="852"/>
        <w:gridCol w:w="735"/>
        <w:gridCol w:w="1191"/>
        <w:gridCol w:w="418"/>
        <w:gridCol w:w="694"/>
        <w:gridCol w:w="1412"/>
        <w:gridCol w:w="69"/>
        <w:gridCol w:w="814"/>
        <w:gridCol w:w="1125"/>
        <w:gridCol w:w="1170"/>
        <w:gridCol w:w="1285"/>
      </w:tblGrid>
      <w:tr>
        <w:tblPrEx>
          <w:tblCellMar>
            <w:top w:w="0" w:type="dxa"/>
            <w:left w:w="0" w:type="dxa"/>
            <w:bottom w:w="0" w:type="dxa"/>
            <w:right w:w="0" w:type="dxa"/>
          </w:tblCellMar>
        </w:tblPrEx>
        <w:trPr>
          <w:trHeight w:val="512" w:hRule="atLeast"/>
        </w:trPr>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姓名</w:t>
            </w:r>
          </w:p>
        </w:tc>
        <w:tc>
          <w:tcPr>
            <w:tcW w:w="19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11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性别</w:t>
            </w:r>
          </w:p>
        </w:tc>
        <w:tc>
          <w:tcPr>
            <w:tcW w:w="14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8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年龄</w:t>
            </w: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政治面貌</w:t>
            </w:r>
          </w:p>
        </w:tc>
        <w:tc>
          <w:tcPr>
            <w:tcW w:w="12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r>
      <w:tr>
        <w:tblPrEx>
          <w:tblCellMar>
            <w:top w:w="0" w:type="dxa"/>
            <w:left w:w="0" w:type="dxa"/>
            <w:bottom w:w="0" w:type="dxa"/>
            <w:right w:w="0" w:type="dxa"/>
          </w:tblCellMar>
        </w:tblPrEx>
        <w:trPr>
          <w:trHeight w:val="502" w:hRule="atLeast"/>
        </w:trPr>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职务</w:t>
            </w:r>
          </w:p>
        </w:tc>
        <w:tc>
          <w:tcPr>
            <w:tcW w:w="19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111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职称</w:t>
            </w:r>
          </w:p>
        </w:tc>
        <w:tc>
          <w:tcPr>
            <w:tcW w:w="14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8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学历</w:t>
            </w: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健康状况</w:t>
            </w:r>
          </w:p>
        </w:tc>
        <w:tc>
          <w:tcPr>
            <w:tcW w:w="12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r>
      <w:tr>
        <w:tblPrEx>
          <w:tblCellMar>
            <w:top w:w="0" w:type="dxa"/>
            <w:left w:w="0" w:type="dxa"/>
            <w:bottom w:w="0" w:type="dxa"/>
            <w:right w:w="0" w:type="dxa"/>
          </w:tblCellMar>
        </w:tblPrEx>
        <w:trPr>
          <w:trHeight w:val="451" w:hRule="atLeast"/>
        </w:trPr>
        <w:tc>
          <w:tcPr>
            <w:tcW w:w="277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毕业院校/专业</w:t>
            </w:r>
          </w:p>
        </w:tc>
        <w:tc>
          <w:tcPr>
            <w:tcW w:w="2593" w:type="dxa"/>
            <w:gridSpan w:val="4"/>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1939"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参加工作时间</w:t>
            </w:r>
          </w:p>
        </w:tc>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r>
      <w:tr>
        <w:tblPrEx>
          <w:tblCellMar>
            <w:top w:w="0" w:type="dxa"/>
            <w:left w:w="0" w:type="dxa"/>
            <w:bottom w:w="0" w:type="dxa"/>
            <w:right w:w="0" w:type="dxa"/>
          </w:tblCellMar>
        </w:tblPrEx>
        <w:trPr>
          <w:trHeight w:val="457" w:hRule="atLeast"/>
        </w:trPr>
        <w:tc>
          <w:tcPr>
            <w:tcW w:w="277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技术职称编号</w:t>
            </w:r>
          </w:p>
        </w:tc>
        <w:tc>
          <w:tcPr>
            <w:tcW w:w="6987"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r>
      <w:tr>
        <w:tblPrEx>
          <w:tblCellMar>
            <w:top w:w="0" w:type="dxa"/>
            <w:left w:w="0" w:type="dxa"/>
            <w:bottom w:w="0" w:type="dxa"/>
            <w:right w:w="0" w:type="dxa"/>
          </w:tblCellMar>
        </w:tblPrEx>
        <w:trPr>
          <w:trHeight w:val="415" w:hRule="atLeast"/>
        </w:trPr>
        <w:tc>
          <w:tcPr>
            <w:tcW w:w="9765" w:type="dxa"/>
            <w:gridSpan w:val="11"/>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类似项目服务情况</w:t>
            </w:r>
          </w:p>
        </w:tc>
      </w:tr>
      <w:tr>
        <w:tblPrEx>
          <w:tblCellMar>
            <w:top w:w="0" w:type="dxa"/>
            <w:left w:w="0" w:type="dxa"/>
            <w:bottom w:w="0" w:type="dxa"/>
            <w:right w:w="0" w:type="dxa"/>
          </w:tblCellMar>
        </w:tblPrEx>
        <w:tc>
          <w:tcPr>
            <w:tcW w:w="15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项目实施单位</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项目名称</w:t>
            </w:r>
          </w:p>
        </w:tc>
        <w:tc>
          <w:tcPr>
            <w:tcW w:w="210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项目起止日期</w:t>
            </w:r>
          </w:p>
        </w:tc>
        <w:tc>
          <w:tcPr>
            <w:tcW w:w="200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项目角色</w:t>
            </w:r>
          </w:p>
        </w:tc>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工作职责及工作内容</w:t>
            </w:r>
          </w:p>
        </w:tc>
      </w:tr>
      <w:tr>
        <w:tblPrEx>
          <w:tblCellMar>
            <w:top w:w="0" w:type="dxa"/>
            <w:left w:w="0" w:type="dxa"/>
            <w:bottom w:w="0" w:type="dxa"/>
            <w:right w:w="0" w:type="dxa"/>
          </w:tblCellMar>
        </w:tblPrEx>
        <w:tc>
          <w:tcPr>
            <w:tcW w:w="15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16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210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200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r>
      <w:tr>
        <w:tblPrEx>
          <w:tblCellMar>
            <w:top w:w="0" w:type="dxa"/>
            <w:left w:w="0" w:type="dxa"/>
            <w:bottom w:w="0" w:type="dxa"/>
            <w:right w:w="0" w:type="dxa"/>
          </w:tblCellMar>
        </w:tblPrEx>
        <w:tc>
          <w:tcPr>
            <w:tcW w:w="15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160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210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200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c>
          <w:tcPr>
            <w:tcW w:w="245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方正仿宋_GBK" w:hAnsi="方正仿宋_GBK" w:eastAsia="方正仿宋_GBK" w:cs="方正仿宋_GBK"/>
                <w:color w:val="auto"/>
                <w:kern w:val="0"/>
                <w:sz w:val="24"/>
                <w:highlight w:val="none"/>
              </w:rPr>
            </w:pPr>
          </w:p>
        </w:tc>
      </w:tr>
    </w:tbl>
    <w:p>
      <w:pPr>
        <w:spacing w:line="360" w:lineRule="exact"/>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说明：</w:t>
      </w:r>
    </w:p>
    <w:p>
      <w:pPr>
        <w:autoSpaceDE w:val="0"/>
        <w:autoSpaceDN w:val="0"/>
        <w:adjustRightInd w:val="0"/>
        <w:spacing w:line="360" w:lineRule="exact"/>
        <w:jc w:val="left"/>
        <w:rPr>
          <w:rFonts w:ascii="方正仿宋_GBK" w:hAnsi="方正仿宋_GBK" w:eastAsia="方正仿宋_GBK" w:cs="方正仿宋_GBK"/>
          <w:color w:val="auto"/>
          <w:highlight w:val="none"/>
        </w:rPr>
      </w:pPr>
      <w:r>
        <w:rPr>
          <w:rFonts w:hint="eastAsia" w:ascii="方正仿宋_GBK" w:hAnsi="方正仿宋_GBK" w:eastAsia="方正仿宋_GBK" w:cs="方正仿宋_GBK"/>
          <w:b/>
          <w:color w:val="auto"/>
          <w:sz w:val="24"/>
          <w:highlight w:val="none"/>
        </w:rPr>
        <w:t xml:space="preserve">   </w:t>
      </w:r>
      <w:r>
        <w:rPr>
          <w:rFonts w:hint="eastAsia" w:ascii="方正仿宋_GBK" w:hAnsi="方正仿宋_GBK" w:eastAsia="方正仿宋_GBK" w:cs="方正仿宋_GBK"/>
          <w:b/>
          <w:color w:val="auto"/>
          <w:kern w:val="0"/>
          <w:sz w:val="24"/>
          <w:highlight w:val="none"/>
        </w:rPr>
        <w:t xml:space="preserve"> 项目团队须提供人员简历、学历证书复印件、职称证书/资质证书复印件（如有）、</w:t>
      </w:r>
      <w:r>
        <w:rPr>
          <w:rFonts w:hint="eastAsia" w:ascii="方正仿宋_GBK" w:hAnsi="方正仿宋_GBK" w:eastAsia="方正仿宋_GBK" w:cs="方正仿宋_GBK"/>
          <w:b/>
          <w:color w:val="auto"/>
          <w:kern w:val="0"/>
          <w:sz w:val="24"/>
          <w:highlight w:val="none"/>
          <w:lang w:eastAsia="zh-CN"/>
        </w:rPr>
        <w:t>项目经理</w:t>
      </w:r>
      <w:r>
        <w:rPr>
          <w:rFonts w:hint="eastAsia" w:ascii="方正仿宋_GBK" w:hAnsi="方正仿宋_GBK" w:eastAsia="方正仿宋_GBK" w:cs="方正仿宋_GBK"/>
          <w:b/>
          <w:color w:val="auto"/>
          <w:kern w:val="0"/>
          <w:sz w:val="24"/>
          <w:highlight w:val="none"/>
          <w:lang w:val="en-US" w:eastAsia="zh-CN"/>
        </w:rPr>
        <w:t>/负责人</w:t>
      </w:r>
      <w:r>
        <w:rPr>
          <w:rFonts w:hint="eastAsia" w:ascii="方正仿宋_GBK" w:hAnsi="方正仿宋_GBK" w:eastAsia="方正仿宋_GBK" w:cs="方正仿宋_GBK"/>
          <w:b/>
          <w:color w:val="auto"/>
          <w:kern w:val="0"/>
          <w:sz w:val="24"/>
          <w:highlight w:val="none"/>
        </w:rPr>
        <w:t>社保证明。简历格式自拟，内容须包括但不限于姓名、职务、性别、年龄、毕业院校/专业、工作经历，在以往项目中的岗位、工作职责及工作内容、所起的作用，在本项目的工作职责及工作内容等。如有用户方提供的针对项目、项目组、成员的工作鉴定表、用户评价表、表扬信、获奖证书，随附件一并提供。</w:t>
      </w:r>
    </w:p>
    <w:p>
      <w:pPr>
        <w:spacing w:line="40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磋商供应商名称（盖章）：</w:t>
      </w:r>
      <w:r>
        <w:rPr>
          <w:rFonts w:hint="eastAsia" w:ascii="方正仿宋_GBK" w:hAnsi="方正仿宋_GBK" w:eastAsia="方正仿宋_GBK" w:cs="方正仿宋_GBK"/>
          <w:color w:val="auto"/>
          <w:sz w:val="28"/>
          <w:szCs w:val="28"/>
          <w:highlight w:val="none"/>
          <w:u w:val="single"/>
        </w:rPr>
        <w:t xml:space="preserve">                       </w:t>
      </w:r>
    </w:p>
    <w:p>
      <w:pPr>
        <w:spacing w:line="400" w:lineRule="exact"/>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法定代表人或委托代理人签字或盖章：</w:t>
      </w:r>
      <w:r>
        <w:rPr>
          <w:rFonts w:hint="eastAsia" w:ascii="方正仿宋_GBK" w:hAnsi="方正仿宋_GBK" w:eastAsia="方正仿宋_GBK" w:cs="方正仿宋_GBK"/>
          <w:color w:val="auto"/>
          <w:sz w:val="28"/>
          <w:szCs w:val="28"/>
          <w:highlight w:val="none"/>
          <w:u w:val="single"/>
        </w:rPr>
        <w:t xml:space="preserve">                       </w:t>
      </w:r>
    </w:p>
    <w:p>
      <w:pPr>
        <w:spacing w:line="400" w:lineRule="exact"/>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日期：</w:t>
      </w:r>
      <w:r>
        <w:rPr>
          <w:rFonts w:hint="eastAsia" w:ascii="方正仿宋_GBK" w:hAnsi="方正仿宋_GBK" w:eastAsia="方正仿宋_GBK" w:cs="方正仿宋_GBK"/>
          <w:color w:val="auto"/>
          <w:sz w:val="28"/>
          <w:szCs w:val="28"/>
          <w:highlight w:val="none"/>
          <w:u w:val="single"/>
        </w:rPr>
        <w:t xml:space="preserve">                       </w:t>
      </w:r>
    </w:p>
    <w:p>
      <w:pPr>
        <w:snapToGrid w:val="0"/>
        <w:spacing w:before="50" w:after="156" w:afterLines="50"/>
        <w:jc w:val="left"/>
        <w:rPr>
          <w:rFonts w:hint="eastAsia" w:ascii="方正仿宋_GBK" w:hAnsi="方正仿宋_GBK" w:eastAsia="方正仿宋_GBK" w:cs="方正仿宋_GBK"/>
          <w:b/>
          <w:bCs/>
          <w:color w:val="auto"/>
          <w:kern w:val="0"/>
          <w:sz w:val="32"/>
          <w:szCs w:val="32"/>
          <w:highlight w:val="none"/>
        </w:rPr>
      </w:pPr>
    </w:p>
    <w:p>
      <w:pPr>
        <w:snapToGrid w:val="0"/>
        <w:spacing w:before="50" w:after="156" w:afterLines="50"/>
        <w:jc w:val="left"/>
        <w:rPr>
          <w:rFonts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九、工作服务方案（格式自拟）</w:t>
      </w:r>
    </w:p>
    <w:p>
      <w:pPr>
        <w:pStyle w:val="20"/>
        <w:adjustRightInd w:val="0"/>
        <w:snapToGrid w:val="0"/>
        <w:spacing w:before="0" w:after="0" w:line="360" w:lineRule="auto"/>
        <w:ind w:firstLine="480" w:firstLineChars="200"/>
        <w:jc w:val="left"/>
        <w:rPr>
          <w:rFonts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可包括（但不限于）下列内容：</w:t>
      </w:r>
    </w:p>
    <w:p>
      <w:pPr>
        <w:pStyle w:val="5"/>
        <w:numPr>
          <w:ilvl w:val="0"/>
          <w:numId w:val="1"/>
        </w:num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实施管理措施；</w:t>
      </w:r>
    </w:p>
    <w:p>
      <w:pPr>
        <w:pStyle w:val="5"/>
        <w:numPr>
          <w:ilvl w:val="0"/>
          <w:numId w:val="1"/>
        </w:num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售后服务方案；</w:t>
      </w:r>
    </w:p>
    <w:p>
      <w:pPr>
        <w:pStyle w:val="5"/>
        <w:numPr>
          <w:ilvl w:val="0"/>
          <w:numId w:val="1"/>
        </w:num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其它需要说明的问题(如有，格式和内容自拟)。</w:t>
      </w:r>
    </w:p>
    <w:p>
      <w:pPr>
        <w:pStyle w:val="3"/>
        <w:rPr>
          <w:rFonts w:ascii="方正仿宋_GBK" w:hAnsi="方正仿宋_GBK" w:eastAsia="方正仿宋_GBK" w:cs="方正仿宋_GBK"/>
          <w:color w:val="auto"/>
          <w:highlight w:val="none"/>
        </w:rPr>
      </w:pPr>
    </w:p>
    <w:p>
      <w:pPr>
        <w:rPr>
          <w:rFonts w:ascii="方正仿宋_GBK" w:hAnsi="方正仿宋_GBK" w:eastAsia="方正仿宋_GBK" w:cs="方正仿宋_GBK"/>
          <w:color w:val="auto"/>
          <w:highlight w:val="none"/>
        </w:rPr>
      </w:pPr>
    </w:p>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磋商供应商名称（盖章）：</w:t>
      </w:r>
      <w:r>
        <w:rPr>
          <w:rFonts w:hint="eastAsia" w:ascii="方正仿宋_GBK" w:hAnsi="方正仿宋_GBK" w:eastAsia="方正仿宋_GBK" w:cs="方正仿宋_GBK"/>
          <w:color w:val="auto"/>
          <w:sz w:val="28"/>
          <w:szCs w:val="28"/>
          <w:highlight w:val="none"/>
          <w:u w:val="single"/>
        </w:rPr>
        <w:t xml:space="preserve">                       </w:t>
      </w:r>
    </w:p>
    <w:p>
      <w:pPr>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法定代表人或委托代理人签字或盖章：</w:t>
      </w:r>
      <w:r>
        <w:rPr>
          <w:rFonts w:hint="eastAsia" w:ascii="方正仿宋_GBK" w:hAnsi="方正仿宋_GBK" w:eastAsia="方正仿宋_GBK" w:cs="方正仿宋_GBK"/>
          <w:color w:val="auto"/>
          <w:sz w:val="28"/>
          <w:szCs w:val="28"/>
          <w:highlight w:val="none"/>
          <w:u w:val="single"/>
        </w:rPr>
        <w:t xml:space="preserve">                       </w:t>
      </w:r>
    </w:p>
    <w:p>
      <w:pPr>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日期：</w:t>
      </w:r>
      <w:r>
        <w:rPr>
          <w:rFonts w:hint="eastAsia" w:ascii="方正仿宋_GBK" w:hAnsi="方正仿宋_GBK" w:eastAsia="方正仿宋_GBK" w:cs="方正仿宋_GBK"/>
          <w:color w:val="auto"/>
          <w:sz w:val="28"/>
          <w:szCs w:val="28"/>
          <w:highlight w:val="none"/>
          <w:u w:val="single"/>
        </w:rPr>
        <w:t xml:space="preserve">                       </w:t>
      </w:r>
    </w:p>
    <w:p>
      <w:pPr>
        <w:rPr>
          <w:rFonts w:ascii="方正仿宋_GBK" w:hAnsi="方正仿宋_GBK" w:eastAsia="方正仿宋_GBK" w:cs="方正仿宋_GBK"/>
          <w:color w:val="auto"/>
          <w:highlight w:val="none"/>
        </w:rPr>
      </w:pPr>
    </w:p>
    <w:p>
      <w:pPr>
        <w:rPr>
          <w:rFonts w:ascii="方正仿宋_GBK" w:hAnsi="方正仿宋_GBK" w:eastAsia="方正仿宋_GBK" w:cs="方正仿宋_GBK"/>
          <w:color w:val="auto"/>
          <w:highlight w:val="none"/>
        </w:rPr>
      </w:pPr>
    </w:p>
    <w:p>
      <w:pPr>
        <w:pStyle w:val="3"/>
        <w:rPr>
          <w:rFonts w:ascii="方正仿宋_GBK" w:hAnsi="方正仿宋_GBK" w:eastAsia="方正仿宋_GBK" w:cs="方正仿宋_GBK"/>
          <w:color w:val="auto"/>
          <w:highlight w:val="none"/>
        </w:rPr>
      </w:pPr>
    </w:p>
    <w:p>
      <w:pPr>
        <w:rPr>
          <w:rFonts w:ascii="方正仿宋_GBK" w:hAnsi="方正仿宋_GBK" w:eastAsia="方正仿宋_GBK" w:cs="方正仿宋_GBK"/>
          <w:color w:val="auto"/>
          <w:highlight w:val="none"/>
        </w:rPr>
      </w:pPr>
    </w:p>
    <w:p>
      <w:pPr>
        <w:pStyle w:val="5"/>
        <w:rPr>
          <w:rFonts w:ascii="方正仿宋_GBK" w:hAnsi="方正仿宋_GBK" w:eastAsia="方正仿宋_GBK" w:cs="方正仿宋_GBK"/>
          <w:color w:val="auto"/>
          <w:highlight w:val="none"/>
        </w:rPr>
      </w:pPr>
    </w:p>
    <w:p>
      <w:pPr>
        <w:pStyle w:val="5"/>
        <w:rPr>
          <w:color w:val="auto"/>
          <w:highlight w:val="none"/>
        </w:rPr>
      </w:pPr>
    </w:p>
    <w:p>
      <w:pPr>
        <w:snapToGrid w:val="0"/>
        <w:spacing w:before="50" w:after="50" w:line="520" w:lineRule="exact"/>
        <w:ind w:right="-44" w:rightChars="-21"/>
        <w:rPr>
          <w:rFonts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十、其他文书、文件格式</w:t>
      </w:r>
    </w:p>
    <w:p>
      <w:pPr>
        <w:snapToGrid w:val="0"/>
        <w:spacing w:before="50" w:after="156" w:afterLines="50" w:line="440" w:lineRule="exact"/>
        <w:jc w:val="left"/>
        <w:rPr>
          <w:rFonts w:ascii="方正仿宋_GBK" w:hAnsi="方正仿宋_GBK" w:eastAsia="方正仿宋_GBK" w:cs="方正仿宋_GBK"/>
          <w:b/>
          <w:color w:val="auto"/>
          <w:sz w:val="28"/>
          <w:szCs w:val="28"/>
          <w:highlight w:val="none"/>
        </w:rPr>
      </w:pPr>
    </w:p>
    <w:p>
      <w:pPr>
        <w:snapToGrid w:val="0"/>
        <w:spacing w:before="50" w:after="156" w:afterLines="50" w:line="440" w:lineRule="exact"/>
        <w:jc w:val="left"/>
        <w:rPr>
          <w:rFonts w:ascii="方正仿宋_GBK" w:hAnsi="方正仿宋_GBK" w:eastAsia="方正仿宋_GBK" w:cs="方正仿宋_GBK"/>
          <w:b/>
          <w:color w:val="auto"/>
          <w:sz w:val="28"/>
          <w:szCs w:val="28"/>
          <w:highlight w:val="none"/>
        </w:rPr>
      </w:pPr>
    </w:p>
    <w:p>
      <w:pPr>
        <w:snapToGrid w:val="0"/>
        <w:spacing w:before="50" w:after="156" w:afterLines="50" w:line="440" w:lineRule="exact"/>
        <w:jc w:val="left"/>
        <w:rPr>
          <w:rFonts w:ascii="方正仿宋_GBK" w:hAnsi="方正仿宋_GBK" w:eastAsia="方正仿宋_GBK" w:cs="方正仿宋_GBK"/>
          <w:b/>
          <w:color w:val="auto"/>
          <w:sz w:val="28"/>
          <w:szCs w:val="28"/>
          <w:highlight w:val="none"/>
        </w:rPr>
      </w:pPr>
    </w:p>
    <w:p>
      <w:pPr>
        <w:pStyle w:val="19"/>
        <w:rPr>
          <w:rFonts w:ascii="方正仿宋_GBK" w:hAnsi="方正仿宋_GBK" w:eastAsia="方正仿宋_GBK" w:cs="方正仿宋_GBK"/>
          <w:b/>
          <w:color w:val="auto"/>
          <w:sz w:val="28"/>
          <w:szCs w:val="28"/>
          <w:highlight w:val="none"/>
        </w:rPr>
      </w:pPr>
    </w:p>
    <w:p>
      <w:pPr>
        <w:pStyle w:val="19"/>
        <w:rPr>
          <w:rFonts w:ascii="方正仿宋_GBK" w:hAnsi="方正仿宋_GBK" w:eastAsia="方正仿宋_GBK" w:cs="方正仿宋_GBK"/>
          <w:b/>
          <w:color w:val="auto"/>
          <w:sz w:val="28"/>
          <w:szCs w:val="28"/>
          <w:highlight w:val="none"/>
        </w:rPr>
      </w:pPr>
    </w:p>
    <w:p>
      <w:pPr>
        <w:rPr>
          <w:rFonts w:ascii="方正仿宋_GBK" w:hAnsi="方正仿宋_GBK" w:eastAsia="方正仿宋_GBK" w:cs="方正仿宋_GBK"/>
          <w:b/>
          <w:color w:val="auto"/>
          <w:sz w:val="28"/>
          <w:szCs w:val="28"/>
          <w:highlight w:val="none"/>
        </w:rPr>
      </w:pPr>
    </w:p>
    <w:p>
      <w:pPr>
        <w:pStyle w:val="19"/>
        <w:rPr>
          <w:rFonts w:ascii="方正仿宋_GBK" w:hAnsi="方正仿宋_GBK" w:eastAsia="方正仿宋_GBK" w:cs="方正仿宋_GBK"/>
          <w:b/>
          <w:color w:val="auto"/>
          <w:sz w:val="28"/>
          <w:szCs w:val="28"/>
          <w:highlight w:val="none"/>
        </w:rPr>
      </w:pPr>
    </w:p>
    <w:p>
      <w:pPr>
        <w:rPr>
          <w:rFonts w:ascii="方正仿宋_GBK" w:hAnsi="方正仿宋_GBK" w:eastAsia="方正仿宋_GBK" w:cs="方正仿宋_GBK"/>
          <w:b/>
          <w:color w:val="auto"/>
          <w:sz w:val="28"/>
          <w:szCs w:val="28"/>
          <w:highlight w:val="none"/>
        </w:rPr>
      </w:pPr>
    </w:p>
    <w:p>
      <w:pPr>
        <w:pStyle w:val="5"/>
        <w:rPr>
          <w:rFonts w:ascii="方正仿宋_GBK" w:hAnsi="方正仿宋_GBK" w:eastAsia="方正仿宋_GBK" w:cs="方正仿宋_GBK"/>
          <w:b/>
          <w:color w:val="auto"/>
          <w:sz w:val="28"/>
          <w:szCs w:val="28"/>
          <w:highlight w:val="none"/>
        </w:rPr>
      </w:pPr>
    </w:p>
    <w:p>
      <w:pPr>
        <w:rPr>
          <w:rFonts w:ascii="方正仿宋_GBK" w:hAnsi="方正仿宋_GBK" w:eastAsia="方正仿宋_GBK" w:cs="方正仿宋_GBK"/>
          <w:b/>
          <w:color w:val="auto"/>
          <w:sz w:val="28"/>
          <w:szCs w:val="28"/>
          <w:highlight w:val="none"/>
        </w:rPr>
      </w:pPr>
    </w:p>
    <w:p>
      <w:pPr>
        <w:pStyle w:val="5"/>
        <w:rPr>
          <w:color w:val="auto"/>
          <w:highlight w:val="none"/>
        </w:rPr>
      </w:pPr>
    </w:p>
    <w:p>
      <w:pPr>
        <w:rPr>
          <w:rFonts w:ascii="方正仿宋_GBK" w:hAnsi="方正仿宋_GBK" w:eastAsia="方正仿宋_GBK" w:cs="方正仿宋_GBK"/>
          <w:color w:val="auto"/>
          <w:highlight w:val="none"/>
        </w:rPr>
      </w:pPr>
    </w:p>
    <w:p>
      <w:pPr>
        <w:snapToGrid w:val="0"/>
        <w:spacing w:before="50"/>
        <w:jc w:val="left"/>
        <w:rPr>
          <w:rFonts w:ascii="方正仿宋_GBK" w:hAnsi="方正仿宋_GBK" w:eastAsia="方正仿宋_GBK" w:cs="方正仿宋_GBK"/>
          <w:b/>
          <w:color w:val="auto"/>
          <w:sz w:val="28"/>
          <w:szCs w:val="28"/>
          <w:highlight w:val="none"/>
        </w:rPr>
      </w:pPr>
    </w:p>
    <w:p>
      <w:pPr>
        <w:snapToGrid w:val="0"/>
        <w:spacing w:before="50"/>
        <w:jc w:val="left"/>
        <w:rPr>
          <w:rFonts w:ascii="方正仿宋_GBK" w:hAnsi="方正仿宋_GBK" w:eastAsia="方正仿宋_GBK" w:cs="方正仿宋_GBK"/>
          <w:b/>
          <w:color w:val="auto"/>
          <w:sz w:val="28"/>
          <w:szCs w:val="28"/>
          <w:highlight w:val="none"/>
        </w:rPr>
      </w:pPr>
    </w:p>
    <w:p>
      <w:pPr>
        <w:snapToGrid w:val="0"/>
        <w:spacing w:before="50"/>
        <w:jc w:val="left"/>
        <w:rPr>
          <w:rFonts w:ascii="方正仿宋_GBK" w:hAnsi="方正仿宋_GBK" w:eastAsia="方正仿宋_GBK" w:cs="方正仿宋_GBK"/>
          <w:b/>
          <w:color w:val="auto"/>
          <w:sz w:val="28"/>
          <w:szCs w:val="28"/>
          <w:highlight w:val="none"/>
        </w:rPr>
      </w:pPr>
    </w:p>
    <w:p>
      <w:pPr>
        <w:snapToGrid w:val="0"/>
        <w:ind w:right="482"/>
        <w:jc w:val="center"/>
        <w:outlineLvl w:val="0"/>
        <w:rPr>
          <w:rFonts w:ascii="方正仿宋_GBK" w:hAnsi="方正仿宋_GBK" w:eastAsia="方正仿宋_GBK" w:cs="方正仿宋_GBK"/>
          <w:b/>
          <w:bCs/>
          <w:color w:val="auto"/>
          <w:sz w:val="32"/>
          <w:szCs w:val="32"/>
          <w:highlight w:val="none"/>
        </w:rPr>
      </w:pPr>
      <w:bookmarkStart w:id="8" w:name="_Toc58064536"/>
      <w:r>
        <w:rPr>
          <w:rFonts w:hint="eastAsia" w:ascii="方正仿宋_GBK" w:hAnsi="方正仿宋_GBK" w:eastAsia="方正仿宋_GBK" w:cs="方正仿宋_GBK"/>
          <w:b/>
          <w:bCs/>
          <w:color w:val="auto"/>
          <w:sz w:val="32"/>
          <w:szCs w:val="32"/>
          <w:highlight w:val="none"/>
        </w:rPr>
        <w:t>第五章 合同格式</w:t>
      </w:r>
      <w:bookmarkEnd w:id="8"/>
    </w:p>
    <w:p>
      <w:pPr>
        <w:pStyle w:val="19"/>
        <w:rPr>
          <w:rFonts w:ascii="方正仿宋_GBK" w:hAnsi="方正仿宋_GBK" w:eastAsia="方正仿宋_GBK" w:cs="方正仿宋_GBK"/>
          <w:color w:val="auto"/>
          <w:highlight w:val="none"/>
        </w:rPr>
      </w:pPr>
    </w:p>
    <w:p>
      <w:pPr>
        <w:widowControl/>
        <w:spacing w:line="360" w:lineRule="exact"/>
        <w:rPr>
          <w:rFonts w:ascii="方正仿宋_GBK" w:hAnsi="方正仿宋_GBK" w:eastAsia="方正仿宋_GBK" w:cs="方正仿宋_GBK"/>
          <w:b/>
          <w:color w:val="auto"/>
          <w:szCs w:val="21"/>
          <w:highlight w:val="none"/>
        </w:rPr>
      </w:pPr>
    </w:p>
    <w:p>
      <w:pPr>
        <w:widowControl/>
        <w:spacing w:line="360" w:lineRule="exact"/>
        <w:rPr>
          <w:rFonts w:ascii="方正仿宋_GBK" w:hAnsi="方正仿宋_GBK" w:eastAsia="方正仿宋_GBK" w:cs="方正仿宋_GBK"/>
          <w:b/>
          <w:color w:val="auto"/>
          <w:szCs w:val="21"/>
          <w:highlight w:val="none"/>
        </w:rPr>
      </w:pPr>
    </w:p>
    <w:p>
      <w:pPr>
        <w:widowControl/>
        <w:spacing w:line="360" w:lineRule="exact"/>
        <w:rPr>
          <w:rFonts w:ascii="方正仿宋_GBK" w:hAnsi="方正仿宋_GBK" w:eastAsia="方正仿宋_GBK" w:cs="方正仿宋_GBK"/>
          <w:b/>
          <w:color w:val="auto"/>
          <w:szCs w:val="21"/>
          <w:highlight w:val="none"/>
        </w:rPr>
      </w:pPr>
    </w:p>
    <w:p>
      <w:pPr>
        <w:autoSpaceDE w:val="0"/>
        <w:autoSpaceDN w:val="0"/>
        <w:adjustRightInd w:val="0"/>
        <w:snapToGrid w:val="0"/>
        <w:spacing w:line="360" w:lineRule="exact"/>
        <w:jc w:val="left"/>
        <w:rPr>
          <w:rFonts w:ascii="方正仿宋_GBK" w:hAnsi="方正仿宋_GBK" w:eastAsia="方正仿宋_GBK" w:cs="方正仿宋_GBK"/>
          <w:b/>
          <w:color w:val="auto"/>
          <w:kern w:val="0"/>
          <w:szCs w:val="21"/>
          <w:highlight w:val="none"/>
        </w:rPr>
      </w:pPr>
    </w:p>
    <w:p>
      <w:pPr>
        <w:autoSpaceDE w:val="0"/>
        <w:autoSpaceDN w:val="0"/>
        <w:adjustRightInd w:val="0"/>
        <w:snapToGrid w:val="0"/>
        <w:spacing w:line="360" w:lineRule="exact"/>
        <w:jc w:val="left"/>
        <w:rPr>
          <w:rFonts w:ascii="方正仿宋_GBK" w:hAnsi="方正仿宋_GBK" w:eastAsia="方正仿宋_GBK" w:cs="方正仿宋_GBK"/>
          <w:b/>
          <w:color w:val="auto"/>
          <w:kern w:val="0"/>
          <w:szCs w:val="21"/>
          <w:highlight w:val="none"/>
        </w:rPr>
      </w:pPr>
    </w:p>
    <w:p>
      <w:pPr>
        <w:autoSpaceDE w:val="0"/>
        <w:autoSpaceDN w:val="0"/>
        <w:adjustRightInd w:val="0"/>
        <w:snapToGrid w:val="0"/>
        <w:spacing w:line="360" w:lineRule="exact"/>
        <w:jc w:val="left"/>
        <w:rPr>
          <w:rFonts w:ascii="方正仿宋_GBK" w:hAnsi="方正仿宋_GBK" w:eastAsia="方正仿宋_GBK" w:cs="方正仿宋_GBK"/>
          <w:b/>
          <w:color w:val="auto"/>
          <w:kern w:val="0"/>
          <w:szCs w:val="21"/>
          <w:highlight w:val="none"/>
        </w:rPr>
      </w:pPr>
    </w:p>
    <w:p>
      <w:pPr>
        <w:pStyle w:val="5"/>
        <w:rPr>
          <w:rFonts w:ascii="方正仿宋_GBK" w:hAnsi="方正仿宋_GBK" w:eastAsia="方正仿宋_GBK" w:cs="方正仿宋_GBK"/>
          <w:b/>
          <w:color w:val="auto"/>
          <w:kern w:val="0"/>
          <w:szCs w:val="21"/>
          <w:highlight w:val="none"/>
        </w:rPr>
      </w:pPr>
    </w:p>
    <w:p>
      <w:pPr>
        <w:rPr>
          <w:rFonts w:ascii="方正仿宋_GBK" w:hAnsi="方正仿宋_GBK" w:eastAsia="方正仿宋_GBK" w:cs="方正仿宋_GBK"/>
          <w:b/>
          <w:color w:val="auto"/>
          <w:kern w:val="0"/>
          <w:szCs w:val="21"/>
          <w:highlight w:val="none"/>
        </w:rPr>
      </w:pPr>
    </w:p>
    <w:p>
      <w:pPr>
        <w:pStyle w:val="2"/>
        <w:rPr>
          <w:rFonts w:ascii="方正仿宋_GBK" w:hAnsi="方正仿宋_GBK" w:eastAsia="方正仿宋_GBK" w:cs="方正仿宋_GBK"/>
          <w:b/>
          <w:color w:val="auto"/>
          <w:kern w:val="0"/>
          <w:szCs w:val="21"/>
          <w:highlight w:val="none"/>
        </w:rPr>
      </w:pPr>
    </w:p>
    <w:p>
      <w:pPr>
        <w:pStyle w:val="2"/>
        <w:rPr>
          <w:rFonts w:ascii="方正仿宋_GBK" w:hAnsi="方正仿宋_GBK" w:eastAsia="方正仿宋_GBK" w:cs="方正仿宋_GBK"/>
          <w:b/>
          <w:color w:val="auto"/>
          <w:kern w:val="0"/>
          <w:szCs w:val="21"/>
          <w:highlight w:val="none"/>
        </w:rPr>
      </w:pPr>
    </w:p>
    <w:p>
      <w:pPr>
        <w:rPr>
          <w:rFonts w:ascii="方正仿宋_GBK" w:hAnsi="方正仿宋_GBK" w:eastAsia="方正仿宋_GBK" w:cs="方正仿宋_GBK"/>
          <w:b/>
          <w:color w:val="auto"/>
          <w:kern w:val="0"/>
          <w:szCs w:val="21"/>
          <w:highlight w:val="none"/>
        </w:rPr>
      </w:pPr>
    </w:p>
    <w:p>
      <w:pPr>
        <w:pStyle w:val="5"/>
        <w:rPr>
          <w:rFonts w:ascii="方正仿宋_GBK" w:hAnsi="方正仿宋_GBK" w:eastAsia="方正仿宋_GBK" w:cs="方正仿宋_GBK"/>
          <w:b/>
          <w:color w:val="auto"/>
          <w:kern w:val="0"/>
          <w:szCs w:val="21"/>
          <w:highlight w:val="none"/>
        </w:rPr>
      </w:pPr>
    </w:p>
    <w:p>
      <w:pPr>
        <w:keepNext w:val="0"/>
        <w:keepLines w:val="0"/>
        <w:pageBreakBefore w:val="0"/>
        <w:widowControl/>
        <w:kinsoku/>
        <w:wordWrap/>
        <w:overflowPunct/>
        <w:topLinePunct w:val="0"/>
        <w:autoSpaceDE w:val="0"/>
        <w:autoSpaceDN w:val="0"/>
        <w:bidi w:val="0"/>
        <w:adjustRightInd/>
        <w:snapToGrid/>
        <w:spacing w:line="600" w:lineRule="exact"/>
        <w:jc w:val="center"/>
        <w:textAlignment w:val="bottom"/>
        <w:rPr>
          <w:rFonts w:hint="eastAsia" w:ascii="方正仿宋_GBK" w:hAnsi="方正仿宋_GBK" w:eastAsia="方正仿宋_GBK" w:cs="方正仿宋_GBK"/>
          <w:b/>
          <w:bCs w:val="0"/>
          <w:color w:val="auto"/>
          <w:sz w:val="44"/>
          <w:szCs w:val="44"/>
          <w:highlight w:val="none"/>
        </w:rPr>
      </w:pPr>
      <w:r>
        <w:rPr>
          <w:rFonts w:hint="eastAsia" w:ascii="方正仿宋_GBK" w:hAnsi="方正仿宋_GBK" w:eastAsia="方正仿宋_GBK" w:cs="方正仿宋_GBK"/>
          <w:b/>
          <w:bCs w:val="0"/>
          <w:color w:val="auto"/>
          <w:sz w:val="44"/>
          <w:szCs w:val="44"/>
          <w:highlight w:val="none"/>
        </w:rPr>
        <w:t>广西北部湾银行股份有限公司</w:t>
      </w:r>
    </w:p>
    <w:p>
      <w:pPr>
        <w:keepNext w:val="0"/>
        <w:keepLines w:val="0"/>
        <w:pageBreakBefore w:val="0"/>
        <w:widowControl/>
        <w:kinsoku/>
        <w:wordWrap/>
        <w:overflowPunct/>
        <w:topLinePunct w:val="0"/>
        <w:autoSpaceDE w:val="0"/>
        <w:autoSpaceDN w:val="0"/>
        <w:bidi w:val="0"/>
        <w:adjustRightInd/>
        <w:snapToGrid/>
        <w:spacing w:line="600" w:lineRule="exact"/>
        <w:jc w:val="center"/>
        <w:textAlignment w:val="bottom"/>
        <w:rPr>
          <w:rFonts w:hint="eastAsia" w:ascii="方正仿宋_GBK" w:hAnsi="方正仿宋_GBK" w:eastAsia="方正仿宋_GBK" w:cs="方正仿宋_GBK"/>
          <w:b/>
          <w:bCs w:val="0"/>
          <w:color w:val="auto"/>
          <w:sz w:val="44"/>
          <w:szCs w:val="44"/>
          <w:highlight w:val="none"/>
        </w:rPr>
      </w:pPr>
    </w:p>
    <w:p>
      <w:pPr>
        <w:keepNext w:val="0"/>
        <w:keepLines w:val="0"/>
        <w:pageBreakBefore w:val="0"/>
        <w:widowControl/>
        <w:kinsoku/>
        <w:wordWrap/>
        <w:overflowPunct/>
        <w:topLinePunct w:val="0"/>
        <w:autoSpaceDE w:val="0"/>
        <w:autoSpaceDN w:val="0"/>
        <w:bidi w:val="0"/>
        <w:adjustRightInd/>
        <w:snapToGrid/>
        <w:spacing w:line="600" w:lineRule="exact"/>
        <w:jc w:val="center"/>
        <w:textAlignment w:val="bottom"/>
        <w:rPr>
          <w:rFonts w:hint="eastAsia" w:ascii="方正仿宋_GBK" w:hAnsi="方正仿宋_GBK" w:eastAsia="方正仿宋_GBK" w:cs="方正仿宋_GBK"/>
          <w:b/>
          <w:bCs w:val="0"/>
          <w:color w:val="auto"/>
          <w:sz w:val="44"/>
          <w:szCs w:val="44"/>
          <w:highlight w:val="none"/>
        </w:rPr>
      </w:pPr>
      <w:r>
        <w:rPr>
          <w:rFonts w:hint="eastAsia" w:ascii="方正仿宋_GBK" w:hAnsi="方正仿宋_GBK" w:eastAsia="方正仿宋_GBK" w:cs="方正仿宋_GBK"/>
          <w:b/>
          <w:bCs w:val="0"/>
          <w:color w:val="auto"/>
          <w:sz w:val="44"/>
          <w:szCs w:val="44"/>
          <w:highlight w:val="none"/>
        </w:rPr>
        <w:t>空调入围采购框架协议</w:t>
      </w:r>
    </w:p>
    <w:p>
      <w:pPr>
        <w:widowControl/>
        <w:autoSpaceDE w:val="0"/>
        <w:autoSpaceDN w:val="0"/>
        <w:spacing w:line="360" w:lineRule="auto"/>
        <w:ind w:firstLine="1079" w:firstLineChars="448"/>
        <w:jc w:val="center"/>
        <w:textAlignment w:val="bottom"/>
        <w:rPr>
          <w:rFonts w:hint="eastAsia" w:ascii="方正仿宋_GBK" w:hAnsi="方正仿宋_GBK" w:eastAsia="方正仿宋_GBK" w:cs="方正仿宋_GBK"/>
          <w:b/>
          <w:color w:val="auto"/>
          <w:sz w:val="24"/>
          <w:highlight w:val="none"/>
        </w:rPr>
      </w:pPr>
    </w:p>
    <w:p>
      <w:pPr>
        <w:widowControl/>
        <w:autoSpaceDE w:val="0"/>
        <w:autoSpaceDN w:val="0"/>
        <w:spacing w:line="360" w:lineRule="auto"/>
        <w:ind w:firstLine="1079" w:firstLineChars="448"/>
        <w:jc w:val="center"/>
        <w:textAlignment w:val="bottom"/>
        <w:rPr>
          <w:rFonts w:hint="eastAsia" w:ascii="方正仿宋_GBK" w:hAnsi="方正仿宋_GBK" w:eastAsia="方正仿宋_GBK" w:cs="方正仿宋_GBK"/>
          <w:b/>
          <w:color w:val="auto"/>
          <w:sz w:val="24"/>
          <w:highlight w:val="none"/>
        </w:rPr>
      </w:pPr>
    </w:p>
    <w:p>
      <w:pPr>
        <w:widowControl/>
        <w:autoSpaceDE w:val="0"/>
        <w:autoSpaceDN w:val="0"/>
        <w:spacing w:line="360" w:lineRule="auto"/>
        <w:ind w:firstLine="1079" w:firstLineChars="448"/>
        <w:jc w:val="center"/>
        <w:textAlignment w:val="bottom"/>
        <w:rPr>
          <w:rFonts w:hint="eastAsia" w:ascii="方正仿宋_GBK" w:hAnsi="方正仿宋_GBK" w:eastAsia="方正仿宋_GBK" w:cs="方正仿宋_GBK"/>
          <w:b/>
          <w:color w:val="auto"/>
          <w:sz w:val="24"/>
          <w:highlight w:val="none"/>
        </w:rPr>
      </w:pPr>
    </w:p>
    <w:p>
      <w:pPr>
        <w:widowControl/>
        <w:autoSpaceDE w:val="0"/>
        <w:autoSpaceDN w:val="0"/>
        <w:spacing w:line="360" w:lineRule="auto"/>
        <w:ind w:firstLine="1079" w:firstLineChars="448"/>
        <w:jc w:val="center"/>
        <w:textAlignment w:val="bottom"/>
        <w:rPr>
          <w:rFonts w:hint="eastAsia" w:ascii="方正仿宋_GBK" w:hAnsi="方正仿宋_GBK" w:eastAsia="方正仿宋_GBK" w:cs="方正仿宋_GBK"/>
          <w:b/>
          <w:color w:val="auto"/>
          <w:sz w:val="24"/>
          <w:highlight w:val="none"/>
        </w:rPr>
      </w:pPr>
    </w:p>
    <w:p>
      <w:pPr>
        <w:widowControl/>
        <w:autoSpaceDE w:val="0"/>
        <w:autoSpaceDN w:val="0"/>
        <w:spacing w:line="440" w:lineRule="exact"/>
        <w:jc w:val="center"/>
        <w:textAlignment w:val="bottom"/>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rPr>
        <w:t>合同编号：</w:t>
      </w:r>
    </w:p>
    <w:p>
      <w:pPr>
        <w:widowControl/>
        <w:autoSpaceDE w:val="0"/>
        <w:autoSpaceDN w:val="0"/>
        <w:spacing w:line="440" w:lineRule="exact"/>
        <w:textAlignment w:val="bottom"/>
        <w:rPr>
          <w:rFonts w:hint="eastAsia" w:ascii="方正仿宋_GBK" w:hAnsi="方正仿宋_GBK" w:eastAsia="方正仿宋_GBK" w:cs="方正仿宋_GBK"/>
          <w:b/>
          <w:color w:val="auto"/>
          <w:sz w:val="30"/>
          <w:szCs w:val="30"/>
          <w:highlight w:val="none"/>
        </w:rPr>
      </w:pPr>
    </w:p>
    <w:p>
      <w:pPr>
        <w:widowControl/>
        <w:autoSpaceDE w:val="0"/>
        <w:autoSpaceDN w:val="0"/>
        <w:spacing w:line="440" w:lineRule="exact"/>
        <w:textAlignment w:val="bottom"/>
        <w:rPr>
          <w:rFonts w:hint="eastAsia" w:ascii="方正仿宋_GBK" w:hAnsi="方正仿宋_GBK" w:eastAsia="方正仿宋_GBK" w:cs="方正仿宋_GBK"/>
          <w:b/>
          <w:color w:val="auto"/>
          <w:sz w:val="30"/>
          <w:szCs w:val="30"/>
          <w:highlight w:val="none"/>
        </w:rPr>
      </w:pPr>
    </w:p>
    <w:p>
      <w:pPr>
        <w:widowControl/>
        <w:autoSpaceDE w:val="0"/>
        <w:autoSpaceDN w:val="0"/>
        <w:spacing w:line="440" w:lineRule="exact"/>
        <w:textAlignment w:val="bottom"/>
        <w:rPr>
          <w:rFonts w:hint="eastAsia" w:ascii="方正仿宋_GBK" w:hAnsi="方正仿宋_GBK" w:eastAsia="方正仿宋_GBK" w:cs="方正仿宋_GBK"/>
          <w:b/>
          <w:color w:val="auto"/>
          <w:sz w:val="30"/>
          <w:szCs w:val="30"/>
          <w:highlight w:val="none"/>
        </w:rPr>
      </w:pPr>
    </w:p>
    <w:p>
      <w:pPr>
        <w:widowControl/>
        <w:autoSpaceDE w:val="0"/>
        <w:autoSpaceDN w:val="0"/>
        <w:spacing w:line="440" w:lineRule="exact"/>
        <w:textAlignment w:val="bottom"/>
        <w:rPr>
          <w:rFonts w:hint="eastAsia" w:ascii="方正仿宋_GBK" w:hAnsi="方正仿宋_GBK" w:eastAsia="方正仿宋_GBK" w:cs="方正仿宋_GBK"/>
          <w:b/>
          <w:color w:val="auto"/>
          <w:sz w:val="30"/>
          <w:szCs w:val="30"/>
          <w:highlight w:val="none"/>
        </w:rPr>
      </w:pPr>
    </w:p>
    <w:p>
      <w:pPr>
        <w:widowControl/>
        <w:autoSpaceDE w:val="0"/>
        <w:autoSpaceDN w:val="0"/>
        <w:spacing w:line="440" w:lineRule="exact"/>
        <w:textAlignment w:val="bottom"/>
        <w:rPr>
          <w:rFonts w:hint="eastAsia" w:ascii="方正仿宋_GBK" w:hAnsi="方正仿宋_GBK" w:eastAsia="方正仿宋_GBK" w:cs="方正仿宋_GBK"/>
          <w:b/>
          <w:color w:val="auto"/>
          <w:sz w:val="30"/>
          <w:szCs w:val="30"/>
          <w:highlight w:val="none"/>
        </w:rPr>
      </w:pPr>
    </w:p>
    <w:p>
      <w:pPr>
        <w:widowControl/>
        <w:autoSpaceDE w:val="0"/>
        <w:autoSpaceDN w:val="0"/>
        <w:spacing w:line="440" w:lineRule="exact"/>
        <w:textAlignment w:val="bottom"/>
        <w:rPr>
          <w:rFonts w:hint="eastAsia" w:ascii="方正仿宋_GBK" w:hAnsi="方正仿宋_GBK" w:eastAsia="方正仿宋_GBK" w:cs="方正仿宋_GBK"/>
          <w:b/>
          <w:color w:val="auto"/>
          <w:sz w:val="30"/>
          <w:szCs w:val="30"/>
          <w:highlight w:val="none"/>
        </w:rPr>
      </w:pPr>
    </w:p>
    <w:p>
      <w:pPr>
        <w:widowControl/>
        <w:autoSpaceDE w:val="0"/>
        <w:autoSpaceDN w:val="0"/>
        <w:spacing w:line="440" w:lineRule="exact"/>
        <w:jc w:val="center"/>
        <w:textAlignment w:val="bottom"/>
        <w:rPr>
          <w:rFonts w:hint="eastAsia" w:ascii="方正仿宋_GBK" w:hAnsi="方正仿宋_GBK" w:eastAsia="方正仿宋_GBK" w:cs="方正仿宋_GBK"/>
          <w:b/>
          <w:color w:val="auto"/>
          <w:sz w:val="30"/>
          <w:szCs w:val="30"/>
          <w:highlight w:val="none"/>
        </w:rPr>
      </w:pPr>
    </w:p>
    <w:p>
      <w:pPr>
        <w:widowControl/>
        <w:autoSpaceDE w:val="0"/>
        <w:autoSpaceDN w:val="0"/>
        <w:spacing w:line="440" w:lineRule="exact"/>
        <w:ind w:firstLine="2259" w:firstLineChars="750"/>
        <w:jc w:val="left"/>
        <w:textAlignment w:val="bottom"/>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rPr>
        <w:t>甲方：</w:t>
      </w:r>
      <w:r>
        <w:rPr>
          <w:rFonts w:hint="eastAsia" w:ascii="方正仿宋_GBK" w:hAnsi="方正仿宋_GBK" w:eastAsia="方正仿宋_GBK" w:cs="方正仿宋_GBK"/>
          <w:b/>
          <w:color w:val="auto"/>
          <w:sz w:val="30"/>
          <w:szCs w:val="30"/>
          <w:highlight w:val="none"/>
          <w:lang w:val="en-US" w:eastAsia="zh-CN"/>
        </w:rPr>
        <w:t>**</w:t>
      </w:r>
    </w:p>
    <w:p>
      <w:pPr>
        <w:pStyle w:val="2"/>
        <w:rPr>
          <w:rFonts w:hint="eastAsia" w:ascii="方正仿宋_GBK" w:hAnsi="方正仿宋_GBK" w:eastAsia="方正仿宋_GBK" w:cs="方正仿宋_GBK"/>
          <w:color w:val="auto"/>
          <w:highlight w:val="none"/>
        </w:rPr>
      </w:pPr>
    </w:p>
    <w:p>
      <w:pPr>
        <w:widowControl/>
        <w:autoSpaceDE w:val="0"/>
        <w:autoSpaceDN w:val="0"/>
        <w:spacing w:line="440" w:lineRule="exact"/>
        <w:ind w:firstLine="2259" w:firstLineChars="750"/>
        <w:jc w:val="left"/>
        <w:textAlignment w:val="bottom"/>
        <w:rPr>
          <w:rFonts w:hint="eastAsia" w:ascii="方正仿宋_GBK" w:hAnsi="方正仿宋_GBK" w:eastAsia="方正仿宋_GBK" w:cs="方正仿宋_GBK"/>
          <w:b/>
          <w:color w:val="auto"/>
          <w:sz w:val="30"/>
          <w:szCs w:val="30"/>
          <w:highlight w:val="none"/>
          <w:lang w:val="en-US"/>
        </w:rPr>
      </w:pPr>
      <w:r>
        <w:rPr>
          <w:rFonts w:hint="eastAsia" w:ascii="方正仿宋_GBK" w:hAnsi="方正仿宋_GBK" w:eastAsia="方正仿宋_GBK" w:cs="方正仿宋_GBK"/>
          <w:b/>
          <w:color w:val="auto"/>
          <w:sz w:val="30"/>
          <w:szCs w:val="30"/>
          <w:highlight w:val="none"/>
        </w:rPr>
        <w:t>乙方：</w:t>
      </w:r>
      <w:r>
        <w:rPr>
          <w:rFonts w:hint="eastAsia" w:ascii="方正仿宋_GBK" w:hAnsi="方正仿宋_GBK" w:eastAsia="方正仿宋_GBK" w:cs="方正仿宋_GBK"/>
          <w:b/>
          <w:color w:val="auto"/>
          <w:sz w:val="30"/>
          <w:szCs w:val="30"/>
          <w:highlight w:val="none"/>
          <w:lang w:val="en-US" w:eastAsia="zh-CN"/>
        </w:rPr>
        <w:t>**</w:t>
      </w:r>
    </w:p>
    <w:p>
      <w:pPr>
        <w:widowControl/>
        <w:autoSpaceDE w:val="0"/>
        <w:autoSpaceDN w:val="0"/>
        <w:spacing w:line="440" w:lineRule="exact"/>
        <w:jc w:val="left"/>
        <w:textAlignment w:val="bottom"/>
        <w:rPr>
          <w:rFonts w:hint="eastAsia" w:ascii="方正仿宋_GBK" w:hAnsi="方正仿宋_GBK" w:eastAsia="方正仿宋_GBK" w:cs="方正仿宋_GBK"/>
          <w:b/>
          <w:color w:val="auto"/>
          <w:sz w:val="28"/>
          <w:highlight w:val="none"/>
        </w:rPr>
      </w:pPr>
    </w:p>
    <w:p>
      <w:pPr>
        <w:widowControl/>
        <w:autoSpaceDE w:val="0"/>
        <w:autoSpaceDN w:val="0"/>
        <w:spacing w:line="440" w:lineRule="exact"/>
        <w:jc w:val="left"/>
        <w:textAlignment w:val="bottom"/>
        <w:rPr>
          <w:rFonts w:hint="eastAsia" w:ascii="方正仿宋_GBK" w:hAnsi="方正仿宋_GBK" w:eastAsia="方正仿宋_GBK" w:cs="方正仿宋_GBK"/>
          <w:b/>
          <w:color w:val="auto"/>
          <w:sz w:val="28"/>
          <w:highlight w:val="none"/>
        </w:rPr>
      </w:pPr>
    </w:p>
    <w:p>
      <w:pPr>
        <w:widowControl/>
        <w:autoSpaceDE w:val="0"/>
        <w:autoSpaceDN w:val="0"/>
        <w:spacing w:line="440" w:lineRule="exact"/>
        <w:jc w:val="center"/>
        <w:textAlignment w:val="bottom"/>
        <w:rPr>
          <w:rFonts w:hint="eastAsia" w:ascii="方正仿宋_GBK" w:hAnsi="方正仿宋_GBK" w:eastAsia="方正仿宋_GBK" w:cs="方正仿宋_GBK"/>
          <w:b/>
          <w:color w:val="auto"/>
          <w:sz w:val="24"/>
          <w:highlight w:val="none"/>
        </w:rPr>
      </w:pPr>
    </w:p>
    <w:p>
      <w:pPr>
        <w:widowControl/>
        <w:autoSpaceDE w:val="0"/>
        <w:autoSpaceDN w:val="0"/>
        <w:spacing w:line="440" w:lineRule="exact"/>
        <w:jc w:val="center"/>
        <w:textAlignment w:val="bottom"/>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8"/>
          <w:highlight w:val="none"/>
        </w:rPr>
        <w:t>日期：</w:t>
      </w:r>
      <w:r>
        <w:rPr>
          <w:rFonts w:hint="eastAsia" w:ascii="方正仿宋_GBK" w:hAnsi="方正仿宋_GBK" w:eastAsia="方正仿宋_GBK" w:cs="方正仿宋_GBK"/>
          <w:b/>
          <w:color w:val="auto"/>
          <w:sz w:val="28"/>
          <w:highlight w:val="none"/>
          <w:lang w:val="en-US" w:eastAsia="zh-CN"/>
        </w:rPr>
        <w:t>2025</w:t>
      </w:r>
      <w:r>
        <w:rPr>
          <w:rFonts w:hint="eastAsia" w:ascii="方正仿宋_GBK" w:hAnsi="方正仿宋_GBK" w:eastAsia="方正仿宋_GBK" w:cs="方正仿宋_GBK"/>
          <w:b/>
          <w:color w:val="auto"/>
          <w:sz w:val="28"/>
          <w:highlight w:val="none"/>
        </w:rPr>
        <w:t>年</w:t>
      </w:r>
      <w:r>
        <w:rPr>
          <w:rFonts w:hint="eastAsia" w:ascii="方正仿宋_GBK" w:hAnsi="方正仿宋_GBK" w:eastAsia="方正仿宋_GBK" w:cs="方正仿宋_GBK"/>
          <w:b/>
          <w:color w:val="auto"/>
          <w:sz w:val="28"/>
          <w:highlight w:val="none"/>
          <w:lang w:val="en-US" w:eastAsia="zh-CN"/>
        </w:rPr>
        <w:t>**</w:t>
      </w:r>
      <w:r>
        <w:rPr>
          <w:rFonts w:hint="eastAsia" w:ascii="方正仿宋_GBK" w:hAnsi="方正仿宋_GBK" w:eastAsia="方正仿宋_GBK" w:cs="方正仿宋_GBK"/>
          <w:b/>
          <w:color w:val="auto"/>
          <w:sz w:val="28"/>
          <w:highlight w:val="none"/>
        </w:rPr>
        <w:t>月</w:t>
      </w:r>
    </w:p>
    <w:p>
      <w:pPr>
        <w:snapToGrid w:val="0"/>
        <w:spacing w:line="360" w:lineRule="auto"/>
        <w:rPr>
          <w:rFonts w:hint="eastAsia" w:ascii="方正仿宋_GBK" w:hAnsi="方正仿宋_GBK" w:eastAsia="方正仿宋_GBK" w:cs="方正仿宋_GBK"/>
          <w:b/>
          <w:bCs/>
          <w:color w:val="auto"/>
          <w:sz w:val="24"/>
          <w:highlight w:val="none"/>
        </w:rPr>
      </w:pPr>
    </w:p>
    <w:p>
      <w:pPr>
        <w:snapToGrid w:val="0"/>
        <w:spacing w:line="360" w:lineRule="auto"/>
        <w:rPr>
          <w:rFonts w:hint="eastAsia" w:ascii="方正仿宋_GBK" w:hAnsi="方正仿宋_GBK" w:eastAsia="方正仿宋_GBK" w:cs="方正仿宋_GBK"/>
          <w:color w:val="auto"/>
          <w:sz w:val="21"/>
          <w:szCs w:val="21"/>
          <w:highlight w:val="none"/>
          <w:lang w:val="en-US" w:eastAsia="zh-CN"/>
        </w:rPr>
      </w:pPr>
      <w:r>
        <w:rPr>
          <w:rFonts w:ascii="仿宋" w:hAnsi="仿宋" w:eastAsia="仿宋" w:cs="仿宋"/>
          <w:color w:val="auto"/>
          <w:sz w:val="24"/>
          <w:highlight w:val="none"/>
        </w:rPr>
        <w:br w:type="page"/>
      </w:r>
      <w:r>
        <w:rPr>
          <w:rFonts w:hint="eastAsia" w:ascii="方正仿宋_GBK" w:hAnsi="方正仿宋_GBK" w:eastAsia="方正仿宋_GBK" w:cs="方正仿宋_GBK"/>
          <w:color w:val="auto"/>
          <w:sz w:val="21"/>
          <w:szCs w:val="21"/>
          <w:highlight w:val="none"/>
        </w:rPr>
        <w:t>甲方：</w:t>
      </w:r>
      <w:r>
        <w:rPr>
          <w:rFonts w:hint="eastAsia" w:ascii="方正仿宋_GBK" w:hAnsi="方正仿宋_GBK" w:eastAsia="方正仿宋_GBK" w:cs="方正仿宋_GBK"/>
          <w:color w:val="auto"/>
          <w:sz w:val="21"/>
          <w:szCs w:val="21"/>
          <w:highlight w:val="none"/>
          <w:lang w:val="en-US" w:eastAsia="zh-CN"/>
        </w:rPr>
        <w:t>**</w:t>
      </w:r>
    </w:p>
    <w:p>
      <w:pPr>
        <w:snapToGrid w:val="0"/>
        <w:spacing w:line="360" w:lineRule="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地址：</w:t>
      </w:r>
      <w:r>
        <w:rPr>
          <w:rFonts w:hint="eastAsia" w:ascii="方正仿宋_GBK" w:hAnsi="方正仿宋_GBK" w:eastAsia="方正仿宋_GBK" w:cs="方正仿宋_GBK"/>
          <w:color w:val="auto"/>
          <w:sz w:val="21"/>
          <w:szCs w:val="21"/>
          <w:highlight w:val="none"/>
          <w:lang w:val="en-US" w:eastAsia="zh-CN"/>
        </w:rPr>
        <w:t>**</w:t>
      </w:r>
    </w:p>
    <w:p>
      <w:pPr>
        <w:snapToGrid w:val="0"/>
        <w:spacing w:line="360" w:lineRule="auto"/>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color w:val="auto"/>
          <w:sz w:val="21"/>
          <w:szCs w:val="21"/>
          <w:highlight w:val="none"/>
        </w:rPr>
        <w:t>乙方：</w:t>
      </w:r>
      <w:r>
        <w:rPr>
          <w:rFonts w:hint="eastAsia" w:ascii="方正仿宋_GBK" w:hAnsi="方正仿宋_GBK" w:eastAsia="方正仿宋_GBK" w:cs="方正仿宋_GBK"/>
          <w:color w:val="auto"/>
          <w:sz w:val="21"/>
          <w:szCs w:val="21"/>
          <w:highlight w:val="none"/>
          <w:lang w:val="en-US" w:eastAsia="zh-CN"/>
        </w:rPr>
        <w:t>**</w:t>
      </w:r>
    </w:p>
    <w:p>
      <w:pPr>
        <w:snapToGrid w:val="0"/>
        <w:spacing w:line="360" w:lineRule="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地址：</w:t>
      </w:r>
      <w:r>
        <w:rPr>
          <w:rFonts w:hint="eastAsia" w:ascii="方正仿宋_GBK" w:hAnsi="方正仿宋_GBK" w:eastAsia="方正仿宋_GBK" w:cs="方正仿宋_GBK"/>
          <w:color w:val="auto"/>
          <w:sz w:val="21"/>
          <w:szCs w:val="21"/>
          <w:highlight w:val="none"/>
          <w:lang w:val="en-US" w:eastAsia="zh-CN"/>
        </w:rPr>
        <w:t>**</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依照《中华人民共和国民法典》及有关法律、法规的规定， 甲、乙双方在平等、自愿、协商一致的有关事项，并结合</w:t>
      </w:r>
      <w:r>
        <w:rPr>
          <w:rFonts w:hint="eastAsia" w:ascii="方正仿宋_GBK" w:hAnsi="方正仿宋_GBK" w:eastAsia="方正仿宋_GBK" w:cs="方正仿宋_GBK"/>
          <w:color w:val="auto"/>
          <w:sz w:val="21"/>
          <w:szCs w:val="21"/>
          <w:highlight w:val="none"/>
          <w:lang w:eastAsia="zh-CN"/>
        </w:rPr>
        <w:t>本项目</w:t>
      </w:r>
      <w:r>
        <w:rPr>
          <w:rFonts w:hint="eastAsia" w:ascii="方正仿宋_GBK" w:hAnsi="方正仿宋_GBK" w:eastAsia="方正仿宋_GBK" w:cs="方正仿宋_GBK"/>
          <w:color w:val="auto"/>
          <w:sz w:val="21"/>
          <w:szCs w:val="21"/>
          <w:highlight w:val="none"/>
        </w:rPr>
        <w:t>具体情况</w:t>
      </w:r>
      <w:r>
        <w:rPr>
          <w:rFonts w:hint="eastAsia" w:ascii="方正仿宋_GBK" w:hAnsi="方正仿宋_GBK" w:eastAsia="方正仿宋_GBK" w:cs="方正仿宋_GBK"/>
          <w:color w:val="auto"/>
          <w:sz w:val="21"/>
          <w:szCs w:val="21"/>
          <w:highlight w:val="none"/>
          <w:lang w:eastAsia="zh-CN"/>
        </w:rPr>
        <w:t>，双手签订</w:t>
      </w:r>
      <w:r>
        <w:rPr>
          <w:rFonts w:hint="eastAsia" w:ascii="方正仿宋_GBK" w:hAnsi="方正仿宋_GBK" w:eastAsia="方正仿宋_GBK" w:cs="方正仿宋_GBK"/>
          <w:color w:val="auto"/>
          <w:sz w:val="21"/>
          <w:szCs w:val="21"/>
          <w:highlight w:val="none"/>
        </w:rPr>
        <w:t>本</w:t>
      </w:r>
      <w:r>
        <w:rPr>
          <w:rFonts w:hint="eastAsia" w:ascii="方正仿宋_GBK" w:hAnsi="方正仿宋_GBK" w:eastAsia="方正仿宋_GBK" w:cs="方正仿宋_GBK"/>
          <w:color w:val="auto"/>
          <w:sz w:val="21"/>
          <w:szCs w:val="21"/>
          <w:highlight w:val="none"/>
          <w:lang w:eastAsia="zh-CN"/>
        </w:rPr>
        <w:t>入采购围框架协议</w:t>
      </w:r>
      <w:r>
        <w:rPr>
          <w:rFonts w:hint="eastAsia" w:ascii="方正仿宋_GBK" w:hAnsi="方正仿宋_GBK" w:eastAsia="方正仿宋_GBK" w:cs="方正仿宋_GBK"/>
          <w:color w:val="auto"/>
          <w:sz w:val="21"/>
          <w:szCs w:val="21"/>
          <w:highlight w:val="none"/>
        </w:rPr>
        <w:t>，以便共同遵守。</w:t>
      </w:r>
    </w:p>
    <w:p>
      <w:pPr>
        <w:tabs>
          <w:tab w:val="left" w:pos="5550"/>
        </w:tabs>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第一条  产品的名称、型号、数量、价格（含税）</w:t>
      </w:r>
    </w:p>
    <w:tbl>
      <w:tblPr>
        <w:tblStyle w:val="1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19"/>
        <w:gridCol w:w="2067"/>
        <w:gridCol w:w="992"/>
        <w:gridCol w:w="1701"/>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Style w:val="16"/>
                <w:rFonts w:hint="eastAsia" w:ascii="方正仿宋_GBK" w:hAnsi="方正仿宋_GBK" w:eastAsia="方正仿宋_GBK" w:cs="方正仿宋_GBK"/>
                <w:color w:val="auto"/>
                <w:sz w:val="21"/>
                <w:szCs w:val="21"/>
                <w:highlight w:val="none"/>
              </w:rPr>
            </w:pPr>
            <w:r>
              <w:rPr>
                <w:rStyle w:val="16"/>
                <w:rFonts w:hint="eastAsia" w:ascii="方正仿宋_GBK" w:hAnsi="方正仿宋_GBK" w:eastAsia="方正仿宋_GBK" w:cs="方正仿宋_GBK"/>
                <w:color w:val="auto"/>
                <w:sz w:val="21"/>
                <w:szCs w:val="21"/>
                <w:highlight w:val="none"/>
              </w:rPr>
              <w:t>序号</w:t>
            </w:r>
          </w:p>
        </w:tc>
        <w:tc>
          <w:tcPr>
            <w:tcW w:w="1619" w:type="dxa"/>
            <w:vAlign w:val="center"/>
          </w:tcPr>
          <w:p>
            <w:pPr>
              <w:spacing w:line="360" w:lineRule="auto"/>
              <w:jc w:val="center"/>
              <w:rPr>
                <w:rStyle w:val="16"/>
                <w:rFonts w:hint="eastAsia" w:ascii="方正仿宋_GBK" w:hAnsi="方正仿宋_GBK" w:eastAsia="方正仿宋_GBK" w:cs="方正仿宋_GBK"/>
                <w:color w:val="auto"/>
                <w:sz w:val="21"/>
                <w:szCs w:val="21"/>
                <w:highlight w:val="none"/>
              </w:rPr>
            </w:pPr>
            <w:r>
              <w:rPr>
                <w:rStyle w:val="16"/>
                <w:rFonts w:hint="eastAsia" w:ascii="方正仿宋_GBK" w:hAnsi="方正仿宋_GBK" w:eastAsia="方正仿宋_GBK" w:cs="方正仿宋_GBK"/>
                <w:color w:val="auto"/>
                <w:sz w:val="21"/>
                <w:szCs w:val="21"/>
                <w:highlight w:val="none"/>
              </w:rPr>
              <w:t>货物名称</w:t>
            </w:r>
          </w:p>
        </w:tc>
        <w:tc>
          <w:tcPr>
            <w:tcW w:w="2067" w:type="dxa"/>
            <w:vAlign w:val="center"/>
          </w:tcPr>
          <w:p>
            <w:pPr>
              <w:spacing w:line="360" w:lineRule="auto"/>
              <w:jc w:val="center"/>
              <w:rPr>
                <w:rStyle w:val="16"/>
                <w:rFonts w:hint="eastAsia" w:ascii="方正仿宋_GBK" w:hAnsi="方正仿宋_GBK" w:eastAsia="方正仿宋_GBK" w:cs="方正仿宋_GBK"/>
                <w:color w:val="auto"/>
                <w:sz w:val="21"/>
                <w:szCs w:val="21"/>
                <w:highlight w:val="none"/>
              </w:rPr>
            </w:pPr>
            <w:r>
              <w:rPr>
                <w:rStyle w:val="16"/>
                <w:rFonts w:hint="eastAsia" w:ascii="方正仿宋_GBK" w:hAnsi="方正仿宋_GBK" w:eastAsia="方正仿宋_GBK" w:cs="方正仿宋_GBK"/>
                <w:color w:val="auto"/>
                <w:sz w:val="21"/>
                <w:szCs w:val="21"/>
                <w:highlight w:val="none"/>
              </w:rPr>
              <w:t>品牌型号、技术参数</w:t>
            </w:r>
          </w:p>
        </w:tc>
        <w:tc>
          <w:tcPr>
            <w:tcW w:w="992" w:type="dxa"/>
            <w:vAlign w:val="center"/>
          </w:tcPr>
          <w:p>
            <w:pPr>
              <w:spacing w:line="360" w:lineRule="auto"/>
              <w:jc w:val="center"/>
              <w:rPr>
                <w:rStyle w:val="16"/>
                <w:rFonts w:hint="eastAsia" w:ascii="方正仿宋_GBK" w:hAnsi="方正仿宋_GBK" w:eastAsia="方正仿宋_GBK" w:cs="方正仿宋_GBK"/>
                <w:color w:val="auto"/>
                <w:sz w:val="21"/>
                <w:szCs w:val="21"/>
                <w:highlight w:val="none"/>
              </w:rPr>
            </w:pPr>
            <w:r>
              <w:rPr>
                <w:rStyle w:val="16"/>
                <w:rFonts w:hint="eastAsia" w:ascii="方正仿宋_GBK" w:hAnsi="方正仿宋_GBK" w:eastAsia="方正仿宋_GBK" w:cs="方正仿宋_GBK"/>
                <w:color w:val="auto"/>
                <w:sz w:val="21"/>
                <w:szCs w:val="21"/>
                <w:highlight w:val="none"/>
              </w:rPr>
              <w:t>单位</w:t>
            </w:r>
          </w:p>
        </w:tc>
        <w:tc>
          <w:tcPr>
            <w:tcW w:w="1701" w:type="dxa"/>
            <w:vAlign w:val="center"/>
          </w:tcPr>
          <w:p>
            <w:pPr>
              <w:spacing w:line="360" w:lineRule="auto"/>
              <w:jc w:val="center"/>
              <w:rPr>
                <w:rStyle w:val="16"/>
                <w:rFonts w:hint="eastAsia" w:ascii="方正仿宋_GBK" w:hAnsi="方正仿宋_GBK" w:eastAsia="方正仿宋_GBK" w:cs="方正仿宋_GBK"/>
                <w:color w:val="auto"/>
                <w:sz w:val="21"/>
                <w:szCs w:val="21"/>
                <w:highlight w:val="none"/>
              </w:rPr>
            </w:pPr>
            <w:r>
              <w:rPr>
                <w:rStyle w:val="16"/>
                <w:rFonts w:hint="eastAsia" w:ascii="方正仿宋_GBK" w:hAnsi="方正仿宋_GBK" w:eastAsia="方正仿宋_GBK" w:cs="方正仿宋_GBK"/>
                <w:color w:val="auto"/>
                <w:sz w:val="21"/>
                <w:szCs w:val="21"/>
                <w:highlight w:val="none"/>
              </w:rPr>
              <w:t>单价（含税）</w:t>
            </w:r>
          </w:p>
        </w:tc>
        <w:tc>
          <w:tcPr>
            <w:tcW w:w="1418" w:type="dxa"/>
            <w:vAlign w:val="center"/>
          </w:tcPr>
          <w:p>
            <w:pPr>
              <w:spacing w:line="360" w:lineRule="auto"/>
              <w:jc w:val="center"/>
              <w:rPr>
                <w:rStyle w:val="16"/>
                <w:rFonts w:hint="eastAsia" w:ascii="方正仿宋_GBK" w:hAnsi="方正仿宋_GBK" w:eastAsia="方正仿宋_GBK" w:cs="方正仿宋_GBK"/>
                <w:color w:val="auto"/>
                <w:sz w:val="21"/>
                <w:szCs w:val="21"/>
                <w:highlight w:val="none"/>
              </w:rPr>
            </w:pPr>
            <w:r>
              <w:rPr>
                <w:rStyle w:val="16"/>
                <w:rFonts w:hint="eastAsia" w:ascii="方正仿宋_GBK" w:hAnsi="方正仿宋_GBK" w:eastAsia="方正仿宋_GBK" w:cs="方正仿宋_GBK"/>
                <w:color w:val="auto"/>
                <w:sz w:val="21"/>
                <w:szCs w:val="21"/>
                <w:highlight w:val="none"/>
              </w:rPr>
              <w:t>税率</w:t>
            </w:r>
          </w:p>
        </w:tc>
        <w:tc>
          <w:tcPr>
            <w:tcW w:w="1417" w:type="dxa"/>
          </w:tcPr>
          <w:p>
            <w:pPr>
              <w:spacing w:line="360" w:lineRule="auto"/>
              <w:jc w:val="center"/>
              <w:rPr>
                <w:rStyle w:val="16"/>
                <w:rFonts w:hint="eastAsia" w:ascii="方正仿宋_GBK" w:hAnsi="方正仿宋_GBK" w:eastAsia="方正仿宋_GBK" w:cs="方正仿宋_GBK"/>
                <w:color w:val="auto"/>
                <w:sz w:val="21"/>
                <w:szCs w:val="21"/>
                <w:highlight w:val="none"/>
              </w:rPr>
            </w:pPr>
            <w:r>
              <w:rPr>
                <w:rStyle w:val="16"/>
                <w:rFonts w:hint="eastAsia" w:ascii="方正仿宋_GBK" w:hAnsi="方正仿宋_GBK" w:eastAsia="方正仿宋_GBK" w:cs="方正仿宋_GBK"/>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Style w:val="16"/>
                <w:rFonts w:hint="eastAsia" w:ascii="方正仿宋_GBK" w:hAnsi="方正仿宋_GBK" w:eastAsia="方正仿宋_GBK" w:cs="方正仿宋_GBK"/>
                <w:color w:val="auto"/>
                <w:sz w:val="21"/>
                <w:szCs w:val="21"/>
                <w:highlight w:val="none"/>
              </w:rPr>
            </w:pPr>
            <w:r>
              <w:rPr>
                <w:rStyle w:val="16"/>
                <w:rFonts w:hint="eastAsia" w:ascii="方正仿宋_GBK" w:hAnsi="方正仿宋_GBK" w:eastAsia="方正仿宋_GBK" w:cs="方正仿宋_GBK"/>
                <w:color w:val="auto"/>
                <w:sz w:val="21"/>
                <w:szCs w:val="21"/>
                <w:highlight w:val="none"/>
              </w:rPr>
              <w:t>1</w:t>
            </w:r>
          </w:p>
        </w:tc>
        <w:tc>
          <w:tcPr>
            <w:tcW w:w="6379" w:type="dxa"/>
            <w:gridSpan w:val="4"/>
            <w:vAlign w:val="center"/>
          </w:tcPr>
          <w:p>
            <w:pPr>
              <w:tabs>
                <w:tab w:val="left" w:pos="2157"/>
              </w:tabs>
              <w:spacing w:line="360" w:lineRule="auto"/>
              <w:ind w:firstLine="843" w:firstLineChars="400"/>
              <w:jc w:val="left"/>
              <w:rPr>
                <w:rFonts w:hint="eastAsia" w:ascii="方正仿宋_GBK" w:hAnsi="方正仿宋_GBK" w:eastAsia="方正仿宋_GBK" w:cs="方正仿宋_GBK"/>
                <w:color w:val="auto"/>
                <w:sz w:val="21"/>
                <w:szCs w:val="21"/>
                <w:highlight w:val="none"/>
                <w:lang w:eastAsia="zh-CN"/>
              </w:rPr>
            </w:pPr>
            <w:r>
              <w:rPr>
                <w:rStyle w:val="16"/>
                <w:rFonts w:hint="eastAsia" w:ascii="方正仿宋_GBK" w:hAnsi="方正仿宋_GBK" w:eastAsia="方正仿宋_GBK" w:cs="方正仿宋_GBK"/>
                <w:b/>
                <w:color w:val="auto"/>
                <w:sz w:val="21"/>
                <w:szCs w:val="21"/>
                <w:highlight w:val="none"/>
              </w:rPr>
              <w:t>具体</w:t>
            </w:r>
            <w:r>
              <w:rPr>
                <w:rStyle w:val="16"/>
                <w:rFonts w:hint="eastAsia" w:ascii="方正仿宋_GBK" w:hAnsi="方正仿宋_GBK" w:eastAsia="方正仿宋_GBK" w:cs="方正仿宋_GBK"/>
                <w:b/>
                <w:color w:val="auto"/>
                <w:sz w:val="21"/>
                <w:szCs w:val="21"/>
                <w:highlight w:val="none"/>
                <w:lang w:eastAsia="zh-CN"/>
              </w:rPr>
              <w:t>内容详见附件：</w:t>
            </w:r>
            <w:r>
              <w:rPr>
                <w:rStyle w:val="16"/>
                <w:rFonts w:hint="eastAsia" w:ascii="方正仿宋_GBK" w:hAnsi="方正仿宋_GBK" w:eastAsia="方正仿宋_GBK" w:cs="方正仿宋_GBK"/>
                <w:b/>
                <w:color w:val="auto"/>
                <w:sz w:val="21"/>
                <w:szCs w:val="21"/>
                <w:highlight w:val="none"/>
                <w:lang w:val="en-US" w:eastAsia="zh-CN"/>
              </w:rPr>
              <w:t>1、2</w:t>
            </w:r>
          </w:p>
        </w:tc>
        <w:tc>
          <w:tcPr>
            <w:tcW w:w="1418" w:type="dxa"/>
            <w:vAlign w:val="center"/>
          </w:tcPr>
          <w:p>
            <w:pPr>
              <w:spacing w:line="360" w:lineRule="auto"/>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w:t>
            </w:r>
          </w:p>
        </w:tc>
        <w:tc>
          <w:tcPr>
            <w:tcW w:w="1417" w:type="dxa"/>
          </w:tcPr>
          <w:p>
            <w:pPr>
              <w:spacing w:line="360" w:lineRule="auto"/>
              <w:jc w:val="left"/>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7"/>
            <w:vAlign w:val="center"/>
          </w:tcPr>
          <w:p>
            <w:pPr>
              <w:spacing w:line="360" w:lineRule="auto"/>
              <w:jc w:val="left"/>
              <w:rPr>
                <w:rFonts w:hint="eastAsia" w:ascii="方正仿宋_GBK" w:hAnsi="方正仿宋_GBK" w:eastAsia="方正仿宋_GBK" w:cs="方正仿宋_GBK"/>
                <w:color w:val="auto"/>
                <w:kern w:val="0"/>
                <w:sz w:val="21"/>
                <w:szCs w:val="21"/>
                <w:highlight w:val="none"/>
              </w:rPr>
            </w:pPr>
            <w:r>
              <w:rPr>
                <w:rStyle w:val="16"/>
                <w:rFonts w:hint="eastAsia" w:ascii="方正仿宋_GBK" w:hAnsi="方正仿宋_GBK" w:eastAsia="方正仿宋_GBK" w:cs="方正仿宋_GBK"/>
                <w:color w:val="auto"/>
                <w:sz w:val="21"/>
                <w:szCs w:val="21"/>
                <w:highlight w:val="none"/>
              </w:rPr>
              <w:t>备注：</w:t>
            </w:r>
            <w:r>
              <w:rPr>
                <w:rStyle w:val="16"/>
                <w:rFonts w:hint="eastAsia" w:ascii="方正仿宋_GBK" w:hAnsi="方正仿宋_GBK" w:eastAsia="方正仿宋_GBK" w:cs="方正仿宋_GBK"/>
                <w:color w:val="auto"/>
                <w:sz w:val="21"/>
                <w:szCs w:val="21"/>
                <w:highlight w:val="none"/>
                <w:lang w:val="en-US" w:eastAsia="zh-CN"/>
              </w:rPr>
              <w:t>1.货物清单为入围框架协议合作内容，包含空调设备及相关铺材的品牌、型号、价格，其中：清单内投标报价为乙方中标价格，仅作为入围合作参考价格，最终价格以具体实施项目</w:t>
            </w:r>
            <w:r>
              <w:rPr>
                <w:rStyle w:val="16"/>
                <w:rFonts w:hint="eastAsia" w:ascii="方正仿宋_GBK" w:hAnsi="方正仿宋_GBK" w:eastAsia="方正仿宋_GBK" w:cs="方正仿宋_GBK"/>
                <w:color w:val="auto"/>
                <w:sz w:val="21"/>
                <w:szCs w:val="21"/>
                <w:highlight w:val="none"/>
                <w:lang w:val="en-US" w:eastAsia="zh"/>
              </w:rPr>
              <w:t>询</w:t>
            </w:r>
            <w:r>
              <w:rPr>
                <w:rStyle w:val="16"/>
                <w:rFonts w:hint="eastAsia" w:ascii="方正仿宋_GBK" w:hAnsi="方正仿宋_GBK" w:eastAsia="方正仿宋_GBK" w:cs="方正仿宋_GBK"/>
                <w:color w:val="auto"/>
                <w:sz w:val="21"/>
                <w:szCs w:val="21"/>
                <w:highlight w:val="none"/>
                <w:lang w:val="en-US" w:eastAsia="zh-CN"/>
              </w:rPr>
              <w:t>价</w:t>
            </w:r>
            <w:r>
              <w:rPr>
                <w:rStyle w:val="16"/>
                <w:rFonts w:hint="eastAsia" w:ascii="方正仿宋_GBK" w:hAnsi="方正仿宋_GBK" w:eastAsia="方正仿宋_GBK" w:cs="方正仿宋_GBK"/>
                <w:color w:val="auto"/>
                <w:sz w:val="21"/>
                <w:szCs w:val="21"/>
                <w:highlight w:val="none"/>
                <w:lang w:val="en-US" w:eastAsia="zh"/>
              </w:rPr>
              <w:t>结果</w:t>
            </w:r>
            <w:r>
              <w:rPr>
                <w:rStyle w:val="16"/>
                <w:rFonts w:hint="eastAsia" w:ascii="方正仿宋_GBK" w:hAnsi="方正仿宋_GBK" w:eastAsia="方正仿宋_GBK" w:cs="方正仿宋_GBK"/>
                <w:color w:val="auto"/>
                <w:sz w:val="21"/>
                <w:szCs w:val="21"/>
                <w:highlight w:val="none"/>
                <w:lang w:val="en-US" w:eastAsia="zh-CN"/>
              </w:rPr>
              <w:t>为准，但不能高于</w:t>
            </w:r>
            <w:r>
              <w:rPr>
                <w:rStyle w:val="16"/>
                <w:rFonts w:hint="eastAsia" w:ascii="方正仿宋_GBK" w:hAnsi="方正仿宋_GBK" w:eastAsia="方正仿宋_GBK" w:cs="方正仿宋_GBK"/>
                <w:color w:val="auto"/>
                <w:sz w:val="21"/>
                <w:szCs w:val="21"/>
                <w:highlight w:val="none"/>
                <w:lang w:val="en-US" w:eastAsia="zh"/>
              </w:rPr>
              <w:t>竞</w:t>
            </w:r>
            <w:r>
              <w:rPr>
                <w:rStyle w:val="16"/>
                <w:rFonts w:hint="eastAsia" w:ascii="方正仿宋_GBK" w:hAnsi="方正仿宋_GBK" w:eastAsia="方正仿宋_GBK" w:cs="方正仿宋_GBK"/>
                <w:color w:val="auto"/>
                <w:sz w:val="21"/>
                <w:szCs w:val="21"/>
                <w:highlight w:val="none"/>
                <w:lang w:val="en-US" w:eastAsia="zh-CN"/>
              </w:rPr>
              <w:t>标</w:t>
            </w:r>
            <w:r>
              <w:rPr>
                <w:rStyle w:val="16"/>
                <w:rFonts w:hint="eastAsia" w:ascii="方正仿宋_GBK" w:hAnsi="方正仿宋_GBK" w:eastAsia="方正仿宋_GBK" w:cs="方正仿宋_GBK"/>
                <w:color w:val="auto"/>
                <w:sz w:val="21"/>
                <w:szCs w:val="21"/>
                <w:highlight w:val="none"/>
                <w:lang w:val="en-US" w:eastAsia="zh"/>
              </w:rPr>
              <w:t>入围</w:t>
            </w:r>
            <w:r>
              <w:rPr>
                <w:rStyle w:val="16"/>
                <w:rFonts w:hint="eastAsia" w:ascii="方正仿宋_GBK" w:hAnsi="方正仿宋_GBK" w:eastAsia="方正仿宋_GBK" w:cs="方正仿宋_GBK"/>
                <w:color w:val="auto"/>
                <w:sz w:val="21"/>
                <w:szCs w:val="21"/>
                <w:highlight w:val="none"/>
                <w:lang w:val="en-US" w:eastAsia="zh-CN"/>
              </w:rPr>
              <w:t>价格。2.</w:t>
            </w:r>
            <w:r>
              <w:rPr>
                <w:rStyle w:val="16"/>
                <w:rFonts w:hint="eastAsia" w:ascii="方正仿宋_GBK" w:hAnsi="方正仿宋_GBK" w:eastAsia="方正仿宋_GBK" w:cs="方正仿宋_GBK"/>
                <w:color w:val="auto"/>
                <w:sz w:val="21"/>
                <w:szCs w:val="21"/>
                <w:highlight w:val="none"/>
              </w:rPr>
              <w:t>如遇国家政策调整税率，本合同将在国家相关政策公布后按最新的税率政策执行。</w:t>
            </w:r>
          </w:p>
        </w:tc>
      </w:tr>
    </w:tbl>
    <w:p>
      <w:pPr>
        <w:numPr>
          <w:ilvl w:val="0"/>
          <w:numId w:val="0"/>
        </w:numPr>
        <w:tabs>
          <w:tab w:val="left" w:pos="5550"/>
        </w:tabs>
        <w:snapToGrid w:val="0"/>
        <w:spacing w:line="360" w:lineRule="auto"/>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t>本协议</w:t>
      </w:r>
      <w:r>
        <w:rPr>
          <w:rFonts w:hint="eastAsia" w:ascii="方正仿宋_GBK" w:hAnsi="方正仿宋_GBK" w:eastAsia="方正仿宋_GBK" w:cs="方正仿宋_GBK"/>
          <w:color w:val="auto"/>
          <w:sz w:val="21"/>
          <w:szCs w:val="21"/>
          <w:highlight w:val="none"/>
          <w:lang w:eastAsia="zh-CN"/>
        </w:rPr>
        <w:t>为入围采购框架协议，</w:t>
      </w:r>
      <w:r>
        <w:rPr>
          <w:rFonts w:hint="eastAsia" w:ascii="方正仿宋_GBK" w:hAnsi="方正仿宋_GBK" w:eastAsia="方正仿宋_GBK" w:cs="方正仿宋_GBK"/>
          <w:color w:val="auto"/>
          <w:sz w:val="21"/>
          <w:szCs w:val="21"/>
          <w:highlight w:val="none"/>
        </w:rPr>
        <w:t>有效期为自签订之日起</w:t>
      </w:r>
      <w:r>
        <w:rPr>
          <w:rFonts w:hint="eastAsia" w:ascii="方正仿宋_GBK" w:hAnsi="方正仿宋_GBK" w:eastAsia="方正仿宋_GBK" w:cs="方正仿宋_GBK"/>
          <w:b/>
          <w:bCs/>
          <w:color w:val="auto"/>
          <w:sz w:val="21"/>
          <w:szCs w:val="21"/>
          <w:highlight w:val="none"/>
          <w:lang w:val="en-US" w:eastAsia="zh-CN"/>
        </w:rPr>
        <w:t>三</w:t>
      </w:r>
      <w:r>
        <w:rPr>
          <w:rFonts w:hint="eastAsia" w:ascii="方正仿宋_GBK" w:hAnsi="方正仿宋_GBK" w:eastAsia="方正仿宋_GBK" w:cs="方正仿宋_GBK"/>
          <w:b/>
          <w:bCs/>
          <w:color w:val="auto"/>
          <w:sz w:val="21"/>
          <w:szCs w:val="21"/>
          <w:highlight w:val="none"/>
        </w:rPr>
        <w:t>年</w:t>
      </w:r>
      <w:r>
        <w:rPr>
          <w:rFonts w:hint="eastAsia" w:ascii="方正仿宋_GBK" w:hAnsi="方正仿宋_GBK" w:eastAsia="方正仿宋_GBK" w:cs="方正仿宋_GBK"/>
          <w:color w:val="auto"/>
          <w:sz w:val="21"/>
          <w:szCs w:val="21"/>
          <w:highlight w:val="none"/>
        </w:rPr>
        <w:t>（期间如遇甲方出台有关制度、规定，致使甲方无法按协议履行的，甲方可以书面通知乙方，协议自书面通知到达乙方之时起自动终止，但不影响双方已生效订单的执行）。服务期内甲方对入围供应商不定期进行综合考评，主要从履约能力、设备质量、服务质量及公司对项目的重视程度等情况进行综合考评。考评结果分优秀、合格、不合格三档。对考评不合格的供应商</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甲方可与之解除合作</w:t>
      </w:r>
      <w:r>
        <w:rPr>
          <w:rFonts w:hint="eastAsia" w:ascii="方正仿宋_GBK" w:hAnsi="方正仿宋_GBK" w:eastAsia="方正仿宋_GBK" w:cs="方正仿宋_GBK"/>
          <w:color w:val="auto"/>
          <w:sz w:val="21"/>
          <w:szCs w:val="21"/>
          <w:highlight w:val="none"/>
          <w:lang w:val="zh-CN"/>
        </w:rPr>
        <w:t>。</w:t>
      </w:r>
    </w:p>
    <w:p>
      <w:pPr>
        <w:numPr>
          <w:ilvl w:val="0"/>
          <w:numId w:val="0"/>
        </w:numPr>
        <w:tabs>
          <w:tab w:val="left" w:pos="5550"/>
        </w:tabs>
        <w:snapToGrid w:val="0"/>
        <w:spacing w:line="360" w:lineRule="auto"/>
        <w:ind w:firstLine="420" w:firstLineChars="20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本协议有效期内，甲方指定乙方作为以上产品供货商，供货区域为广西区内各</w:t>
      </w:r>
      <w:r>
        <w:rPr>
          <w:rFonts w:hint="eastAsia" w:ascii="方正仿宋_GBK" w:hAnsi="方正仿宋_GBK" w:eastAsia="方正仿宋_GBK" w:cs="方正仿宋_GBK"/>
          <w:color w:val="auto"/>
          <w:sz w:val="21"/>
          <w:szCs w:val="21"/>
          <w:highlight w:val="none"/>
          <w:lang w:eastAsia="zh-CN"/>
        </w:rPr>
        <w:t>地级市及县域范围内（</w:t>
      </w:r>
      <w:r>
        <w:rPr>
          <w:rFonts w:hint="eastAsia" w:ascii="方正仿宋_GBK" w:hAnsi="方正仿宋_GBK" w:eastAsia="方正仿宋_GBK" w:cs="方正仿宋_GBK"/>
          <w:color w:val="auto"/>
          <w:sz w:val="21"/>
          <w:szCs w:val="21"/>
          <w:highlight w:val="none"/>
        </w:rPr>
        <w:t>分行、支行营业部和办公场所、小微支行等</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，乙方须按框架协议单价、服务条款向甲方及下辖的各</w:t>
      </w:r>
      <w:r>
        <w:rPr>
          <w:rFonts w:hint="eastAsia" w:ascii="方正仿宋_GBK" w:hAnsi="方正仿宋_GBK" w:eastAsia="方正仿宋_GBK" w:cs="方正仿宋_GBK"/>
          <w:color w:val="auto"/>
          <w:sz w:val="21"/>
          <w:szCs w:val="21"/>
          <w:highlight w:val="none"/>
          <w:lang w:eastAsia="zh-CN"/>
        </w:rPr>
        <w:t>分支</w:t>
      </w:r>
      <w:r>
        <w:rPr>
          <w:rFonts w:hint="eastAsia" w:ascii="方正仿宋_GBK" w:hAnsi="方正仿宋_GBK" w:eastAsia="方正仿宋_GBK" w:cs="方正仿宋_GBK"/>
          <w:color w:val="auto"/>
          <w:sz w:val="21"/>
          <w:szCs w:val="21"/>
          <w:highlight w:val="none"/>
        </w:rPr>
        <w:t>机构提供相关产品。</w:t>
      </w:r>
    </w:p>
    <w:p>
      <w:pPr>
        <w:snapToGrid w:val="0"/>
        <w:spacing w:line="360" w:lineRule="auto"/>
        <w:ind w:firstLine="420"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3.</w:t>
      </w:r>
      <w:r>
        <w:rPr>
          <w:rFonts w:hint="eastAsia" w:ascii="方正仿宋_GBK" w:hAnsi="方正仿宋_GBK" w:eastAsia="方正仿宋_GBK" w:cs="方正仿宋_GBK"/>
          <w:color w:val="auto"/>
          <w:sz w:val="21"/>
          <w:szCs w:val="21"/>
          <w:highlight w:val="none"/>
        </w:rPr>
        <w:t>设备单价在协议期限内不予调整。</w:t>
      </w:r>
    </w:p>
    <w:p>
      <w:pPr>
        <w:tabs>
          <w:tab w:val="left" w:pos="5550"/>
        </w:tabs>
        <w:snapToGrid w:val="0"/>
        <w:spacing w:line="360" w:lineRule="auto"/>
        <w:ind w:firstLine="422"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color w:val="auto"/>
          <w:sz w:val="21"/>
          <w:szCs w:val="21"/>
          <w:highlight w:val="none"/>
        </w:rPr>
        <w:t>第二条  产品的质量</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产品（含附件）的技术标准（包括质量标准），按国家标准执行。</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保证对其出售给甲方的产品拥有完全的知识产权或经过必要授权，保证甲方在中华人民共和国使用该合同物品或合同物品的任何一部分时，免受第三方提出的侵犯其专利权、商标权、工业设计权及其他知识产权的起诉。如果任何第三方对甲方提出诉讼，乙方应负责与之交涉并承担由此引起的一切法律责任及经济赔偿责任，并赔偿由此给甲方造成的经济损失。本条款的规定不因本协议的到期而失效。</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乙方所提供的货物型号、技术规格、技术参数等质量必须与投标文件和承诺相一致。</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乙方所提供的货物必须是全新、未使用的原装产品，且在正常安装、使用和保养条件下，其使用寿命期内各项指标均达到质量要求。</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乙方保证所交付的货物的所有权完全属于乙方且无任何抵押、质押、查封等产权瑕疵。</w:t>
      </w:r>
    </w:p>
    <w:p>
      <w:pPr>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第三条  产品的包装标记、包装标准和包装物的供应与回收</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包装物符合国家标准/应当保证内件的安全，并由乙方提供，不回收。</w:t>
      </w:r>
    </w:p>
    <w:p>
      <w:pPr>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 xml:space="preserve">第四条  产品的交货单位、交货方法、运输方式、交货地点 </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１</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设备订购：订购方（甲方或甲方所辖市分行、支行、小微）与乙方签订订单（</w:t>
      </w:r>
      <w:r>
        <w:rPr>
          <w:rFonts w:hint="eastAsia" w:ascii="方正仿宋_GBK" w:hAnsi="方正仿宋_GBK" w:eastAsia="方正仿宋_GBK" w:cs="方正仿宋_GBK"/>
          <w:color w:val="auto"/>
          <w:sz w:val="21"/>
          <w:szCs w:val="21"/>
          <w:highlight w:val="none"/>
          <w:lang w:eastAsia="zh-CN"/>
        </w:rPr>
        <w:t>按具体项目采购清单确定订单内容</w:t>
      </w:r>
      <w:r>
        <w:rPr>
          <w:rFonts w:hint="eastAsia" w:ascii="方正仿宋_GBK" w:hAnsi="方正仿宋_GBK" w:eastAsia="方正仿宋_GBK" w:cs="方正仿宋_GBK"/>
          <w:color w:val="auto"/>
          <w:sz w:val="21"/>
          <w:szCs w:val="21"/>
          <w:highlight w:val="none"/>
        </w:rPr>
        <w:t>）后，乙方在接到设备发货通知之日起15个工作日，将设备运送到订购方指定交货地点。乙方承担运输费用，且运输途中风险责任由乙方负责。</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接货单位和交货地点：接货单位为甲方全区所辖各市</w:t>
      </w:r>
      <w:r>
        <w:rPr>
          <w:rFonts w:hint="eastAsia" w:ascii="方正仿宋_GBK" w:hAnsi="方正仿宋_GBK" w:eastAsia="方正仿宋_GBK" w:cs="方正仿宋_GBK"/>
          <w:color w:val="auto"/>
          <w:sz w:val="21"/>
          <w:szCs w:val="21"/>
          <w:highlight w:val="none"/>
          <w:lang w:eastAsia="zh-CN"/>
        </w:rPr>
        <w:t>及县域范围（</w:t>
      </w:r>
      <w:r>
        <w:rPr>
          <w:rFonts w:hint="eastAsia" w:ascii="方正仿宋_GBK" w:hAnsi="方正仿宋_GBK" w:eastAsia="方正仿宋_GBK" w:cs="方正仿宋_GBK"/>
          <w:color w:val="auto"/>
          <w:sz w:val="21"/>
          <w:szCs w:val="21"/>
          <w:highlight w:val="none"/>
        </w:rPr>
        <w:t>分行、支行、小微</w:t>
      </w:r>
      <w:r>
        <w:rPr>
          <w:rFonts w:hint="eastAsia" w:ascii="方正仿宋_GBK" w:hAnsi="方正仿宋_GBK" w:eastAsia="方正仿宋_GBK" w:cs="方正仿宋_GBK"/>
          <w:color w:val="auto"/>
          <w:sz w:val="21"/>
          <w:szCs w:val="21"/>
          <w:highlight w:val="none"/>
          <w:lang w:eastAsia="zh-CN"/>
        </w:rPr>
        <w:t>支行）</w:t>
      </w:r>
      <w:r>
        <w:rPr>
          <w:rFonts w:hint="eastAsia" w:ascii="方正仿宋_GBK" w:hAnsi="方正仿宋_GBK" w:eastAsia="方正仿宋_GBK" w:cs="方正仿宋_GBK"/>
          <w:color w:val="auto"/>
          <w:sz w:val="21"/>
          <w:szCs w:val="21"/>
          <w:highlight w:val="none"/>
        </w:rPr>
        <w:t>。交货地点：订购方另行提供（具体地址由</w:t>
      </w:r>
      <w:r>
        <w:rPr>
          <w:rFonts w:hint="eastAsia" w:ascii="方正仿宋_GBK" w:hAnsi="方正仿宋_GBK" w:eastAsia="方正仿宋_GBK" w:cs="方正仿宋_GBK"/>
          <w:color w:val="auto"/>
          <w:sz w:val="21"/>
          <w:szCs w:val="21"/>
          <w:highlight w:val="none"/>
          <w:lang w:eastAsia="zh-CN"/>
        </w:rPr>
        <w:t>在具体项目</w:t>
      </w:r>
      <w:r>
        <w:rPr>
          <w:rFonts w:hint="eastAsia" w:ascii="方正仿宋_GBK" w:hAnsi="方正仿宋_GBK" w:eastAsia="方正仿宋_GBK" w:cs="方正仿宋_GBK"/>
          <w:color w:val="auto"/>
          <w:sz w:val="21"/>
          <w:szCs w:val="21"/>
          <w:highlight w:val="none"/>
        </w:rPr>
        <w:t>订单</w:t>
      </w:r>
      <w:r>
        <w:rPr>
          <w:rFonts w:hint="eastAsia" w:ascii="方正仿宋_GBK" w:hAnsi="方正仿宋_GBK" w:eastAsia="方正仿宋_GBK" w:cs="方正仿宋_GBK"/>
          <w:color w:val="auto"/>
          <w:sz w:val="21"/>
          <w:szCs w:val="21"/>
          <w:highlight w:val="none"/>
          <w:lang w:eastAsia="zh-CN"/>
        </w:rPr>
        <w:t>内</w:t>
      </w:r>
      <w:r>
        <w:rPr>
          <w:rFonts w:hint="eastAsia" w:ascii="方正仿宋_GBK" w:hAnsi="方正仿宋_GBK" w:eastAsia="方正仿宋_GBK" w:cs="方正仿宋_GBK"/>
          <w:color w:val="auto"/>
          <w:sz w:val="21"/>
          <w:szCs w:val="21"/>
          <w:highlight w:val="none"/>
        </w:rPr>
        <w:t>明确，含运货上楼）。接货人：</w:t>
      </w:r>
      <w:r>
        <w:rPr>
          <w:rFonts w:hint="eastAsia" w:ascii="方正仿宋_GBK" w:hAnsi="方正仿宋_GBK" w:eastAsia="方正仿宋_GBK" w:cs="方正仿宋_GBK"/>
          <w:color w:val="auto"/>
          <w:sz w:val="21"/>
          <w:szCs w:val="21"/>
          <w:highlight w:val="none"/>
          <w:lang w:eastAsia="zh-CN"/>
        </w:rPr>
        <w:t>在具体项目</w:t>
      </w:r>
      <w:r>
        <w:rPr>
          <w:rFonts w:hint="eastAsia" w:ascii="方正仿宋_GBK" w:hAnsi="方正仿宋_GBK" w:eastAsia="方正仿宋_GBK" w:cs="方正仿宋_GBK"/>
          <w:color w:val="auto"/>
          <w:sz w:val="21"/>
          <w:szCs w:val="21"/>
          <w:highlight w:val="none"/>
        </w:rPr>
        <w:t>订单</w:t>
      </w:r>
      <w:r>
        <w:rPr>
          <w:rFonts w:hint="eastAsia" w:ascii="方正仿宋_GBK" w:hAnsi="方正仿宋_GBK" w:eastAsia="方正仿宋_GBK" w:cs="方正仿宋_GBK"/>
          <w:color w:val="auto"/>
          <w:sz w:val="21"/>
          <w:szCs w:val="21"/>
          <w:highlight w:val="none"/>
          <w:lang w:eastAsia="zh-CN"/>
        </w:rPr>
        <w:t>内</w:t>
      </w:r>
      <w:r>
        <w:rPr>
          <w:rFonts w:hint="eastAsia" w:ascii="方正仿宋_GBK" w:hAnsi="方正仿宋_GBK" w:eastAsia="方正仿宋_GBK" w:cs="方正仿宋_GBK"/>
          <w:color w:val="auto"/>
          <w:sz w:val="21"/>
          <w:szCs w:val="21"/>
          <w:highlight w:val="none"/>
        </w:rPr>
        <w:t>明确。</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未经甲方书面同意，乙方不能以任何理由将甲方的订单转让给其他企业或个人。</w:t>
      </w:r>
    </w:p>
    <w:p>
      <w:pPr>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第五条  随机交付内容</w:t>
      </w:r>
    </w:p>
    <w:p>
      <w:pPr>
        <w:snapToGrid w:val="0"/>
        <w:spacing w:line="360" w:lineRule="auto"/>
        <w:ind w:firstLine="420"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color w:val="auto"/>
          <w:sz w:val="21"/>
          <w:szCs w:val="21"/>
          <w:highlight w:val="none"/>
        </w:rPr>
        <w:t>乙方在交付产品的同时向甲方提供技术文件的类型：货物的装箱清单、产品说明书、原厂保修卡、随机资料、用户手册、产品合格证，如有缺失应及时补齐，否则视为逾期交货。</w:t>
      </w:r>
    </w:p>
    <w:p>
      <w:pPr>
        <w:snapToGrid w:val="0"/>
        <w:spacing w:line="360" w:lineRule="auto"/>
        <w:ind w:firstLine="422"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color w:val="auto"/>
          <w:sz w:val="21"/>
          <w:szCs w:val="21"/>
          <w:highlight w:val="none"/>
        </w:rPr>
        <w:t>第六条  安装和调试</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乙方负责协议设备的安装和调试。</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根据空调安装场地的实际情况提供深化设计安装方案，确定空调实际安装台数、空调的类型及功率大小；安装方案经订购方确认后乙方才可供货并进场施工。乙方负责按订购方的工程实施进度完成订单范围内全部空调的安装。若因订购方原因或不可抗力无法按期完成，经双方协商后可顺延工期，否则订购方要追究乙方的违约责任并另行安排第三方进场安装。</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如因乙方原因造成订购方空调安装场地施工中断或延误工期的（或者因乙方延期交货/安装而导致订购方工程施工延误的），乙方按工程设备全款5‰/天承担违约金。</w:t>
      </w:r>
    </w:p>
    <w:p>
      <w:pPr>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第七条  检验标准、方法、地点及期限</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到货验收：设备到达目的地的五个工作日内，由订购方与乙方双方共同开箱，按设备清单清点设备和随机文件，检查设备外观。检查合格后由订购方验收人员在乙方出具的到货验收单上签字认可。</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设备安装：订购方在设备安装前三个工作日以电话方式通知乙方具体安装的时间，以便乙方做好相关准备。乙方须派有经验的技术人员，自备安装工具到现场进行安装。</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空调安装完毕后的验收：</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（1）根据空调生产厂家出厂标准，由订购方与乙方双方共同组织对空调设备（包括附件）的验收。</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（2）验收时乙方提供相应的检验、检测报告、产品合格证等相关资料。</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（3）空调安装完毕由乙方通知订购方，由订购方10个工作日内组织验收，乙方派技术人员参加，验收合格的，则出具订购方与乙方双方代表签字盖章的设备验收合格单。</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对产品进行测试、验收所需费用由乙方负责承担。</w:t>
      </w:r>
    </w:p>
    <w:p>
      <w:pPr>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 xml:space="preserve">第八条  对产品提出异议的时间和办法 </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订购方在验收中，如果发现产品的品种、型号、规格、质量或技术标准不合合同规定的，可以拒收或在接收后一面妥为保管，一面在五个工作日内向乙方提出书面异议。如订购方未按规定期限提出书面异议的，视为所交产品符合合同规定。在验收时因验收手段不能检验出的质量问题，不在此约定范围内。</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订购方</w:t>
      </w:r>
      <w:r>
        <w:rPr>
          <w:rFonts w:hint="eastAsia" w:ascii="方正仿宋_GBK" w:hAnsi="方正仿宋_GBK" w:eastAsia="方正仿宋_GBK" w:cs="方正仿宋_GBK"/>
          <w:color w:val="auto"/>
          <w:sz w:val="21"/>
          <w:szCs w:val="21"/>
          <w:highlight w:val="none"/>
          <w:lang w:val="zh-CN"/>
        </w:rPr>
        <w:t>因违反产品使用规定或保管不善等造成产品质量下降而提出异议的，乙方无更换责任，但应尽量为</w:t>
      </w:r>
      <w:r>
        <w:rPr>
          <w:rFonts w:hint="eastAsia" w:ascii="方正仿宋_GBK" w:hAnsi="方正仿宋_GBK" w:eastAsia="方正仿宋_GBK" w:cs="方正仿宋_GBK"/>
          <w:color w:val="auto"/>
          <w:sz w:val="21"/>
          <w:szCs w:val="21"/>
          <w:highlight w:val="none"/>
        </w:rPr>
        <w:t>订购方</w:t>
      </w:r>
      <w:r>
        <w:rPr>
          <w:rFonts w:hint="eastAsia" w:ascii="方正仿宋_GBK" w:hAnsi="方正仿宋_GBK" w:eastAsia="方正仿宋_GBK" w:cs="方正仿宋_GBK"/>
          <w:color w:val="auto"/>
          <w:sz w:val="21"/>
          <w:szCs w:val="21"/>
          <w:highlight w:val="none"/>
          <w:lang w:val="zh-CN"/>
        </w:rPr>
        <w:t>处理质量问题。</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乙方在接到订购方书面异议后，应在五个工作日内负责将不合规定产品免费更换为合格品，否则，即视为默认订购方提出的异议和处理意见。</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在空调运输途中，发生车祸、盗窃导致空调遗失的，由此造成的后果和经济损失由乙方负责。</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订购方因使用、保管、保养不善等造成空调质量下降、污染的，不得提出质量异议。</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订购方验收接收前出现的货物安全问题，由乙方负责处理和承担责任。</w:t>
      </w:r>
    </w:p>
    <w:p>
      <w:pPr>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第九条  双方项目联系人</w:t>
      </w:r>
    </w:p>
    <w:tbl>
      <w:tblPr>
        <w:tblStyle w:val="12"/>
        <w:tblW w:w="852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3540"/>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422" w:type="dxa"/>
            <w:vAlign w:val="center"/>
          </w:tcPr>
          <w:p>
            <w:pPr>
              <w:snapToGrid w:val="0"/>
              <w:spacing w:line="360" w:lineRule="auto"/>
              <w:jc w:val="center"/>
              <w:rPr>
                <w:rFonts w:hint="eastAsia"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b/>
                <w:bCs/>
                <w:color w:val="auto"/>
                <w:sz w:val="21"/>
                <w:szCs w:val="21"/>
                <w:highlight w:val="none"/>
              </w:rPr>
              <w:t>内容</w:t>
            </w:r>
          </w:p>
        </w:tc>
        <w:tc>
          <w:tcPr>
            <w:tcW w:w="3540" w:type="dxa"/>
            <w:vAlign w:val="center"/>
          </w:tcPr>
          <w:p>
            <w:pPr>
              <w:snapToGrid w:val="0"/>
              <w:spacing w:line="360" w:lineRule="auto"/>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甲方</w:t>
            </w:r>
          </w:p>
        </w:tc>
        <w:tc>
          <w:tcPr>
            <w:tcW w:w="3564" w:type="dxa"/>
            <w:vAlign w:val="center"/>
          </w:tcPr>
          <w:p>
            <w:pPr>
              <w:snapToGrid w:val="0"/>
              <w:spacing w:line="360" w:lineRule="auto"/>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22" w:type="dxa"/>
            <w:vAlign w:val="center"/>
          </w:tcPr>
          <w:p>
            <w:pPr>
              <w:snapToGrid w:val="0"/>
              <w:spacing w:line="360" w:lineRule="auto"/>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联系人</w:t>
            </w:r>
          </w:p>
        </w:tc>
        <w:tc>
          <w:tcPr>
            <w:tcW w:w="3540" w:type="dxa"/>
            <w:vAlign w:val="center"/>
          </w:tcPr>
          <w:p>
            <w:pPr>
              <w:snapToGrid w:val="0"/>
              <w:spacing w:line="360" w:lineRule="auto"/>
              <w:jc w:val="center"/>
              <w:rPr>
                <w:rFonts w:hint="eastAsia" w:ascii="方正仿宋_GBK" w:hAnsi="方正仿宋_GBK" w:eastAsia="方正仿宋_GBK" w:cs="方正仿宋_GBK"/>
                <w:color w:val="auto"/>
                <w:sz w:val="21"/>
                <w:szCs w:val="21"/>
                <w:highlight w:val="none"/>
                <w:lang w:val="en-US" w:eastAsia="zh-CN"/>
              </w:rPr>
            </w:pPr>
          </w:p>
        </w:tc>
        <w:tc>
          <w:tcPr>
            <w:tcW w:w="3564" w:type="dxa"/>
            <w:vAlign w:val="center"/>
          </w:tcPr>
          <w:p>
            <w:pPr>
              <w:snapToGrid w:val="0"/>
              <w:spacing w:line="360" w:lineRule="auto"/>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pPr>
              <w:snapToGrid w:val="0"/>
              <w:spacing w:line="360" w:lineRule="auto"/>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联系电话</w:t>
            </w:r>
          </w:p>
        </w:tc>
        <w:tc>
          <w:tcPr>
            <w:tcW w:w="3540" w:type="dxa"/>
            <w:vAlign w:val="center"/>
          </w:tcPr>
          <w:p>
            <w:pPr>
              <w:snapToGrid w:val="0"/>
              <w:spacing w:line="360" w:lineRule="auto"/>
              <w:jc w:val="center"/>
              <w:rPr>
                <w:rFonts w:hint="eastAsia" w:ascii="方正仿宋_GBK" w:hAnsi="方正仿宋_GBK" w:eastAsia="方正仿宋_GBK" w:cs="方正仿宋_GBK"/>
                <w:color w:val="auto"/>
                <w:sz w:val="21"/>
                <w:szCs w:val="21"/>
                <w:highlight w:val="none"/>
              </w:rPr>
            </w:pPr>
          </w:p>
        </w:tc>
        <w:tc>
          <w:tcPr>
            <w:tcW w:w="3564" w:type="dxa"/>
            <w:vAlign w:val="center"/>
          </w:tcPr>
          <w:p>
            <w:pPr>
              <w:snapToGrid w:val="0"/>
              <w:spacing w:line="360" w:lineRule="auto"/>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w:t>
            </w:r>
          </w:p>
        </w:tc>
      </w:tr>
    </w:tbl>
    <w:p>
      <w:pPr>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第十条  货款的结算</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（一）本协议所有付款需通过银行转账支付。空调货款由各订购方根据订购产品的实际数量、按</w:t>
      </w:r>
      <w:r>
        <w:rPr>
          <w:rFonts w:hint="eastAsia" w:ascii="方正仿宋_GBK" w:hAnsi="方正仿宋_GBK" w:eastAsia="方正仿宋_GBK" w:cs="方正仿宋_GBK"/>
          <w:color w:val="auto"/>
          <w:sz w:val="21"/>
          <w:szCs w:val="21"/>
          <w:highlight w:val="none"/>
          <w:lang w:eastAsia="zh-CN"/>
        </w:rPr>
        <w:t>具体项目确定</w:t>
      </w:r>
      <w:r>
        <w:rPr>
          <w:rFonts w:hint="eastAsia" w:ascii="方正仿宋_GBK" w:hAnsi="方正仿宋_GBK" w:eastAsia="方正仿宋_GBK" w:cs="方正仿宋_GBK"/>
          <w:color w:val="auto"/>
          <w:sz w:val="21"/>
          <w:szCs w:val="21"/>
          <w:highlight w:val="none"/>
        </w:rPr>
        <w:t>的单价与乙方结算，各项目空调货款由订购方进行支付：</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t>空调设备安装并通过验收合格后，订购方收到乙方提交的下列单据并审核无误后的10个工作日内，支付结算单总价的95%；</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（1）订购方收到乙方提交的双方代表签字盖章的设备验收合格单；</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）订购方收到乙方按订购方要求开具的合格的，与支付金额等额的增值税专用发票原件；</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3</w:t>
      </w:r>
      <w:r>
        <w:rPr>
          <w:rFonts w:hint="eastAsia" w:ascii="方正仿宋_GBK" w:hAnsi="方正仿宋_GBK" w:eastAsia="方正仿宋_GBK" w:cs="方正仿宋_GBK"/>
          <w:color w:val="auto"/>
          <w:sz w:val="21"/>
          <w:szCs w:val="21"/>
          <w:highlight w:val="none"/>
        </w:rPr>
        <w:t>）乙方向订购方出具的付款申请函正本1份。</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Cs/>
          <w:color w:val="auto"/>
          <w:sz w:val="21"/>
          <w:szCs w:val="21"/>
          <w:highlight w:val="none"/>
          <w:lang w:val="en-US" w:eastAsia="zh-CN"/>
        </w:rPr>
        <w:t>2.</w:t>
      </w:r>
      <w:r>
        <w:rPr>
          <w:rFonts w:hint="eastAsia" w:ascii="方正仿宋_GBK" w:hAnsi="方正仿宋_GBK" w:eastAsia="方正仿宋_GBK" w:cs="方正仿宋_GBK"/>
          <w:bCs/>
          <w:color w:val="auto"/>
          <w:sz w:val="21"/>
          <w:szCs w:val="21"/>
          <w:highlight w:val="none"/>
        </w:rPr>
        <w:t>空调设备安装并验收合格2年质保期满后，</w:t>
      </w:r>
      <w:r>
        <w:rPr>
          <w:rFonts w:hint="eastAsia" w:ascii="方正仿宋_GBK" w:hAnsi="方正仿宋_GBK" w:eastAsia="方正仿宋_GBK" w:cs="方正仿宋_GBK"/>
          <w:color w:val="auto"/>
          <w:sz w:val="21"/>
          <w:szCs w:val="21"/>
          <w:highlight w:val="none"/>
        </w:rPr>
        <w:t>订购方收到乙方提交的下列单据并审核无误后的10个工作日内，支付结算单总价的5%：</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（1）订购方收到乙方按订购方要求开具的合格的，与支付金额等额的增值税专用发票原件；</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）乙方向订购方出具的付款申请函正本1份。</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（二）甲、乙双方银行账户及纳税人信息如下：</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甲方信息如下：</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开</w:t>
      </w:r>
      <w:r>
        <w:rPr>
          <w:rFonts w:hint="eastAsia" w:ascii="方正仿宋_GBK" w:hAnsi="方正仿宋_GBK" w:eastAsia="方正仿宋_GBK" w:cs="方正仿宋_GBK"/>
          <w:color w:val="auto"/>
          <w:sz w:val="21"/>
          <w:szCs w:val="21"/>
          <w:highlight w:val="none"/>
          <w:lang w:val="en-US" w:eastAsia="zh-CN"/>
        </w:rPr>
        <w:t>户行：**</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银行地址：**</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户名：**</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账号：**</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纳税人识别号：**</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地址：**</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电话：**</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乙方信息如下：</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开户行：**</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银行地址： **</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户名： **</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账号：**</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乙方账户如有变动，须提前30天向甲方提交书面证明，否则甲方不承担由此造成的一切损失和责任。</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所有支付款项在满足付款条件后由甲方通过银行转账方式按付款期汇入乙方指定的上述账户。</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乙方承担任何税收征管机关就本协议约定费用征收的一切税项。 </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（三）发票开具要求</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lang w:eastAsia="zh-CN"/>
        </w:rPr>
        <w:t>甲方在支付工程进度款前，乙方应先开具正式的</w:t>
      </w:r>
      <w:r>
        <w:rPr>
          <w:rFonts w:hint="eastAsia" w:ascii="方正仿宋_GBK" w:hAnsi="方正仿宋_GBK" w:eastAsia="方正仿宋_GBK" w:cs="方正仿宋_GBK"/>
          <w:color w:val="auto"/>
          <w:sz w:val="21"/>
          <w:szCs w:val="21"/>
          <w:highlight w:val="none"/>
        </w:rPr>
        <w:t>增值税专用发票</w:t>
      </w:r>
      <w:r>
        <w:rPr>
          <w:rFonts w:hint="eastAsia" w:ascii="方正仿宋_GBK" w:hAnsi="方正仿宋_GBK" w:eastAsia="方正仿宋_GBK" w:cs="方正仿宋_GBK"/>
          <w:color w:val="auto"/>
          <w:sz w:val="21"/>
          <w:szCs w:val="21"/>
          <w:highlight w:val="none"/>
          <w:lang w:eastAsia="zh-CN"/>
        </w:rPr>
        <w:t>给甲方</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否则甲方有权不予支付工程款项。</w:t>
      </w:r>
      <w:r>
        <w:rPr>
          <w:rFonts w:hint="eastAsia" w:ascii="方正仿宋_GBK" w:hAnsi="方正仿宋_GBK" w:eastAsia="方正仿宋_GBK" w:cs="方正仿宋_GBK"/>
          <w:color w:val="auto"/>
          <w:sz w:val="21"/>
          <w:szCs w:val="21"/>
          <w:highlight w:val="none"/>
        </w:rPr>
        <w:t>因乙方未及时提供发票而导致甲方增值税进项税无法抵扣，相应损失由乙方承担，并在付款金额中扣除。</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承诺其开具增值税扣税凭证的形式与内容均真实合法、有效、完整、准确，乙方不开具或开具不合格的增值税扣税凭证，甲方有权迟延支付应付款项直至乙方开具合格增值税扣税凭证之日且不承担任何违约责任，且乙方的各项合同义务仍应按合同约定履行。</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3.</w:t>
      </w:r>
      <w:r>
        <w:rPr>
          <w:rFonts w:hint="eastAsia" w:ascii="方正仿宋_GBK" w:hAnsi="方正仿宋_GBK" w:eastAsia="方正仿宋_GBK" w:cs="方正仿宋_GBK"/>
          <w:color w:val="auto"/>
          <w:sz w:val="21"/>
          <w:szCs w:val="21"/>
          <w:highlight w:val="none"/>
        </w:rPr>
        <w:t>发票开具</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甲方名称：甲方或甲方所辖机构。 </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发票开具内容：按采购的产品名称开具。</w:t>
      </w:r>
    </w:p>
    <w:p>
      <w:pPr>
        <w:snapToGrid w:val="0"/>
        <w:spacing w:line="360" w:lineRule="auto"/>
        <w:ind w:firstLine="422" w:firstLineChars="20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第十一条  产品的保修</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乙方对所供货的空调提供</w:t>
      </w:r>
      <w:r>
        <w:rPr>
          <w:rFonts w:hint="eastAsia" w:ascii="方正仿宋_GBK" w:hAnsi="方正仿宋_GBK" w:eastAsia="方正仿宋_GBK" w:cs="方正仿宋_GBK"/>
          <w:color w:val="auto"/>
          <w:sz w:val="21"/>
          <w:szCs w:val="21"/>
          <w:highlight w:val="none"/>
          <w:u w:val="single"/>
        </w:rPr>
        <w:t xml:space="preserve"> 2 </w:t>
      </w:r>
      <w:r>
        <w:rPr>
          <w:rFonts w:hint="eastAsia" w:ascii="方正仿宋_GBK" w:hAnsi="方正仿宋_GBK" w:eastAsia="方正仿宋_GBK" w:cs="方正仿宋_GBK"/>
          <w:color w:val="auto"/>
          <w:sz w:val="21"/>
          <w:szCs w:val="21"/>
          <w:highlight w:val="none"/>
        </w:rPr>
        <w:t>年的整机免费现场保修服务（整机包括压缩机、风扇电机、主控板接收头、温控器、遥控器等所有零部件），保修期自设备初验合格之日起计。保修期内乙方应免费保修和更换损坏的设备零部件，所产生的一切费用（含服务费及零部件费用）由乙方承担，设备发生故障应由乙方免费提供及时的维修服务，维修服务时限要求：乙方提供24小时服务，乙方在接到订购方使用单位故障报修电话后,一般故障应在</w:t>
      </w:r>
      <w:r>
        <w:rPr>
          <w:rFonts w:hint="eastAsia" w:ascii="方正仿宋_GBK" w:hAnsi="方正仿宋_GBK" w:eastAsia="方正仿宋_GBK" w:cs="方正仿宋_GBK"/>
          <w:color w:val="auto"/>
          <w:sz w:val="21"/>
          <w:szCs w:val="21"/>
          <w:highlight w:val="none"/>
          <w:lang w:val="en-US" w:eastAsia="zh-CN"/>
        </w:rPr>
        <w:t>5</w:t>
      </w:r>
      <w:r>
        <w:rPr>
          <w:rFonts w:hint="eastAsia" w:ascii="方正仿宋_GBK" w:hAnsi="方正仿宋_GBK" w:eastAsia="方正仿宋_GBK" w:cs="方正仿宋_GBK"/>
          <w:color w:val="auto"/>
          <w:sz w:val="21"/>
          <w:szCs w:val="21"/>
          <w:highlight w:val="none"/>
        </w:rPr>
        <w:t>小时内处理,如24小时内不能排除设备故障，供应商须在2个自然日内提供与原厂调设备技术参数要求相同或高于原设计技术参数的原厂配件维修并恢复正常使用。</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保修范围：非不可抗力因素和非人为破坏造成的设备故障，包括但不限于：1）用户正常使用出现的部件损坏；2）空调生产厂家提供的其他保修事项。</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3</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乙方提供故障响应服务。工作时间报修专线：联系人：</w:t>
      </w:r>
      <w:r>
        <w:rPr>
          <w:rFonts w:hint="eastAsia" w:ascii="方正仿宋_GBK" w:hAnsi="方正仿宋_GBK" w:eastAsia="方正仿宋_GBK" w:cs="方正仿宋_GBK"/>
          <w:color w:val="auto"/>
          <w:sz w:val="21"/>
          <w:szCs w:val="21"/>
          <w:highlight w:val="none"/>
          <w:u w:val="single"/>
          <w:lang w:val="en-US" w:eastAsia="zh-CN"/>
        </w:rPr>
        <w:t>**</w:t>
      </w:r>
      <w:r>
        <w:rPr>
          <w:rFonts w:hint="eastAsia" w:ascii="方正仿宋_GBK" w:hAnsi="方正仿宋_GBK" w:eastAsia="方正仿宋_GBK" w:cs="方正仿宋_GBK"/>
          <w:color w:val="auto"/>
          <w:sz w:val="21"/>
          <w:szCs w:val="21"/>
          <w:highlight w:val="none"/>
        </w:rPr>
        <w:t>,联系电话：</w:t>
      </w:r>
      <w:r>
        <w:rPr>
          <w:rFonts w:hint="eastAsia" w:ascii="方正仿宋_GBK" w:hAnsi="方正仿宋_GBK" w:eastAsia="方正仿宋_GBK" w:cs="方正仿宋_GBK"/>
          <w:color w:val="auto"/>
          <w:sz w:val="21"/>
          <w:szCs w:val="21"/>
          <w:highlight w:val="none"/>
          <w:u w:val="single"/>
        </w:rPr>
        <w:t xml:space="preserve"> </w:t>
      </w:r>
      <w:r>
        <w:rPr>
          <w:rFonts w:hint="eastAsia" w:ascii="方正仿宋_GBK" w:hAnsi="方正仿宋_GBK" w:eastAsia="方正仿宋_GBK" w:cs="方正仿宋_GBK"/>
          <w:color w:val="auto"/>
          <w:sz w:val="21"/>
          <w:szCs w:val="21"/>
          <w:highlight w:val="none"/>
          <w:u w:val="single"/>
          <w:lang w:val="en-US" w:eastAsia="zh-CN"/>
        </w:rPr>
        <w:t>***</w:t>
      </w:r>
      <w:r>
        <w:rPr>
          <w:rFonts w:hint="eastAsia" w:ascii="方正仿宋_GBK" w:hAnsi="方正仿宋_GBK" w:eastAsia="方正仿宋_GBK" w:cs="方正仿宋_GBK"/>
          <w:color w:val="auto"/>
          <w:sz w:val="21"/>
          <w:szCs w:val="21"/>
          <w:highlight w:val="none"/>
        </w:rPr>
        <w:t>；24小时报修专线：联系人：</w:t>
      </w:r>
      <w:r>
        <w:rPr>
          <w:rFonts w:hint="eastAsia" w:ascii="方正仿宋_GBK" w:hAnsi="方正仿宋_GBK" w:eastAsia="方正仿宋_GBK" w:cs="方正仿宋_GBK"/>
          <w:color w:val="auto"/>
          <w:sz w:val="21"/>
          <w:szCs w:val="21"/>
          <w:highlight w:val="none"/>
          <w:u w:val="single"/>
        </w:rPr>
        <w:t xml:space="preserve"> </w:t>
      </w:r>
      <w:r>
        <w:rPr>
          <w:rFonts w:hint="eastAsia" w:ascii="方正仿宋_GBK" w:hAnsi="方正仿宋_GBK" w:eastAsia="方正仿宋_GBK" w:cs="方正仿宋_GBK"/>
          <w:color w:val="auto"/>
          <w:sz w:val="21"/>
          <w:szCs w:val="21"/>
          <w:highlight w:val="none"/>
          <w:u w:val="single"/>
          <w:lang w:val="en-US" w:eastAsia="zh-CN"/>
        </w:rPr>
        <w:t>**</w:t>
      </w:r>
      <w:r>
        <w:rPr>
          <w:rFonts w:hint="eastAsia" w:ascii="方正仿宋_GBK" w:hAnsi="方正仿宋_GBK" w:eastAsia="方正仿宋_GBK" w:cs="方正仿宋_GBK"/>
          <w:color w:val="auto"/>
          <w:sz w:val="21"/>
          <w:szCs w:val="21"/>
          <w:highlight w:val="none"/>
          <w:u w:val="single"/>
        </w:rPr>
        <w:t xml:space="preserve"> </w:t>
      </w:r>
      <w:r>
        <w:rPr>
          <w:rFonts w:hint="eastAsia" w:ascii="方正仿宋_GBK" w:hAnsi="方正仿宋_GBK" w:eastAsia="方正仿宋_GBK" w:cs="方正仿宋_GBK"/>
          <w:color w:val="auto"/>
          <w:sz w:val="21"/>
          <w:szCs w:val="21"/>
          <w:highlight w:val="none"/>
        </w:rPr>
        <w:t>，联系电话：</w:t>
      </w:r>
      <w:r>
        <w:rPr>
          <w:rFonts w:hint="eastAsia" w:ascii="方正仿宋_GBK" w:hAnsi="方正仿宋_GBK" w:eastAsia="方正仿宋_GBK" w:cs="方正仿宋_GBK"/>
          <w:color w:val="auto"/>
          <w:sz w:val="21"/>
          <w:szCs w:val="21"/>
          <w:highlight w:val="none"/>
          <w:u w:val="single"/>
          <w:lang w:val="en-US" w:eastAsia="zh-CN"/>
        </w:rPr>
        <w:t>***</w:t>
      </w:r>
      <w:r>
        <w:rPr>
          <w:rFonts w:hint="eastAsia" w:ascii="方正仿宋_GBK" w:hAnsi="方正仿宋_GBK" w:eastAsia="方正仿宋_GBK" w:cs="方正仿宋_GBK"/>
          <w:color w:val="auto"/>
          <w:sz w:val="21"/>
          <w:szCs w:val="21"/>
          <w:highlight w:val="none"/>
          <w:u w:val="single"/>
        </w:rPr>
        <w:t xml:space="preserve"> </w:t>
      </w:r>
      <w:r>
        <w:rPr>
          <w:rFonts w:hint="eastAsia" w:ascii="方正仿宋_GBK" w:hAnsi="方正仿宋_GBK" w:eastAsia="方正仿宋_GBK" w:cs="方正仿宋_GBK"/>
          <w:color w:val="auto"/>
          <w:sz w:val="21"/>
          <w:szCs w:val="21"/>
          <w:highlight w:val="none"/>
          <w:u w:val="none"/>
          <w:lang w:eastAsia="zh-CN"/>
        </w:rPr>
        <w:t>。</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保修期内，乙方每半年对空调订购方进行一次电话回访，了解空调设备的运行情况，为使用者解答和处理相关问题。</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保修期满后，在空调使用寿命期内，如订购方需要，乙方仍应按订购方的要求及时提供有偿维修服务，并仅按市场价收取相关维修费用。</w:t>
      </w:r>
    </w:p>
    <w:p>
      <w:pPr>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 xml:space="preserve">第十二条  乙方的违约责任 </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在约定的供货期内不能按时交货或安装的（除铁路、飞机等运输环节发生意外或其他人力不可抗拒的原因造成不能按时交货或安装外），乙方应及时与订购方协商。订购方仍然需要的，应在接到乙方书面通知后三天内书面回复乙方，乙方照数补交及完成安装工作，并承担逾期交货责任（即：每逾期一天，按逾期不能交货部分货款的5‰向订购方支付违约金）；订购方不再需要的，应在接到乙方书面通知后三天内书面回复乙方，办理解除订购手续，逾期不答复的，视为同意发货。</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 xml:space="preserve">乙方所交付产品的品种、型号、规格、质量和技术标准不符合规定的，由乙方负责处理，并承担因此造成的损失；乙方所交付产品如被发现为冒牌货、以次充好、以不合格产品冒充合格产品的，乙方应按此等产品价款双倍向甲方赔偿。 </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产品错发到货地点或接货人的，乙方除应负责运交合同规定的到货地点或接货人外，还应承担甲方因此多支付的一切实际费用和逾期交货的违约金。乙方未经甲方同意，单方面改变运输路线的，应当承担由此增加的费用。乙方提前交货的，甲方接货后，仍可按合同规定的交货时间付款。</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如因乙方原因造成订购方空调安装场地施工中断或延误工期的（或者因乙方延期交货/安装而导致订购方工程施工延误的），乙方应承担订购方工程延期的损失。</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保修期内，因可归责于乙方的原因，乙方未能按本合同第十一条之约定及时修复或提供备机的，每逾期一天，按逾期修复设备合同额的5‰向甲方支付违约金。</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未按本合同约定开具、送达增值税扣税凭证的，应按甲方要求采取重新开具增值税扣税凭证等补救措施，同时，甲方有权要求乙方支付合同总价1%的违约金；如乙方无法采取重新开具增值税扣税凭证或开具增值税扣税凭证与合同要求不符等补救措施，造成甲方发生损失的，甲方通知乙方后，按“合同不含税价格+乙方实际提供增值税可抵扣凭证的增值税税额”进行结算，同时甲方有权要求乙方支付合同总价1%的违约金；情节严重的，包括不限于出现乙方未按合同约定开具、送达增值税扣税凭证次数达3次的、乙方违约给甲方造成严重损失的、乙方违约致使合同无法继续履行等情况，甲方可终止合同，乙方应赔偿甲方因此遭受的相应损失，乙方在甲方终止合同之日起两年内不得参加甲方及其关联公司相同产品或服务等项目的采购活动。</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8</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乙方违反国家法律、法规、规章、政策等规定开具、提供增值税扣税凭证的，乙方应自行承担相应法律责任，并承担如下违约责任：</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乙方应按甲方要求采取重新开具增值税扣税凭证等补救措施，同时甲方有权要求乙方支付合同总价5%的违约金；如乙方无法采取重新开具增值税扣税凭证或开具增值税扣税凭证与合同要求不符等补救措施，造成甲方发生损失的，甲方通知乙方后，按“合同不含税价格+乙方实际提供增值税可抵扣凭证的增值税税额”进行结算，同时甲方有权要求乙方支付合同总价1% 的违约金；</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（2）乙方已经提交履约保证金的，甲方将不予退还；</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（3）甲方终止合同，乙方在甲方终止合同之日起三年内不得参加甲方及其关联公司相同产品的采购活动。</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9</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乙方提供的增值税扣税凭证没有通过税务部门认证、无法提供增值税扣税凭证或开具的增值税扣税凭证丢失，应按甲方要求采取重新开具增值税扣税凭证等补救措施，如造成甲方不能抵扣的，甲方通知乙方且收到乙方提供的合法合规发票后，按“合同不含税价格”进行结算，同时甲方有权要求乙方支付合同总价1% 的违约金。乙方未按甲方要求支付违约金的，甲方有权终止合同。</w:t>
      </w:r>
    </w:p>
    <w:p>
      <w:pPr>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第十三条  甲方的违约责任</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 xml:space="preserve">除第十二条第一款的约定外，甲方无故中途退货的，应偿付乙方退货部分货款10%的违约金。 </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 xml:space="preserve">甲方逾期付款的，应按照最新中国人民银行活期存款的利率向乙方偿付逾期付款的违约金。 </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甲方违反合同规定拒绝接货的，应当承担由此造成的损失和运输部门的保管费。</w:t>
      </w:r>
    </w:p>
    <w:p>
      <w:pPr>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第十四条  保密</w:t>
      </w:r>
    </w:p>
    <w:p>
      <w:pPr>
        <w:snapToGrid w:val="0"/>
        <w:spacing w:line="360" w:lineRule="auto"/>
        <w:ind w:firstLine="420"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第十四条  不可抗力</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甲乙双方的任何一方由于不可抗力的原因不能履行合同时，应在不可抗力发生之日起</w:t>
      </w:r>
      <w:r>
        <w:rPr>
          <w:rFonts w:hint="eastAsia" w:ascii="方正仿宋_GBK" w:hAnsi="方正仿宋_GBK" w:eastAsia="方正仿宋_GBK" w:cs="方正仿宋_GBK"/>
          <w:color w:val="auto"/>
          <w:sz w:val="21"/>
          <w:szCs w:val="21"/>
          <w:highlight w:val="none"/>
          <w:lang w:eastAsia="zh-CN"/>
        </w:rPr>
        <w:t>五个工作日内</w:t>
      </w:r>
      <w:r>
        <w:rPr>
          <w:rFonts w:hint="eastAsia" w:ascii="方正仿宋_GBK" w:hAnsi="方正仿宋_GBK" w:eastAsia="方正仿宋_GBK" w:cs="方正仿宋_GBK"/>
          <w:color w:val="auto"/>
          <w:sz w:val="21"/>
          <w:szCs w:val="21"/>
          <w:highlight w:val="none"/>
        </w:rPr>
        <w:t>向对方通报不能履行或不能完全履行的理由，在取得有关主管机关证明以后，允许延期履行、部分履行或者不履行合同，并根据情况可部分或全部免予承担违约责任。</w:t>
      </w:r>
    </w:p>
    <w:p>
      <w:pPr>
        <w:snapToGrid w:val="0"/>
        <w:spacing w:line="360" w:lineRule="auto"/>
        <w:ind w:firstLine="422" w:firstLineChars="20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bCs/>
          <w:color w:val="auto"/>
          <w:sz w:val="21"/>
          <w:szCs w:val="21"/>
          <w:highlight w:val="none"/>
        </w:rPr>
        <w:t xml:space="preserve">第十五条 </w:t>
      </w:r>
      <w:r>
        <w:rPr>
          <w:rFonts w:hint="eastAsia" w:ascii="方正仿宋_GBK" w:hAnsi="方正仿宋_GBK" w:eastAsia="方正仿宋_GBK" w:cs="方正仿宋_GBK"/>
          <w:b/>
          <w:color w:val="auto"/>
          <w:sz w:val="21"/>
          <w:szCs w:val="21"/>
          <w:highlight w:val="none"/>
        </w:rPr>
        <w:t>合同纠纷解决方式</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执行本合同发生争议，由当事人双方协商解决。协商不成，当事任何一方可向甲方所在地人民法院提起诉讼，诉讼费用由败诉方承担。</w:t>
      </w:r>
    </w:p>
    <w:p>
      <w:pPr>
        <w:snapToGrid w:val="0"/>
        <w:spacing w:line="360" w:lineRule="auto"/>
        <w:ind w:firstLine="422" w:firstLineChars="200"/>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第十六条  违约赔偿</w:t>
      </w:r>
    </w:p>
    <w:p>
      <w:pPr>
        <w:tabs>
          <w:tab w:val="left" w:pos="-2880"/>
          <w:tab w:val="left" w:pos="1260"/>
        </w:tabs>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按本合同规定应该偿付的违约金、赔偿金、保管保养费和各种经济损失，应当在明确责任后十</w:t>
      </w:r>
      <w:r>
        <w:rPr>
          <w:rFonts w:hint="eastAsia" w:ascii="方正仿宋_GBK" w:hAnsi="方正仿宋_GBK" w:eastAsia="方正仿宋_GBK" w:cs="方正仿宋_GBK"/>
          <w:color w:val="auto"/>
          <w:sz w:val="21"/>
          <w:szCs w:val="21"/>
          <w:highlight w:val="none"/>
          <w:lang w:eastAsia="zh-CN"/>
        </w:rPr>
        <w:t>五个工作日内</w:t>
      </w:r>
      <w:r>
        <w:rPr>
          <w:rFonts w:hint="eastAsia" w:ascii="方正仿宋_GBK" w:hAnsi="方正仿宋_GBK" w:eastAsia="方正仿宋_GBK" w:cs="方正仿宋_GBK"/>
          <w:color w:val="auto"/>
          <w:sz w:val="21"/>
          <w:szCs w:val="21"/>
          <w:highlight w:val="none"/>
        </w:rPr>
        <w:t>，通过银行转账方式付清，否则按逾期付款处理。但任何一方不得自行扣发货物或扣付货款来充抵。</w:t>
      </w:r>
    </w:p>
    <w:p>
      <w:pPr>
        <w:snapToGrid w:val="0"/>
        <w:spacing w:line="360" w:lineRule="auto"/>
        <w:ind w:firstLine="422"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color w:val="auto"/>
          <w:sz w:val="21"/>
          <w:szCs w:val="21"/>
          <w:highlight w:val="none"/>
        </w:rPr>
        <w:t xml:space="preserve">第十七条 </w:t>
      </w:r>
      <w:r>
        <w:rPr>
          <w:rFonts w:hint="eastAsia" w:ascii="方正仿宋_GBK" w:hAnsi="方正仿宋_GBK" w:eastAsia="方正仿宋_GBK" w:cs="方正仿宋_GBK"/>
          <w:b/>
          <w:color w:val="auto"/>
          <w:sz w:val="21"/>
          <w:szCs w:val="21"/>
          <w:highlight w:val="none"/>
        </w:rPr>
        <w:t>合同生效及其他</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本合同于</w:t>
      </w:r>
      <w:r>
        <w:rPr>
          <w:rFonts w:hint="eastAsia" w:ascii="方正仿宋_GBK" w:hAnsi="方正仿宋_GBK" w:eastAsia="方正仿宋_GBK" w:cs="方正仿宋_GBK"/>
          <w:color w:val="auto"/>
          <w:sz w:val="21"/>
          <w:szCs w:val="21"/>
          <w:highlight w:val="none"/>
          <w:u w:val="single"/>
        </w:rPr>
        <w:t xml:space="preserve">   </w:t>
      </w:r>
      <w:r>
        <w:rPr>
          <w:rFonts w:hint="eastAsia" w:ascii="方正仿宋_GBK" w:hAnsi="方正仿宋_GBK" w:eastAsia="方正仿宋_GBK" w:cs="方正仿宋_GBK"/>
          <w:color w:val="auto"/>
          <w:sz w:val="21"/>
          <w:szCs w:val="21"/>
          <w:highlight w:val="none"/>
        </w:rPr>
        <w:t>年</w:t>
      </w:r>
      <w:r>
        <w:rPr>
          <w:rFonts w:hint="eastAsia" w:ascii="方正仿宋_GBK" w:hAnsi="方正仿宋_GBK" w:eastAsia="方正仿宋_GBK" w:cs="方正仿宋_GBK"/>
          <w:color w:val="auto"/>
          <w:sz w:val="21"/>
          <w:szCs w:val="21"/>
          <w:highlight w:val="none"/>
          <w:u w:val="single"/>
        </w:rPr>
        <w:t xml:space="preserve">  </w:t>
      </w:r>
      <w:r>
        <w:rPr>
          <w:rFonts w:hint="eastAsia" w:ascii="方正仿宋_GBK" w:hAnsi="方正仿宋_GBK" w:eastAsia="方正仿宋_GBK" w:cs="方正仿宋_GBK"/>
          <w:color w:val="auto"/>
          <w:sz w:val="21"/>
          <w:szCs w:val="21"/>
          <w:highlight w:val="none"/>
        </w:rPr>
        <w:t>月</w:t>
      </w:r>
      <w:r>
        <w:rPr>
          <w:rFonts w:hint="eastAsia" w:ascii="方正仿宋_GBK" w:hAnsi="方正仿宋_GBK" w:eastAsia="方正仿宋_GBK" w:cs="方正仿宋_GBK"/>
          <w:color w:val="auto"/>
          <w:sz w:val="21"/>
          <w:szCs w:val="21"/>
          <w:highlight w:val="none"/>
          <w:u w:val="single"/>
        </w:rPr>
        <w:t xml:space="preserve">   </w:t>
      </w:r>
      <w:r>
        <w:rPr>
          <w:rFonts w:hint="eastAsia" w:ascii="方正仿宋_GBK" w:hAnsi="方正仿宋_GBK" w:eastAsia="方正仿宋_GBK" w:cs="方正仿宋_GBK"/>
          <w:color w:val="auto"/>
          <w:sz w:val="21"/>
          <w:szCs w:val="21"/>
          <w:highlight w:val="none"/>
        </w:rPr>
        <w:t>日在</w:t>
      </w:r>
      <w:r>
        <w:rPr>
          <w:rFonts w:hint="eastAsia" w:ascii="方正仿宋_GBK" w:hAnsi="方正仿宋_GBK" w:eastAsia="方正仿宋_GBK" w:cs="方正仿宋_GBK"/>
          <w:color w:val="auto"/>
          <w:sz w:val="21"/>
          <w:szCs w:val="21"/>
          <w:highlight w:val="none"/>
          <w:u w:val="single"/>
        </w:rPr>
        <w:t xml:space="preserve"> 南宁市 </w:t>
      </w:r>
      <w:r>
        <w:rPr>
          <w:rFonts w:hint="eastAsia" w:ascii="方正仿宋_GBK" w:hAnsi="方正仿宋_GBK" w:eastAsia="方正仿宋_GBK" w:cs="方正仿宋_GBK"/>
          <w:color w:val="auto"/>
          <w:sz w:val="21"/>
          <w:szCs w:val="21"/>
          <w:highlight w:val="none"/>
        </w:rPr>
        <w:t>签订。自双方法定代表人或授权代表签字、盖章之日起生效。合同执行期内，甲乙双方不得随意变更或解除合同。</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合同执行期内，甲乙双方均不得随意变更或解除合同。合同如有未尽事宜，须经双方共同协商，作出补充规定，补充规定与本合同具有同等效力。协商不成，当事任何一方均可向甲方所在地人民法院提起诉讼，诉讼费用由败诉方承担。</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r>
        <w:rPr>
          <w:rFonts w:hint="eastAsia" w:ascii="方正仿宋_GBK" w:hAnsi="方正仿宋_GBK" w:eastAsia="方正仿宋_GBK" w:cs="方正仿宋_GBK"/>
          <w:color w:val="auto"/>
          <w:sz w:val="21"/>
          <w:szCs w:val="21"/>
          <w:highlight w:val="none"/>
          <w:lang w:val="en-US" w:eastAsia="zh-CN"/>
        </w:rPr>
        <w:t>.</w:t>
      </w:r>
      <w:r>
        <w:rPr>
          <w:rFonts w:hint="eastAsia" w:ascii="方正仿宋_GBK" w:hAnsi="方正仿宋_GBK" w:eastAsia="方正仿宋_GBK" w:cs="方正仿宋_GBK"/>
          <w:color w:val="auto"/>
          <w:sz w:val="21"/>
          <w:szCs w:val="21"/>
          <w:highlight w:val="none"/>
        </w:rPr>
        <w:t>本合同一式四份，甲方执贰份，乙方执贰份，具有同等法律效力。</w:t>
      </w:r>
    </w:p>
    <w:p>
      <w:pPr>
        <w:snapToGrid w:val="0"/>
        <w:spacing w:line="360" w:lineRule="auto"/>
        <w:ind w:firstLine="420" w:firstLineChars="200"/>
        <w:rPr>
          <w:rFonts w:hint="eastAsia" w:ascii="方正仿宋_GBK" w:hAnsi="方正仿宋_GBK" w:eastAsia="方正仿宋_GBK" w:cs="方正仿宋_GBK"/>
          <w:color w:val="auto"/>
          <w:sz w:val="21"/>
          <w:szCs w:val="21"/>
          <w:highlight w:val="none"/>
        </w:rPr>
      </w:pPr>
    </w:p>
    <w:p>
      <w:pPr>
        <w:pStyle w:val="2"/>
        <w:rPr>
          <w:rFonts w:hint="eastAsia" w:ascii="方正仿宋_GBK" w:hAnsi="方正仿宋_GBK" w:eastAsia="方正仿宋_GBK" w:cs="方正仿宋_GBK"/>
          <w:color w:val="auto"/>
          <w:sz w:val="21"/>
          <w:szCs w:val="21"/>
          <w:highlight w:val="none"/>
        </w:rPr>
      </w:pPr>
    </w:p>
    <w:p>
      <w:pPr>
        <w:pStyle w:val="2"/>
        <w:rPr>
          <w:rFonts w:hint="eastAsia" w:ascii="方正仿宋_GBK" w:hAnsi="方正仿宋_GBK" w:eastAsia="方正仿宋_GBK" w:cs="方正仿宋_GBK"/>
          <w:color w:val="auto"/>
          <w:sz w:val="21"/>
          <w:szCs w:val="21"/>
          <w:highlight w:val="none"/>
        </w:rPr>
      </w:pPr>
    </w:p>
    <w:p>
      <w:pPr>
        <w:snapToGrid w:val="0"/>
        <w:spacing w:line="36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甲方 (公章）：    乙方 (公章）：          </w:t>
      </w:r>
    </w:p>
    <w:p>
      <w:pPr>
        <w:snapToGrid w:val="0"/>
        <w:spacing w:line="360" w:lineRule="auto"/>
        <w:ind w:right="48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法定代表人/负责人                           法定代表人/负责人</w:t>
      </w:r>
    </w:p>
    <w:p>
      <w:pPr>
        <w:snapToGrid w:val="0"/>
        <w:spacing w:line="360" w:lineRule="auto"/>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或授权代表（签字）：                        或授权代表（签字）：</w:t>
      </w:r>
    </w:p>
    <w:p>
      <w:pPr>
        <w:snapToGrid w:val="0"/>
        <w:spacing w:line="360" w:lineRule="auto"/>
        <w:ind w:left="7000" w:hanging="5250" w:hangingChars="25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地址：</w:t>
      </w:r>
      <w:r>
        <w:rPr>
          <w:rFonts w:hint="eastAsia" w:ascii="方正仿宋_GBK" w:hAnsi="方正仿宋_GBK" w:eastAsia="方正仿宋_GBK" w:cs="方正仿宋_GBK"/>
          <w:bCs/>
          <w:color w:val="auto"/>
          <w:sz w:val="21"/>
          <w:szCs w:val="21"/>
          <w:highlight w:val="none"/>
          <w:lang w:val="en-US" w:eastAsia="zh-CN"/>
        </w:rPr>
        <w:t xml:space="preserve">                       </w:t>
      </w:r>
      <w:r>
        <w:rPr>
          <w:rFonts w:hint="eastAsia" w:ascii="方正仿宋_GBK" w:hAnsi="方正仿宋_GBK" w:eastAsia="方正仿宋_GBK" w:cs="方正仿宋_GBK"/>
          <w:bCs/>
          <w:color w:val="auto"/>
          <w:sz w:val="21"/>
          <w:szCs w:val="21"/>
          <w:highlight w:val="none"/>
        </w:rPr>
        <w:t xml:space="preserve">               地址：</w:t>
      </w:r>
    </w:p>
    <w:p>
      <w:pPr>
        <w:snapToGrid w:val="0"/>
        <w:spacing w:line="360" w:lineRule="auto"/>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合同联系人：                                合同联系人：</w:t>
      </w:r>
    </w:p>
    <w:p>
      <w:pPr>
        <w:snapToGrid w:val="0"/>
        <w:spacing w:line="360" w:lineRule="auto"/>
        <w:rPr>
          <w:rFonts w:hint="eastAsia"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rPr>
        <w:t>联系电话：                                  联系电话</w:t>
      </w:r>
      <w:r>
        <w:rPr>
          <w:rFonts w:hint="eastAsia" w:ascii="方正仿宋_GBK" w:hAnsi="方正仿宋_GBK" w:eastAsia="方正仿宋_GBK" w:cs="方正仿宋_GBK"/>
          <w:bCs/>
          <w:color w:val="auto"/>
          <w:sz w:val="21"/>
          <w:szCs w:val="21"/>
          <w:highlight w:val="none"/>
          <w:lang w:eastAsia="zh-CN"/>
        </w:rPr>
        <w:t>：</w:t>
      </w:r>
    </w:p>
    <w:p>
      <w:pPr>
        <w:pStyle w:val="2"/>
        <w:rPr>
          <w:rFonts w:hint="eastAsia" w:ascii="方正仿宋_GBK" w:hAnsi="方正仿宋_GBK" w:eastAsia="方正仿宋_GBK" w:cs="方正仿宋_GBK"/>
          <w:color w:val="auto"/>
          <w:sz w:val="21"/>
          <w:szCs w:val="21"/>
          <w:highlight w:val="none"/>
        </w:rPr>
        <w:sectPr>
          <w:headerReference r:id="rId6" w:type="default"/>
          <w:footerReference r:id="rId7" w:type="default"/>
          <w:footerReference r:id="rId8" w:type="even"/>
          <w:pgSz w:w="11906" w:h="16838"/>
          <w:pgMar w:top="1134" w:right="1134" w:bottom="567" w:left="1134" w:header="720" w:footer="720" w:gutter="0"/>
          <w:pgNumType w:start="1"/>
          <w:cols w:space="720" w:num="1"/>
          <w:docGrid w:type="lines" w:linePitch="331" w:charSpace="0"/>
        </w:sectPr>
      </w:pPr>
    </w:p>
    <w:p>
      <w:pPr>
        <w:pStyle w:val="2"/>
        <w:ind w:right="252" w:rightChars="120"/>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color w:val="auto"/>
          <w:sz w:val="21"/>
          <w:szCs w:val="21"/>
          <w:highlight w:val="none"/>
        </w:rPr>
        <w:t>附件：</w:t>
      </w:r>
      <w:r>
        <w:rPr>
          <w:rFonts w:hint="eastAsia" w:ascii="方正仿宋_GBK" w:hAnsi="方正仿宋_GBK" w:eastAsia="方正仿宋_GBK" w:cs="方正仿宋_GBK"/>
          <w:b/>
          <w:color w:val="auto"/>
          <w:sz w:val="21"/>
          <w:szCs w:val="21"/>
          <w:highlight w:val="none"/>
          <w:lang w:eastAsia="zh-CN"/>
        </w:rPr>
        <w:t>空调各类机型、铺材清单及报价</w:t>
      </w:r>
    </w:p>
    <w:p>
      <w:pPr>
        <w:rPr>
          <w:rFonts w:hint="eastAsia" w:ascii="方正仿宋_GBK" w:hAnsi="方正仿宋_GBK" w:eastAsia="方正仿宋_GBK" w:cs="方正仿宋_GBK"/>
          <w:color w:val="auto"/>
          <w:szCs w:val="21"/>
          <w:highlight w:val="none"/>
        </w:rPr>
      </w:pPr>
    </w:p>
    <w:p>
      <w:pPr>
        <w:autoSpaceDE w:val="0"/>
        <w:autoSpaceDN w:val="0"/>
        <w:adjustRightInd w:val="0"/>
        <w:snapToGrid w:val="0"/>
        <w:spacing w:line="360" w:lineRule="exact"/>
        <w:jc w:val="left"/>
        <w:rPr>
          <w:rFonts w:ascii="方正仿宋_GBK" w:hAnsi="方正仿宋_GBK" w:eastAsia="方正仿宋_GBK" w:cs="方正仿宋_GBK"/>
          <w:b/>
          <w:color w:val="auto"/>
          <w:kern w:val="0"/>
          <w:szCs w:val="21"/>
          <w:highlight w:val="none"/>
        </w:rPr>
      </w:pPr>
    </w:p>
    <w:p>
      <w:pPr>
        <w:widowControl/>
        <w:spacing w:line="360" w:lineRule="exact"/>
        <w:jc w:val="left"/>
        <w:rPr>
          <w:rFonts w:ascii="方正仿宋_GBK" w:hAnsi="方正仿宋_GBK" w:eastAsia="方正仿宋_GBK" w:cs="方正仿宋_GBK"/>
          <w:color w:val="auto"/>
          <w:szCs w:val="21"/>
          <w:highlight w:val="none"/>
        </w:rPr>
      </w:pPr>
    </w:p>
    <w:p>
      <w:pPr>
        <w:rPr>
          <w:rFonts w:hint="eastAsia" w:ascii="方正仿宋_GBK" w:hAnsi="方正仿宋_GBK" w:eastAsia="方正仿宋_GBK" w:cs="方正仿宋_GBK"/>
          <w:color w:val="auto"/>
          <w:szCs w:val="21"/>
          <w:highlight w:val="none"/>
        </w:rPr>
      </w:pPr>
    </w:p>
    <w:sectPr>
      <w:footerReference r:id="rId11" w:type="first"/>
      <w:headerReference r:id="rId9" w:type="default"/>
      <w:footerReference r:id="rId10" w:type="default"/>
      <w:pgSz w:w="11906" w:h="16838"/>
      <w:pgMar w:top="1304" w:right="1133" w:bottom="1304" w:left="1134" w:header="720" w:footer="72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1</w:t>
    </w:r>
  </w:p>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t>9</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sz w:val="21"/>
      </w:rPr>
    </w:pPr>
  </w:p>
  <w:p>
    <w:pPr>
      <w:pStyle w:val="8"/>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046782"/>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1</w:t>
    </w:r>
  </w:p>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9A716"/>
    <w:multiLevelType w:val="singleLevel"/>
    <w:tmpl w:val="46D9A71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520A8"/>
    <w:rsid w:val="00285085"/>
    <w:rsid w:val="034F101E"/>
    <w:rsid w:val="05CA37F5"/>
    <w:rsid w:val="0911586A"/>
    <w:rsid w:val="09AD3925"/>
    <w:rsid w:val="09D53FC7"/>
    <w:rsid w:val="0A7027B8"/>
    <w:rsid w:val="0AB56B95"/>
    <w:rsid w:val="0FD5262E"/>
    <w:rsid w:val="0FF66EE7"/>
    <w:rsid w:val="12773E03"/>
    <w:rsid w:val="146C2FC1"/>
    <w:rsid w:val="14C34D10"/>
    <w:rsid w:val="172158C1"/>
    <w:rsid w:val="17FCFA93"/>
    <w:rsid w:val="1C4E6163"/>
    <w:rsid w:val="211F0D87"/>
    <w:rsid w:val="23053B67"/>
    <w:rsid w:val="23DD6465"/>
    <w:rsid w:val="26EB56BE"/>
    <w:rsid w:val="283E1EFA"/>
    <w:rsid w:val="2BCC24B9"/>
    <w:rsid w:val="30785015"/>
    <w:rsid w:val="35996DE3"/>
    <w:rsid w:val="36576F12"/>
    <w:rsid w:val="369708EE"/>
    <w:rsid w:val="382D3118"/>
    <w:rsid w:val="3BF97A3A"/>
    <w:rsid w:val="3D812B5F"/>
    <w:rsid w:val="3FBA0E21"/>
    <w:rsid w:val="4129202C"/>
    <w:rsid w:val="42477F2F"/>
    <w:rsid w:val="438A33E7"/>
    <w:rsid w:val="44F556FA"/>
    <w:rsid w:val="4AF22FD6"/>
    <w:rsid w:val="4EBB7AD5"/>
    <w:rsid w:val="51353171"/>
    <w:rsid w:val="520A07EE"/>
    <w:rsid w:val="55BC14F8"/>
    <w:rsid w:val="569A2CEC"/>
    <w:rsid w:val="56C02DDC"/>
    <w:rsid w:val="576A19B3"/>
    <w:rsid w:val="582E615F"/>
    <w:rsid w:val="59E23E80"/>
    <w:rsid w:val="5B985E7F"/>
    <w:rsid w:val="5CE7756F"/>
    <w:rsid w:val="5CFF379D"/>
    <w:rsid w:val="5D4917D7"/>
    <w:rsid w:val="5E0520A8"/>
    <w:rsid w:val="5E6534CD"/>
    <w:rsid w:val="5F9E7FB9"/>
    <w:rsid w:val="6033111A"/>
    <w:rsid w:val="637C30DA"/>
    <w:rsid w:val="6F2C30BD"/>
    <w:rsid w:val="6F53178A"/>
    <w:rsid w:val="72056C94"/>
    <w:rsid w:val="759078B5"/>
    <w:rsid w:val="75FFA07C"/>
    <w:rsid w:val="76081611"/>
    <w:rsid w:val="7A8E183F"/>
    <w:rsid w:val="7EF173A7"/>
    <w:rsid w:val="7F785EF7"/>
    <w:rsid w:val="FFBF95E9"/>
    <w:rsid w:val="FFED45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宋体" w:hAnsi="Arial" w:eastAsia="黑体"/>
      <w:b/>
      <w:sz w:val="24"/>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4">
    <w:name w:val="annotation text"/>
    <w:basedOn w:val="1"/>
    <w:qFormat/>
    <w:uiPriority w:val="0"/>
    <w:pPr>
      <w:jc w:val="left"/>
    </w:pPr>
  </w:style>
  <w:style w:type="paragraph" w:styleId="5">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qFormat/>
    <w:uiPriority w:val="99"/>
    <w:rPr>
      <w:rFonts w:ascii="宋体" w:hAnsi="Courier New"/>
      <w:szCs w:val="20"/>
    </w:rPr>
  </w:style>
  <w:style w:type="paragraph" w:styleId="8">
    <w:name w:val="footer"/>
    <w:basedOn w:val="1"/>
    <w:qFormat/>
    <w:uiPriority w:val="0"/>
    <w:pPr>
      <w:tabs>
        <w:tab w:val="center" w:pos="4153"/>
        <w:tab w:val="right" w:pos="8306"/>
      </w:tabs>
      <w:snapToGrid w:val="0"/>
      <w:jc w:val="left"/>
    </w:pPr>
    <w:rPr>
      <w:rFonts w:ascii="宋体" w:hAnsi="Courier New"/>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0">
    <w:name w:val="toc 1"/>
    <w:basedOn w:val="1"/>
    <w:next w:val="1"/>
    <w:unhideWhenUsed/>
    <w:qFormat/>
    <w:uiPriority w:val="39"/>
    <w:pPr>
      <w:spacing w:before="120" w:after="120"/>
      <w:jc w:val="left"/>
    </w:pPr>
    <w:rPr>
      <w:rFonts w:asciiTheme="minorHAnsi" w:hAnsiTheme="minorHAnsi"/>
      <w:b/>
      <w:bCs/>
      <w:caps/>
      <w:sz w:val="20"/>
      <w:szCs w:val="20"/>
    </w:rPr>
  </w:style>
  <w:style w:type="paragraph" w:styleId="11">
    <w:name w:val="Body Text First Indent 2"/>
    <w:basedOn w:val="6"/>
    <w:next w:val="1"/>
    <w:qFormat/>
    <w:uiPriority w:val="0"/>
    <w:pPr>
      <w:spacing w:after="120" w:line="240" w:lineRule="auto"/>
      <w:ind w:left="420" w:leftChars="200" w:firstLine="420" w:firstLineChars="200"/>
    </w:pPr>
    <w:rPr>
      <w:szCs w:val="24"/>
    </w:rPr>
  </w:style>
  <w:style w:type="character" w:styleId="14">
    <w:name w:val="page number"/>
    <w:basedOn w:val="13"/>
    <w:qFormat/>
    <w:uiPriority w:val="0"/>
  </w:style>
  <w:style w:type="character" w:styleId="15">
    <w:name w:val="Hyperlink"/>
    <w:qFormat/>
    <w:uiPriority w:val="99"/>
    <w:rPr>
      <w:color w:val="0000FF"/>
      <w:u w:val="single"/>
    </w:rPr>
  </w:style>
  <w:style w:type="character" w:styleId="16">
    <w:name w:val="annotation reference"/>
    <w:basedOn w:val="13"/>
    <w:qFormat/>
    <w:uiPriority w:val="99"/>
    <w:rPr>
      <w:rFonts w:cs="Times New Roman"/>
      <w:sz w:val="21"/>
    </w:rPr>
  </w:style>
  <w:style w:type="character" w:customStyle="1" w:styleId="17">
    <w:name w:val="font51"/>
    <w:basedOn w:val="13"/>
    <w:qFormat/>
    <w:uiPriority w:val="0"/>
    <w:rPr>
      <w:rFonts w:hint="eastAsia" w:ascii="宋体" w:hAnsi="宋体" w:eastAsia="宋体" w:cs="宋体"/>
      <w:color w:val="000000"/>
      <w:sz w:val="22"/>
      <w:szCs w:val="22"/>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目录 21"/>
    <w:next w:val="1"/>
    <w:qFormat/>
    <w:uiPriority w:val="0"/>
    <w:pPr>
      <w:widowControl w:val="0"/>
      <w:spacing w:before="100" w:beforeAutospacing="1" w:after="100" w:afterAutospacing="1"/>
      <w:ind w:left="420" w:leftChars="200"/>
      <w:jc w:val="both"/>
    </w:pPr>
    <w:rPr>
      <w:rFonts w:ascii="Times New Roman" w:hAnsi="Times New Roman" w:eastAsia="宋体" w:cs="Times New Roman"/>
      <w:kern w:val="2"/>
      <w:sz w:val="21"/>
      <w:szCs w:val="24"/>
      <w:lang w:val="en-US" w:eastAsia="zh-CN" w:bidi="ar-SA"/>
    </w:rPr>
  </w:style>
  <w:style w:type="paragraph" w:customStyle="1" w:styleId="20">
    <w:name w:val="Normal_1_1"/>
    <w:qFormat/>
    <w:uiPriority w:val="0"/>
    <w:pPr>
      <w:spacing w:before="120" w:after="240"/>
      <w:jc w:val="both"/>
    </w:pPr>
    <w:rPr>
      <w:rFonts w:ascii="Times New Roman" w:hAnsi="Times New Roman"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2025-02-12T10:15:00Z</dcterms:created>
  <dc:creator>广西北部湾银行</dc:creator>
  <cp:lastModifiedBy>bhcg</cp:lastModifiedBy>
  <dcterms:modified xsi:type="dcterms:W3CDTF">2025-02-28T09:14:11Z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410D3DF4D3234BE3B4482D2287DAB5EE</vt:lpwstr>
  </property>
</Properties>
</file>